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年度内蒙古河套灌区水利发展中心乌拉特分中心</w:t>
      </w:r>
    </w:p>
    <w:p w14:paraId="77E6C3D2">
      <w:pPr>
        <w:spacing w:line="360" w:lineRule="auto"/>
        <w:jc w:val="center"/>
        <w:rPr>
          <w:rFonts w:ascii="宋体" w:hAnsi="宋体"/>
          <w:b/>
          <w:bCs/>
          <w:sz w:val="52"/>
          <w:szCs w:val="52"/>
        </w:rPr>
      </w:pPr>
      <w:r>
        <w:rPr>
          <w:rFonts w:hint="eastAsia" w:ascii="宋体" w:hAnsi="宋体"/>
          <w:b/>
          <w:bCs/>
          <w:sz w:val="52"/>
          <w:szCs w:val="52"/>
        </w:rPr>
        <w:t>公开报告</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454CAC92">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1C9A9517">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66789F69">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40DBCD5F">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14:paraId="0F1F781C">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一、主要职能、职责</w:t>
      </w:r>
    </w:p>
    <w:p w14:paraId="2535277D">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二、部门（单位）机构设置及决算单位构成情况</w:t>
      </w:r>
    </w:p>
    <w:p w14:paraId="770A117A">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三、2024年度部门（单位）主要工作完成情况</w:t>
      </w:r>
    </w:p>
    <w:p w14:paraId="06D133B4">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14:paraId="017EC29F">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一、收入支出决算总体情况说明</w:t>
      </w:r>
    </w:p>
    <w:p w14:paraId="766CF866">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二、收入决算情况说明</w:t>
      </w:r>
    </w:p>
    <w:p w14:paraId="56C7CD16">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三、支出决算情况说明</w:t>
      </w:r>
    </w:p>
    <w:p w14:paraId="35ABDE33">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四、财政拨款收入支出决算总体情况说明</w:t>
      </w:r>
    </w:p>
    <w:p w14:paraId="31BD1C9C">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五、一般公共预算财政拨款支出决算情况说明</w:t>
      </w:r>
    </w:p>
    <w:p w14:paraId="4B5BC0F7">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六、一般公共预算财政拨款基本支出决算情况说明</w:t>
      </w:r>
    </w:p>
    <w:p w14:paraId="6FE804FC">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七、一般公共预算财政拨款项目支出决算情况说明</w:t>
      </w:r>
    </w:p>
    <w:p w14:paraId="1D219DD7">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八、财政拨款“三公”经费支出决算情况说明</w:t>
      </w:r>
    </w:p>
    <w:p w14:paraId="58C80F82">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九、政府性基金预算财政拨款支出决算情况说明</w:t>
      </w:r>
    </w:p>
    <w:p w14:paraId="6C3DAB80">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十、国有资本经营预算财政拨款支出决算情况说明</w:t>
      </w:r>
    </w:p>
    <w:p w14:paraId="04626555">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十一、机关运行经费（公用经费）支出决算情况说明</w:t>
      </w:r>
    </w:p>
    <w:p w14:paraId="1306B347">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十二、政府采购支出决算情况说明</w:t>
      </w:r>
    </w:p>
    <w:p w14:paraId="00D5C621">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十三、国有资产占用情况说明</w:t>
      </w:r>
    </w:p>
    <w:p w14:paraId="56157B6F">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十四、预算绩效情况说明</w:t>
      </w:r>
    </w:p>
    <w:p w14:paraId="48872B5F">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4324ACF8">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0DAEF664">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14:paraId="07601C2A">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职能一、收入支出决算总表</w:t>
      </w:r>
    </w:p>
    <w:p w14:paraId="6023EA53">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二、收入决算表</w:t>
      </w:r>
    </w:p>
    <w:p w14:paraId="73180E5C">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三、支出决算表</w:t>
      </w:r>
    </w:p>
    <w:p w14:paraId="254F8ED1">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四、财政拨款收入支出决算总表</w:t>
      </w:r>
    </w:p>
    <w:p w14:paraId="1B731774">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五、一般公共预算财政拨款支出决算表</w:t>
      </w:r>
    </w:p>
    <w:p w14:paraId="452ECE61">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六、一般公共预算财政拨款基本支出决算明细表</w:t>
      </w:r>
    </w:p>
    <w:p w14:paraId="55A63446">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七、一般公共预算财政拨款项目支出决算明细表</w:t>
      </w:r>
    </w:p>
    <w:p w14:paraId="01C832DF">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八、政府性基金预算财政拨款收入支出决算表</w:t>
      </w:r>
    </w:p>
    <w:p w14:paraId="250F0CFA">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九、国有资本经营预算财政拨款收入支出决算表</w:t>
      </w:r>
    </w:p>
    <w:p w14:paraId="6173CED6">
      <w:pPr>
        <w:widowControl/>
        <w:spacing w:before="240" w:after="24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十、财政拨款“三公”经费支出决算表</w:t>
      </w:r>
    </w:p>
    <w:p w14:paraId="3D2F539D">
      <w:pPr>
        <w:widowControl/>
        <w:spacing w:before="240" w:after="240"/>
        <w:jc w:val="left"/>
        <w:rPr>
          <w:rFonts w:ascii="Times New Roman" w:hAnsi="Times New Roman" w:eastAsia="Times New Roman" w:cs="Times New Roman"/>
          <w:kern w:val="0"/>
          <w:sz w:val="24"/>
        </w:rPr>
      </w:pPr>
      <w:r>
        <w:rPr>
          <w:rFonts w:hint="default" w:ascii="times_new_roman" w:hAnsi="times_new_roman" w:eastAsia="times_new_roman" w:cs="times_new_roman"/>
          <w:color w:val="000000"/>
          <w:kern w:val="0"/>
          <w:sz w:val="27"/>
          <w:szCs w:val="27"/>
          <w:lang w:val="en-US" w:eastAsia="zh-CN"/>
        </w:rPr>
        <w:t>十一、机关运行经费支出、国有资产占用情况及政府采购支出信息表</w:t>
      </w:r>
    </w:p>
    <w:p w14:paraId="607F0FC9">
      <w:pPr>
        <w:pStyle w:val="5"/>
        <w:keepNext w:val="0"/>
        <w:keepLines w:val="0"/>
        <w:widowControl/>
        <w:spacing w:before="299" w:after="299" w:line="240" w:lineRule="auto"/>
        <w:ind w:firstLine="2521" w:firstLineChars="700"/>
        <w:jc w:val="both"/>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部门（单位）概况</w:t>
      </w:r>
    </w:p>
    <w:p w14:paraId="786D20CF">
      <w:pPr>
        <w:widowControl/>
        <w:spacing w:before="240" w:after="240"/>
        <w:ind w:firstLine="393"/>
        <w:jc w:val="left"/>
        <w:rPr>
          <w:rFonts w:ascii="黑体" w:hAnsi="黑体" w:eastAsia="黑体" w:cs="黑体"/>
          <w:b/>
          <w:bCs/>
          <w:kern w:val="0"/>
          <w:sz w:val="27"/>
          <w:szCs w:val="27"/>
        </w:rPr>
      </w:pPr>
      <w:r>
        <w:rPr>
          <w:rFonts w:ascii="黑体" w:hAnsi="黑体" w:eastAsia="黑体" w:cs="黑体"/>
          <w:b/>
          <w:bCs/>
          <w:kern w:val="0"/>
          <w:sz w:val="27"/>
          <w:szCs w:val="27"/>
        </w:rPr>
        <w:t>一、</w:t>
      </w:r>
      <w:r>
        <w:rPr>
          <w:rFonts w:hint="eastAsia" w:ascii="黑体" w:hAnsi="黑体" w:eastAsia="黑体" w:cs="黑体"/>
          <w:b/>
          <w:bCs/>
          <w:kern w:val="0"/>
          <w:sz w:val="27"/>
          <w:szCs w:val="27"/>
          <w:lang w:val="en-US" w:eastAsia="zh-CN"/>
        </w:rPr>
        <w:t>单位</w:t>
      </w:r>
      <w:r>
        <w:rPr>
          <w:rFonts w:ascii="黑体" w:hAnsi="黑体" w:eastAsia="黑体" w:cs="黑体"/>
          <w:b/>
          <w:bCs/>
          <w:kern w:val="0"/>
          <w:sz w:val="27"/>
          <w:szCs w:val="27"/>
        </w:rPr>
        <w:t>主要职能</w:t>
      </w:r>
    </w:p>
    <w:p w14:paraId="09D20E24">
      <w:pPr>
        <w:keepNext w:val="0"/>
        <w:keepLines w:val="0"/>
        <w:widowControl/>
        <w:suppressLineNumbers w:val="0"/>
        <w:ind w:firstLine="540" w:firstLineChars="200"/>
        <w:jc w:val="left"/>
        <w:rPr>
          <w:rFonts w:hint="default" w:ascii="times_new_roman" w:hAnsi="times_new_roman" w:eastAsia="times_new_roman" w:cs="times_new_roman"/>
          <w:color w:val="000000"/>
          <w:kern w:val="0"/>
          <w:sz w:val="27"/>
          <w:szCs w:val="27"/>
          <w:lang w:eastAsia="zh-CN"/>
        </w:rPr>
      </w:pPr>
      <w:r>
        <w:rPr>
          <w:rFonts w:hint="default" w:ascii="times_new_roman" w:hAnsi="times_new_roman" w:eastAsia="times_new_roman" w:cs="times_new_roman"/>
          <w:color w:val="000000"/>
          <w:kern w:val="0"/>
          <w:sz w:val="27"/>
          <w:szCs w:val="27"/>
          <w:lang w:val="en-US" w:eastAsia="zh-CN"/>
        </w:rPr>
        <w:t xml:space="preserve">（一）单位职能 </w:t>
      </w:r>
    </w:p>
    <w:p w14:paraId="6E7D5F96">
      <w:pPr>
        <w:keepNext w:val="0"/>
        <w:keepLines w:val="0"/>
        <w:widowControl/>
        <w:suppressLineNumbers w:val="0"/>
        <w:ind w:firstLine="540" w:firstLineChars="200"/>
        <w:jc w:val="left"/>
        <w:rPr>
          <w:rFonts w:hint="default" w:ascii="times_new_roman" w:hAnsi="times_new_roman" w:eastAsia="times_new_roman" w:cs="times_new_roman"/>
          <w:color w:val="000000"/>
          <w:kern w:val="0"/>
          <w:sz w:val="27"/>
          <w:szCs w:val="27"/>
          <w:lang w:eastAsia="zh-CN"/>
        </w:rPr>
      </w:pPr>
      <w:r>
        <w:rPr>
          <w:rFonts w:hint="default" w:ascii="times_new_roman" w:hAnsi="times_new_roman" w:eastAsia="times_new_roman" w:cs="times_new_roman"/>
          <w:color w:val="000000"/>
          <w:kern w:val="0"/>
          <w:sz w:val="27"/>
          <w:szCs w:val="27"/>
          <w:lang w:val="en-US" w:eastAsia="zh-CN"/>
        </w:rPr>
        <w:t xml:space="preserve">为已建水利工程正常运行提供管理保障，灌域内水利工 程建设管理、灌排水管理、灌区水费计收管理相关科学研究及运用，水利综合经营等 </w:t>
      </w:r>
    </w:p>
    <w:p w14:paraId="3A5D419A">
      <w:pPr>
        <w:keepNext w:val="0"/>
        <w:keepLines w:val="0"/>
        <w:widowControl/>
        <w:suppressLineNumbers w:val="0"/>
        <w:ind w:firstLine="540" w:firstLineChars="200"/>
        <w:jc w:val="left"/>
        <w:rPr>
          <w:rFonts w:hint="default" w:ascii="times_new_roman" w:hAnsi="times_new_roman" w:eastAsia="times_new_roman" w:cs="times_new_roman"/>
          <w:color w:val="000000"/>
          <w:kern w:val="0"/>
          <w:sz w:val="27"/>
          <w:szCs w:val="27"/>
          <w:lang w:eastAsia="zh-CN"/>
        </w:rPr>
      </w:pPr>
      <w:r>
        <w:rPr>
          <w:rFonts w:hint="default" w:ascii="times_new_roman" w:hAnsi="times_new_roman" w:eastAsia="times_new_roman" w:cs="times_new_roman"/>
          <w:color w:val="000000"/>
          <w:kern w:val="0"/>
          <w:sz w:val="27"/>
          <w:szCs w:val="27"/>
          <w:lang w:val="en-US" w:eastAsia="zh-CN"/>
        </w:rPr>
        <w:t xml:space="preserve">（二）单位主要职责 </w:t>
      </w:r>
    </w:p>
    <w:p w14:paraId="3AD2161E">
      <w:pPr>
        <w:keepNext w:val="0"/>
        <w:keepLines w:val="0"/>
        <w:widowControl/>
        <w:suppressLineNumbers w:val="0"/>
        <w:ind w:firstLine="540" w:firstLineChars="200"/>
        <w:jc w:val="left"/>
        <w:rPr>
          <w:rFonts w:hint="default" w:ascii="times_new_roman" w:hAnsi="times_new_roman" w:eastAsia="times_new_roman" w:cs="times_new_roman"/>
          <w:color w:val="000000"/>
          <w:kern w:val="0"/>
          <w:sz w:val="27"/>
          <w:szCs w:val="27"/>
          <w:lang w:eastAsia="zh-CN"/>
        </w:rPr>
      </w:pPr>
      <w:r>
        <w:rPr>
          <w:rFonts w:hint="default" w:ascii="times_new_roman" w:hAnsi="times_new_roman" w:eastAsia="times_new_roman" w:cs="times_new_roman"/>
          <w:color w:val="000000"/>
          <w:kern w:val="0"/>
          <w:sz w:val="27"/>
          <w:szCs w:val="27"/>
          <w:lang w:val="en-US" w:eastAsia="zh-CN"/>
        </w:rPr>
        <w:t xml:space="preserve">1、乌拉特分中心承担乌拉特灌域发展规划的草拟和组织实施工作。 </w:t>
      </w:r>
    </w:p>
    <w:p w14:paraId="45C64052">
      <w:pPr>
        <w:keepNext w:val="0"/>
        <w:keepLines w:val="0"/>
        <w:widowControl/>
        <w:suppressLineNumbers w:val="0"/>
        <w:ind w:firstLine="540" w:firstLineChars="200"/>
        <w:jc w:val="left"/>
        <w:rPr>
          <w:rFonts w:hint="default" w:ascii="times_new_roman" w:hAnsi="times_new_roman" w:eastAsia="times_new_roman" w:cs="times_new_roman"/>
          <w:color w:val="000000"/>
          <w:kern w:val="0"/>
          <w:sz w:val="27"/>
          <w:szCs w:val="27"/>
          <w:lang w:eastAsia="zh-CN"/>
        </w:rPr>
      </w:pPr>
      <w:r>
        <w:rPr>
          <w:rFonts w:hint="default" w:ascii="times_new_roman" w:hAnsi="times_new_roman" w:eastAsia="times_new_roman" w:cs="times_new_roman"/>
          <w:color w:val="000000"/>
          <w:kern w:val="0"/>
          <w:sz w:val="27"/>
          <w:szCs w:val="27"/>
          <w:lang w:val="en-US" w:eastAsia="zh-CN"/>
        </w:rPr>
        <w:t xml:space="preserve">2、承担灌域灌排管理与调度、水费计收核算工作。 </w:t>
      </w:r>
    </w:p>
    <w:p w14:paraId="7C787720">
      <w:pPr>
        <w:keepNext w:val="0"/>
        <w:keepLines w:val="0"/>
        <w:widowControl/>
        <w:suppressLineNumbers w:val="0"/>
        <w:ind w:firstLine="540" w:firstLineChars="200"/>
        <w:jc w:val="left"/>
        <w:rPr>
          <w:rFonts w:hint="default" w:ascii="times_new_roman" w:hAnsi="times_new_roman" w:eastAsia="times_new_roman" w:cs="times_new_roman"/>
          <w:color w:val="000000"/>
          <w:kern w:val="0"/>
          <w:sz w:val="27"/>
          <w:szCs w:val="27"/>
          <w:lang w:eastAsia="zh-CN"/>
        </w:rPr>
      </w:pPr>
      <w:r>
        <w:rPr>
          <w:rFonts w:hint="default" w:ascii="times_new_roman" w:hAnsi="times_new_roman" w:eastAsia="times_new_roman" w:cs="times_new_roman"/>
          <w:color w:val="000000"/>
          <w:kern w:val="0"/>
          <w:sz w:val="27"/>
          <w:szCs w:val="27"/>
          <w:lang w:val="en-US" w:eastAsia="zh-CN"/>
        </w:rPr>
        <w:t xml:space="preserve">3、承担灌域分凌、防汛、排涝、抗旱工作。 </w:t>
      </w:r>
    </w:p>
    <w:p w14:paraId="535824A4">
      <w:pPr>
        <w:keepNext w:val="0"/>
        <w:keepLines w:val="0"/>
        <w:widowControl/>
        <w:suppressLineNumbers w:val="0"/>
        <w:ind w:firstLine="540" w:firstLineChars="200"/>
        <w:jc w:val="left"/>
        <w:rPr>
          <w:rFonts w:hint="default" w:ascii="times_new_roman" w:hAnsi="times_new_roman" w:eastAsia="times_new_roman" w:cs="times_new_roman"/>
          <w:color w:val="000000"/>
          <w:kern w:val="0"/>
          <w:sz w:val="27"/>
          <w:szCs w:val="27"/>
          <w:lang w:eastAsia="zh-CN"/>
        </w:rPr>
      </w:pPr>
      <w:r>
        <w:rPr>
          <w:rFonts w:hint="default" w:ascii="times_new_roman" w:hAnsi="times_new_roman" w:eastAsia="times_new_roman" w:cs="times_new_roman"/>
          <w:color w:val="000000"/>
          <w:kern w:val="0"/>
          <w:sz w:val="27"/>
          <w:szCs w:val="27"/>
          <w:lang w:val="en-US" w:eastAsia="zh-CN"/>
        </w:rPr>
        <w:t xml:space="preserve">4、承担灌域工程建设、管理、运行维护等工作。 </w:t>
      </w:r>
    </w:p>
    <w:p w14:paraId="4DEF7D59">
      <w:pPr>
        <w:keepNext w:val="0"/>
        <w:keepLines w:val="0"/>
        <w:widowControl/>
        <w:suppressLineNumbers w:val="0"/>
        <w:ind w:firstLine="540" w:firstLineChars="200"/>
        <w:jc w:val="left"/>
        <w:rPr>
          <w:rFonts w:hint="default" w:ascii="times_new_roman" w:hAnsi="times_new_roman" w:eastAsia="times_new_roman" w:cs="times_new_roman"/>
          <w:color w:val="000000"/>
          <w:kern w:val="0"/>
          <w:sz w:val="27"/>
          <w:szCs w:val="27"/>
          <w:lang w:eastAsia="zh-CN"/>
        </w:rPr>
      </w:pPr>
      <w:r>
        <w:rPr>
          <w:rFonts w:hint="default" w:ascii="times_new_roman" w:hAnsi="times_new_roman" w:eastAsia="times_new_roman" w:cs="times_new_roman"/>
          <w:color w:val="000000"/>
          <w:kern w:val="0"/>
          <w:sz w:val="27"/>
          <w:szCs w:val="27"/>
          <w:lang w:val="en-US" w:eastAsia="zh-CN"/>
        </w:rPr>
        <w:t xml:space="preserve">5、指导灌域水利群管组织建设；开展水利科技和信息化成果的推广工作。 </w:t>
      </w:r>
    </w:p>
    <w:p w14:paraId="748BAC04">
      <w:pPr>
        <w:keepNext w:val="0"/>
        <w:keepLines w:val="0"/>
        <w:widowControl/>
        <w:suppressLineNumbers w:val="0"/>
        <w:ind w:firstLine="540" w:firstLineChars="200"/>
        <w:jc w:val="left"/>
        <w:rPr>
          <w:rFonts w:hint="default" w:ascii="times_new_roman" w:hAnsi="times_new_roman" w:eastAsia="times_new_roman" w:cs="times_new_roman"/>
          <w:color w:val="000000"/>
          <w:kern w:val="0"/>
          <w:sz w:val="27"/>
          <w:szCs w:val="27"/>
          <w:lang w:eastAsia="zh-CN"/>
        </w:rPr>
      </w:pPr>
      <w:r>
        <w:rPr>
          <w:rFonts w:hint="default" w:ascii="times_new_roman" w:hAnsi="times_new_roman" w:eastAsia="times_new_roman" w:cs="times_new_roman"/>
          <w:color w:val="000000"/>
          <w:kern w:val="0"/>
          <w:sz w:val="27"/>
          <w:szCs w:val="27"/>
          <w:lang w:val="en-US" w:eastAsia="zh-CN"/>
        </w:rPr>
        <w:t xml:space="preserve">6、承担灌域地下井的观测、水质和泥沙取样化验及科研实验等工作。 </w:t>
      </w:r>
    </w:p>
    <w:p w14:paraId="2C6249C1">
      <w:pPr>
        <w:keepNext w:val="0"/>
        <w:keepLines w:val="0"/>
        <w:widowControl/>
        <w:suppressLineNumbers w:val="0"/>
        <w:ind w:firstLine="540" w:firstLineChars="200"/>
        <w:jc w:val="left"/>
        <w:rPr>
          <w:rFonts w:hint="default" w:ascii="times_new_roman" w:hAnsi="times_new_roman" w:eastAsia="times_new_roman" w:cs="times_new_roman"/>
          <w:color w:val="000000"/>
          <w:kern w:val="0"/>
          <w:sz w:val="27"/>
          <w:szCs w:val="27"/>
          <w:lang w:eastAsia="zh-CN"/>
        </w:rPr>
      </w:pPr>
      <w:r>
        <w:rPr>
          <w:rFonts w:hint="default" w:ascii="times_new_roman" w:hAnsi="times_new_roman" w:eastAsia="times_new_roman" w:cs="times_new_roman"/>
          <w:color w:val="000000"/>
          <w:kern w:val="0"/>
          <w:sz w:val="27"/>
          <w:szCs w:val="27"/>
          <w:lang w:val="en-US" w:eastAsia="zh-CN"/>
        </w:rPr>
        <w:t xml:space="preserve">7、协助开展乌梁素海生态补水等相关工作。 </w:t>
      </w:r>
    </w:p>
    <w:p w14:paraId="10475AF0">
      <w:pPr>
        <w:keepNext w:val="0"/>
        <w:keepLines w:val="0"/>
        <w:widowControl/>
        <w:suppressLineNumbers w:val="0"/>
        <w:ind w:firstLine="540" w:firstLineChars="200"/>
        <w:jc w:val="left"/>
        <w:rPr>
          <w:rFonts w:hint="default" w:ascii="times_new_roman" w:hAnsi="times_new_roman" w:eastAsia="times_new_roman" w:cs="times_new_roman"/>
          <w:color w:val="000000"/>
          <w:kern w:val="0"/>
          <w:sz w:val="27"/>
          <w:szCs w:val="27"/>
          <w:lang w:val="en-US" w:eastAsia="zh-CN"/>
        </w:rPr>
      </w:pPr>
      <w:r>
        <w:rPr>
          <w:rFonts w:hint="default" w:ascii="times_new_roman" w:hAnsi="times_new_roman" w:eastAsia="times_new_roman" w:cs="times_new_roman"/>
          <w:color w:val="000000"/>
          <w:kern w:val="0"/>
          <w:sz w:val="27"/>
          <w:szCs w:val="27"/>
          <w:lang w:val="en-US" w:eastAsia="zh-CN"/>
        </w:rPr>
        <w:t>8、指导所属分支机构党建、意识形态、人事、财务以及业务等工作</w:t>
      </w:r>
    </w:p>
    <w:p w14:paraId="47C6DB21">
      <w:pPr>
        <w:pStyle w:val="2"/>
        <w:rPr>
          <w:rFonts w:hint="default"/>
          <w:lang w:val="en-US" w:eastAsia="zh-CN"/>
        </w:rPr>
      </w:pPr>
    </w:p>
    <w:p w14:paraId="4D1B80BB">
      <w:pPr>
        <w:keepNext w:val="0"/>
        <w:keepLines w:val="0"/>
        <w:widowControl/>
        <w:suppressLineNumbers w:val="0"/>
        <w:ind w:firstLine="271" w:firstLineChars="100"/>
        <w:jc w:val="left"/>
        <w:rPr>
          <w:rFonts w:ascii="Times New Roman" w:hAnsi="Times New Roman" w:eastAsia="Times New Roman" w:cs="Times New Roman"/>
          <w:kern w:val="0"/>
          <w:sz w:val="24"/>
        </w:rPr>
      </w:pPr>
      <w:r>
        <w:rPr>
          <w:rFonts w:ascii="黑体" w:hAnsi="黑体" w:eastAsia="黑体" w:cs="黑体"/>
          <w:b/>
          <w:bCs/>
          <w:kern w:val="0"/>
          <w:sz w:val="27"/>
          <w:szCs w:val="27"/>
        </w:rPr>
        <w:t>二、部门（单位）机构设置及决算单位构成情况</w:t>
      </w:r>
    </w:p>
    <w:p w14:paraId="68C2B4BF">
      <w:pPr>
        <w:keepNext w:val="0"/>
        <w:keepLines w:val="0"/>
        <w:widowControl/>
        <w:suppressLineNumbers w:val="0"/>
        <w:ind w:firstLine="540" w:firstLineChars="200"/>
        <w:jc w:val="left"/>
        <w:rPr>
          <w:rFonts w:hint="default" w:ascii="times_new_roman" w:hAnsi="times_new_roman" w:eastAsia="times_new_roman" w:cs="times_new_roman"/>
          <w:color w:val="000000"/>
          <w:kern w:val="0"/>
          <w:sz w:val="27"/>
          <w:szCs w:val="27"/>
          <w:lang w:val="en-US" w:eastAsia="zh-CN"/>
        </w:rPr>
      </w:pPr>
      <w:r>
        <w:rPr>
          <w:rFonts w:ascii="times_new_roman" w:hAnsi="times_new_roman" w:eastAsia="times_new_roman" w:cs="times_new_roman"/>
          <w:kern w:val="0"/>
          <w:sz w:val="27"/>
          <w:szCs w:val="27"/>
        </w:rPr>
        <w:t> </w:t>
      </w:r>
      <w:r>
        <w:rPr>
          <w:rFonts w:ascii="times_new_roman" w:hAnsi="times_new_roman" w:eastAsia="times_new_roman" w:cs="times_new_roman"/>
          <w:color w:val="000000"/>
          <w:kern w:val="0"/>
          <w:sz w:val="27"/>
          <w:szCs w:val="27"/>
        </w:rPr>
        <w:t>1.根据单位职责分工，</w:t>
      </w:r>
      <w:r>
        <w:rPr>
          <w:rFonts w:ascii="times_new_roman" w:hAnsi="times_new_roman" w:eastAsia="times_new_roman" w:cs="times_new_roman"/>
          <w:color w:val="000000"/>
          <w:kern w:val="0"/>
          <w:sz w:val="27"/>
          <w:szCs w:val="27"/>
          <w:lang w:val="en-US" w:eastAsia="zh-CN"/>
        </w:rPr>
        <w:t>本单位内设机构包括 8 个科</w:t>
      </w:r>
      <w:r>
        <w:rPr>
          <w:rFonts w:hint="eastAsia" w:ascii="times_new_roman" w:hAnsi="times_new_roman" w:eastAsia="times_new_roman" w:cs="times_new_roman"/>
          <w:color w:val="000000"/>
          <w:kern w:val="0"/>
          <w:sz w:val="27"/>
          <w:szCs w:val="27"/>
          <w:lang w:val="en-US" w:eastAsia="zh-CN"/>
        </w:rPr>
        <w:t>室</w:t>
      </w:r>
      <w:r>
        <w:rPr>
          <w:rFonts w:ascii="times_new_roman" w:hAnsi="times_new_roman" w:eastAsia="times_new_roman" w:cs="times_new_roman"/>
          <w:color w:val="000000"/>
          <w:kern w:val="0"/>
          <w:sz w:val="27"/>
          <w:szCs w:val="27"/>
          <w:lang w:val="en-US" w:eastAsia="zh-CN"/>
        </w:rPr>
        <w:t>、8 个分支机构，其中 4 个供水所、1 个</w:t>
      </w:r>
      <w:r>
        <w:rPr>
          <w:rFonts w:hint="eastAsia" w:ascii="times_new_roman" w:hAnsi="times_new_roman" w:eastAsia="times_new_roman" w:cs="times_new_roman"/>
          <w:color w:val="000000"/>
          <w:kern w:val="0"/>
          <w:sz w:val="27"/>
          <w:szCs w:val="27"/>
          <w:lang w:val="en-US" w:eastAsia="zh-CN"/>
        </w:rPr>
        <w:t>输</w:t>
      </w:r>
      <w:r>
        <w:rPr>
          <w:rFonts w:ascii="times_new_roman" w:hAnsi="times_new_roman" w:eastAsia="times_new_roman" w:cs="times_new_roman"/>
          <w:color w:val="000000"/>
          <w:kern w:val="0"/>
          <w:sz w:val="27"/>
          <w:szCs w:val="27"/>
          <w:lang w:val="en-US" w:eastAsia="zh-CN"/>
        </w:rPr>
        <w:t>水所、3 个排水所。</w:t>
      </w:r>
      <w:r>
        <w:rPr>
          <w:rFonts w:hint="eastAsia" w:ascii="times_new_roman" w:hAnsi="times_new_roman" w:eastAsia="times_new_roman" w:cs="times_new_roman"/>
          <w:color w:val="000000"/>
          <w:kern w:val="0"/>
          <w:sz w:val="27"/>
          <w:szCs w:val="27"/>
          <w:lang w:val="en-US" w:eastAsia="zh-CN"/>
        </w:rPr>
        <w:t>，河灌</w:t>
      </w:r>
      <w:r>
        <w:rPr>
          <w:rFonts w:ascii="times_new_roman" w:hAnsi="times_new_roman" w:eastAsia="times_new_roman" w:cs="times_new_roman"/>
          <w:color w:val="000000"/>
          <w:kern w:val="0"/>
          <w:sz w:val="27"/>
          <w:szCs w:val="27"/>
          <w:lang w:val="en-US" w:eastAsia="zh-CN"/>
        </w:rPr>
        <w:t>公安分</w:t>
      </w:r>
      <w:r>
        <w:rPr>
          <w:rFonts w:hint="eastAsia" w:ascii="times_new_roman" w:hAnsi="times_new_roman" w:eastAsia="times_new_roman" w:cs="times_new_roman"/>
          <w:color w:val="000000"/>
          <w:kern w:val="0"/>
          <w:sz w:val="27"/>
          <w:szCs w:val="27"/>
          <w:lang w:val="en-US" w:eastAsia="zh-CN"/>
        </w:rPr>
        <w:t>局派驻</w:t>
      </w:r>
      <w:r>
        <w:rPr>
          <w:rFonts w:ascii="times_new_roman" w:hAnsi="times_new_roman" w:eastAsia="times_new_roman" w:cs="times_new_roman"/>
          <w:color w:val="000000"/>
          <w:kern w:val="0"/>
          <w:sz w:val="27"/>
          <w:szCs w:val="27"/>
          <w:lang w:val="en-US" w:eastAsia="zh-CN"/>
        </w:rPr>
        <w:t>水利公安</w:t>
      </w:r>
      <w:r>
        <w:rPr>
          <w:rFonts w:hint="eastAsia" w:ascii="times_new_roman" w:hAnsi="times_new_roman" w:eastAsia="times_new_roman" w:cs="times_new_roman"/>
          <w:color w:val="000000"/>
          <w:kern w:val="0"/>
          <w:sz w:val="27"/>
          <w:szCs w:val="27"/>
          <w:lang w:val="en-US" w:eastAsia="zh-CN"/>
        </w:rPr>
        <w:t>派</w:t>
      </w:r>
      <w:r>
        <w:rPr>
          <w:rFonts w:ascii="times_new_roman" w:hAnsi="times_new_roman" w:eastAsia="times_new_roman" w:cs="times_new_roman"/>
          <w:color w:val="000000"/>
          <w:kern w:val="0"/>
          <w:sz w:val="27"/>
          <w:szCs w:val="27"/>
          <w:lang w:val="en-US" w:eastAsia="zh-CN"/>
        </w:rPr>
        <w:t>出所 1 个</w:t>
      </w:r>
      <w:r>
        <w:rPr>
          <w:rFonts w:hint="eastAsia" w:ascii="times_new_roman" w:hAnsi="times_new_roman" w:eastAsia="times_new_roman" w:cs="times_new_roman"/>
          <w:color w:val="000000"/>
          <w:kern w:val="0"/>
          <w:sz w:val="27"/>
          <w:szCs w:val="27"/>
          <w:lang w:val="en-US" w:eastAsia="zh-CN"/>
        </w:rPr>
        <w:t>。</w:t>
      </w:r>
      <w:r>
        <w:rPr>
          <w:rFonts w:ascii="times_new_roman" w:hAnsi="times_new_roman" w:eastAsia="times_new_roman" w:cs="times_new_roman"/>
          <w:color w:val="000000"/>
          <w:kern w:val="0"/>
          <w:sz w:val="27"/>
          <w:szCs w:val="27"/>
        </w:rPr>
        <w:t>本单位</w:t>
      </w:r>
      <w:r>
        <w:rPr>
          <w:rFonts w:hint="eastAsia" w:ascii="times_new_roman" w:hAnsi="times_new_roman" w:eastAsia="times_new_roman" w:cs="times_new_roman"/>
          <w:color w:val="000000"/>
          <w:kern w:val="0"/>
          <w:sz w:val="27"/>
          <w:szCs w:val="27"/>
          <w:lang w:val="en-US" w:eastAsia="zh-CN"/>
        </w:rPr>
        <w:t>无</w:t>
      </w:r>
      <w:r>
        <w:rPr>
          <w:rFonts w:ascii="times_new_roman" w:hAnsi="times_new_roman" w:eastAsia="times_new_roman" w:cs="times_new_roman"/>
          <w:color w:val="000000"/>
          <w:kern w:val="0"/>
          <w:sz w:val="27"/>
          <w:szCs w:val="27"/>
        </w:rPr>
        <w:t>下属单位</w:t>
      </w:r>
      <w:r>
        <w:rPr>
          <w:rFonts w:hint="eastAsia" w:ascii="times_new_roman" w:hAnsi="times_new_roman" w:eastAsia="times_new_roman" w:cs="times_new_roman"/>
          <w:color w:val="000000"/>
          <w:kern w:val="0"/>
          <w:sz w:val="27"/>
          <w:szCs w:val="27"/>
          <w:lang w:eastAsia="zh-CN"/>
        </w:rPr>
        <w:t>。</w:t>
      </w:r>
    </w:p>
    <w:p w14:paraId="7B3AC7D0">
      <w:pPr>
        <w:keepNext w:val="0"/>
        <w:keepLines w:val="0"/>
        <w:widowControl/>
        <w:suppressLineNumbers w:val="0"/>
        <w:ind w:firstLine="540" w:firstLineChars="200"/>
        <w:jc w:val="left"/>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2.从决算单位构成看，纳入本财政汇总决算编制范围的预算单位共计</w:t>
      </w:r>
      <w:r>
        <w:rPr>
          <w:rFonts w:hint="eastAsia" w:ascii="times_new_roman" w:hAnsi="times_new_roman" w:eastAsia="times_new_roman" w:cs="times_new_roman"/>
          <w:color w:val="000000"/>
          <w:kern w:val="0"/>
          <w:sz w:val="27"/>
          <w:szCs w:val="27"/>
          <w:lang w:val="en-US" w:eastAsia="zh-CN"/>
        </w:rPr>
        <w:t>1</w:t>
      </w:r>
      <w:r>
        <w:rPr>
          <w:rFonts w:ascii="times_new_roman" w:hAnsi="times_new_roman" w:eastAsia="times_new_roman" w:cs="times_new_roman"/>
          <w:color w:val="000000"/>
          <w:kern w:val="0"/>
          <w:sz w:val="27"/>
          <w:szCs w:val="27"/>
        </w:rPr>
        <w:t>家，具体详细情况见表：</w:t>
      </w:r>
    </w:p>
    <w:tbl>
      <w:tblPr>
        <w:tblStyle w:val="20"/>
        <w:tblW w:w="4994" w:type="pct"/>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547"/>
        <w:gridCol w:w="3095"/>
        <w:gridCol w:w="3064"/>
        <w:gridCol w:w="3066"/>
      </w:tblGrid>
      <w:tr w14:paraId="1F95008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jc w:val="center"/>
        </w:trPr>
        <w:tc>
          <w:tcPr>
            <w:tcW w:w="280" w:type="pct"/>
            <w:tcBorders>
              <w:bottom w:val="inset" w:color="808080" w:sz="6" w:space="0"/>
              <w:right w:val="inset" w:color="808080" w:sz="6" w:space="0"/>
            </w:tcBorders>
            <w:noWrap w:val="0"/>
            <w:tcMar>
              <w:top w:w="22" w:type="dxa"/>
              <w:left w:w="22" w:type="dxa"/>
              <w:bottom w:w="22" w:type="dxa"/>
              <w:right w:w="22" w:type="dxa"/>
            </w:tcMar>
            <w:vAlign w:val="center"/>
          </w:tcPr>
          <w:p w14:paraId="45256142">
            <w:pPr>
              <w:widowControl/>
              <w:jc w:val="center"/>
              <w:rPr>
                <w:rFonts w:ascii="Times New Roman" w:hAnsi="Times New Roman" w:eastAsia="Times New Roman" w:cs="Times New Roman"/>
                <w:b w:val="0"/>
                <w:bCs w:val="0"/>
                <w:i w:val="0"/>
                <w:iCs w:val="0"/>
                <w:smallCaps w:val="0"/>
                <w:color w:val="000000"/>
                <w:kern w:val="0"/>
                <w:sz w:val="24"/>
              </w:rPr>
            </w:pPr>
            <w:r>
              <w:rPr>
                <w:rFonts w:ascii="fang_song_gb2312" w:hAnsi="fang_song_gb2312" w:eastAsia="fang_song_gb2312" w:cs="fang_song_gb2312"/>
                <w:b w:val="0"/>
                <w:bCs w:val="0"/>
                <w:i w:val="0"/>
                <w:iCs w:val="0"/>
                <w:smallCaps w:val="0"/>
                <w:color w:val="000000"/>
                <w:kern w:val="0"/>
                <w:sz w:val="24"/>
              </w:rPr>
              <w:t>序号</w:t>
            </w:r>
          </w:p>
        </w:tc>
        <w:tc>
          <w:tcPr>
            <w:tcW w:w="1583"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E1C556B">
            <w:pPr>
              <w:widowControl/>
              <w:jc w:val="center"/>
              <w:rPr>
                <w:rFonts w:ascii="Times New Roman" w:hAnsi="Times New Roman" w:eastAsia="Times New Roman" w:cs="Times New Roman"/>
                <w:b w:val="0"/>
                <w:bCs w:val="0"/>
                <w:i w:val="0"/>
                <w:iCs w:val="0"/>
                <w:smallCaps w:val="0"/>
                <w:color w:val="000000"/>
                <w:kern w:val="0"/>
                <w:sz w:val="24"/>
              </w:rPr>
            </w:pPr>
            <w:r>
              <w:rPr>
                <w:rFonts w:ascii="fang_song_gb2312" w:hAnsi="fang_song_gb2312" w:eastAsia="fang_song_gb2312" w:cs="fang_song_gb2312"/>
                <w:b w:val="0"/>
                <w:bCs w:val="0"/>
                <w:i w:val="0"/>
                <w:iCs w:val="0"/>
                <w:smallCaps w:val="0"/>
                <w:color w:val="000000"/>
                <w:kern w:val="0"/>
                <w:sz w:val="24"/>
              </w:rPr>
              <w:t>单位名称</w:t>
            </w:r>
          </w:p>
        </w:tc>
        <w:tc>
          <w:tcPr>
            <w:tcW w:w="1567" w:type="pct"/>
            <w:tcBorders>
              <w:left w:val="inset" w:color="808080" w:sz="6" w:space="0"/>
              <w:bottom w:val="inset" w:color="808080" w:sz="6" w:space="0"/>
            </w:tcBorders>
            <w:noWrap w:val="0"/>
            <w:tcMar>
              <w:top w:w="22" w:type="dxa"/>
              <w:left w:w="22" w:type="dxa"/>
              <w:bottom w:w="22" w:type="dxa"/>
              <w:right w:w="22" w:type="dxa"/>
            </w:tcMar>
            <w:vAlign w:val="center"/>
          </w:tcPr>
          <w:p w14:paraId="5BD10E71">
            <w:pPr>
              <w:widowControl/>
              <w:jc w:val="center"/>
              <w:rPr>
                <w:rFonts w:ascii="Times New Roman" w:hAnsi="Times New Roman" w:eastAsia="Times New Roman" w:cs="Times New Roman"/>
                <w:b w:val="0"/>
                <w:bCs w:val="0"/>
                <w:i w:val="0"/>
                <w:iCs w:val="0"/>
                <w:smallCaps w:val="0"/>
                <w:color w:val="000000"/>
                <w:kern w:val="0"/>
                <w:sz w:val="24"/>
              </w:rPr>
            </w:pPr>
            <w:r>
              <w:rPr>
                <w:rFonts w:ascii="fang_song_gb2312" w:hAnsi="fang_song_gb2312" w:eastAsia="fang_song_gb2312" w:cs="fang_song_gb2312"/>
                <w:b w:val="0"/>
                <w:bCs w:val="0"/>
                <w:i w:val="0"/>
                <w:iCs w:val="0"/>
                <w:smallCaps w:val="0"/>
                <w:color w:val="000000"/>
                <w:kern w:val="0"/>
                <w:sz w:val="24"/>
              </w:rPr>
              <w:t>单位性质</w:t>
            </w:r>
          </w:p>
        </w:tc>
        <w:tc>
          <w:tcPr>
            <w:tcW w:w="1568" w:type="pct"/>
            <w:tcBorders>
              <w:left w:val="inset" w:color="808080" w:sz="6" w:space="0"/>
              <w:bottom w:val="inset" w:color="808080" w:sz="6" w:space="0"/>
            </w:tcBorders>
            <w:noWrap w:val="0"/>
            <w:tcMar>
              <w:top w:w="22" w:type="dxa"/>
              <w:left w:w="22" w:type="dxa"/>
              <w:bottom w:w="22" w:type="dxa"/>
              <w:right w:w="22" w:type="dxa"/>
            </w:tcMar>
            <w:vAlign w:val="center"/>
          </w:tcPr>
          <w:p w14:paraId="7F06CBA1">
            <w:pPr>
              <w:widowControl/>
              <w:jc w:val="center"/>
              <w:rPr>
                <w:rFonts w:ascii="fang_song_gb2312" w:hAnsi="fang_song_gb2312" w:eastAsia="fang_song_gb2312" w:cs="fang_song_gb2312"/>
                <w:b w:val="0"/>
                <w:bCs w:val="0"/>
                <w:i w:val="0"/>
                <w:iCs w:val="0"/>
                <w:smallCaps w:val="0"/>
                <w:color w:val="000000"/>
                <w:kern w:val="0"/>
                <w:sz w:val="24"/>
              </w:rPr>
            </w:pPr>
          </w:p>
        </w:tc>
      </w:tr>
      <w:tr w14:paraId="6DCA760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280" w:type="pct"/>
            <w:tcBorders>
              <w:top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AAEBBFB">
            <w:pPr>
              <w:widowControl/>
              <w:jc w:val="center"/>
              <w:rPr>
                <w:rFonts w:ascii="Times New Roman" w:hAnsi="Times New Roman" w:eastAsia="Times New Roman" w:cs="Times New Roman"/>
                <w:b w:val="0"/>
                <w:bCs w:val="0"/>
                <w:i w:val="0"/>
                <w:iCs w:val="0"/>
                <w:smallCaps w:val="0"/>
                <w:color w:val="000000"/>
                <w:kern w:val="0"/>
                <w:sz w:val="24"/>
              </w:rPr>
            </w:pPr>
            <w:r>
              <w:rPr>
                <w:rFonts w:ascii="fang_song_gb2312" w:hAnsi="fang_song_gb2312" w:eastAsia="fang_song_gb2312" w:cs="fang_song_gb2312"/>
                <w:b w:val="0"/>
                <w:bCs w:val="0"/>
                <w:i w:val="0"/>
                <w:iCs w:val="0"/>
                <w:smallCaps w:val="0"/>
                <w:color w:val="000000"/>
                <w:kern w:val="0"/>
                <w:sz w:val="24"/>
              </w:rPr>
              <w:t>1</w:t>
            </w:r>
          </w:p>
        </w:tc>
        <w:tc>
          <w:tcPr>
            <w:tcW w:w="1583" w:type="pct"/>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BD63F29">
            <w:pPr>
              <w:widowControl/>
              <w:jc w:val="center"/>
              <w:rPr>
                <w:rFonts w:hint="default" w:ascii="Times New Roman" w:hAnsi="Times New Roman" w:eastAsia="宋体" w:cs="Times New Roman"/>
                <w:b w:val="0"/>
                <w:bCs w:val="0"/>
                <w:i w:val="0"/>
                <w:iCs w:val="0"/>
                <w:smallCaps w:val="0"/>
                <w:color w:val="000000"/>
                <w:kern w:val="0"/>
                <w:sz w:val="24"/>
                <w:lang w:val="en-US" w:eastAsia="zh-CN"/>
              </w:rPr>
            </w:pPr>
            <w:r>
              <w:rPr>
                <w:rFonts w:hint="eastAsia" w:ascii="fang_song_gb2312" w:hAnsi="fang_song_gb2312" w:eastAsia="fang_song_gb2312" w:cs="fang_song_gb2312"/>
                <w:kern w:val="0"/>
                <w:sz w:val="27"/>
                <w:szCs w:val="27"/>
                <w:lang w:val="en-US" w:eastAsia="zh-CN"/>
              </w:rPr>
              <w:t>内蒙古河套灌区水利发展中心乌拉特分中心</w:t>
            </w:r>
          </w:p>
        </w:tc>
        <w:tc>
          <w:tcPr>
            <w:tcW w:w="1567" w:type="pct"/>
            <w:tcBorders>
              <w:top w:val="inset" w:color="808080" w:sz="6" w:space="0"/>
              <w:left w:val="inset" w:color="808080" w:sz="6" w:space="0"/>
              <w:bottom w:val="inset" w:color="808080" w:sz="6" w:space="0"/>
            </w:tcBorders>
            <w:noWrap w:val="0"/>
            <w:tcMar>
              <w:top w:w="22" w:type="dxa"/>
              <w:left w:w="22" w:type="dxa"/>
              <w:bottom w:w="22" w:type="dxa"/>
              <w:right w:w="22" w:type="dxa"/>
            </w:tcMar>
            <w:vAlign w:val="center"/>
          </w:tcPr>
          <w:p w14:paraId="45A5337A">
            <w:pPr>
              <w:widowControl/>
              <w:ind w:firstLine="480" w:firstLineChars="200"/>
              <w:jc w:val="left"/>
              <w:rPr>
                <w:rFonts w:hint="default" w:ascii="Times New Roman" w:hAnsi="Times New Roman" w:eastAsia="宋体" w:cs="Times New Roman"/>
                <w:b w:val="0"/>
                <w:bCs w:val="0"/>
                <w:i w:val="0"/>
                <w:iCs w:val="0"/>
                <w:smallCaps w:val="0"/>
                <w:color w:val="000000"/>
                <w:kern w:val="0"/>
                <w:sz w:val="24"/>
                <w:lang w:val="en-US" w:eastAsia="zh-CN"/>
              </w:rPr>
            </w:pPr>
            <w:r>
              <w:rPr>
                <w:rFonts w:hint="eastAsia" w:ascii="fang_song_gb2312" w:hAnsi="fang_song_gb2312" w:eastAsia="宋体" w:cs="fang_song_gb2312"/>
                <w:b w:val="0"/>
                <w:bCs w:val="0"/>
                <w:i w:val="0"/>
                <w:iCs w:val="0"/>
                <w:smallCaps w:val="0"/>
                <w:color w:val="000000"/>
                <w:kern w:val="0"/>
                <w:sz w:val="24"/>
                <w:lang w:val="en-US" w:eastAsia="zh-CN"/>
              </w:rPr>
              <w:t>公益一类事业单位</w:t>
            </w:r>
          </w:p>
        </w:tc>
        <w:tc>
          <w:tcPr>
            <w:tcW w:w="1568" w:type="pct"/>
            <w:tcBorders>
              <w:top w:val="inset" w:color="808080" w:sz="6" w:space="0"/>
              <w:left w:val="inset" w:color="808080" w:sz="6" w:space="0"/>
              <w:bottom w:val="inset" w:color="808080" w:sz="6" w:space="0"/>
            </w:tcBorders>
            <w:noWrap w:val="0"/>
            <w:tcMar>
              <w:top w:w="22" w:type="dxa"/>
              <w:left w:w="22" w:type="dxa"/>
              <w:bottom w:w="22" w:type="dxa"/>
              <w:right w:w="22" w:type="dxa"/>
            </w:tcMar>
            <w:vAlign w:val="center"/>
          </w:tcPr>
          <w:p w14:paraId="213B2BA5">
            <w:pPr>
              <w:widowControl/>
              <w:ind w:firstLine="480" w:firstLineChars="200"/>
              <w:jc w:val="left"/>
              <w:rPr>
                <w:rFonts w:hint="eastAsia" w:ascii="fang_song_gb2312" w:hAnsi="fang_song_gb2312" w:eastAsia="宋体" w:cs="fang_song_gb2312"/>
                <w:b w:val="0"/>
                <w:bCs w:val="0"/>
                <w:i w:val="0"/>
                <w:iCs w:val="0"/>
                <w:smallCaps w:val="0"/>
                <w:color w:val="000000"/>
                <w:kern w:val="0"/>
                <w:sz w:val="24"/>
                <w:lang w:val="en-US" w:eastAsia="zh-CN"/>
              </w:rPr>
            </w:pPr>
          </w:p>
        </w:tc>
      </w:tr>
    </w:tbl>
    <w:p w14:paraId="6FE5C84C">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三、2024年度部门（单位）主要工作完成情况</w:t>
      </w:r>
    </w:p>
    <w:p w14:paraId="5BFD8986">
      <w:pPr>
        <w:keepNext w:val="0"/>
        <w:keepLines w:val="0"/>
        <w:pageBreakBefore w:val="0"/>
        <w:widowControl w:val="0"/>
        <w:kinsoku/>
        <w:wordWrap/>
        <w:overflowPunct/>
        <w:topLinePunct w:val="0"/>
        <w:autoSpaceDE/>
        <w:autoSpaceDN/>
        <w:bidi w:val="0"/>
        <w:adjustRightInd/>
        <w:snapToGrid/>
        <w:spacing w:line="600" w:lineRule="exact"/>
        <w:ind w:firstLine="540" w:firstLineChars="200"/>
        <w:textAlignment w:val="auto"/>
        <w:rPr>
          <w:rFonts w:hint="eastAsia" w:ascii="times_new_roman" w:hAnsi="times_new_roman" w:eastAsia="times_new_roman" w:cs="times_new_roman"/>
          <w:color w:val="000000"/>
          <w:kern w:val="0"/>
          <w:sz w:val="27"/>
          <w:szCs w:val="27"/>
          <w:lang w:val="en-US" w:eastAsia="zh-CN"/>
        </w:rPr>
      </w:pPr>
      <w:r>
        <w:rPr>
          <w:rFonts w:hint="eastAsia" w:ascii="华文仿宋" w:hAnsi="华文仿宋" w:eastAsia="华文仿宋" w:cs="华文仿宋"/>
          <w:kern w:val="0"/>
          <w:sz w:val="27"/>
          <w:szCs w:val="27"/>
        </w:rPr>
        <w:t> </w:t>
      </w:r>
      <w:r>
        <w:rPr>
          <w:rFonts w:hint="eastAsia" w:ascii="times_new_roman" w:hAnsi="times_new_roman" w:eastAsia="times_new_roman" w:cs="times_new_roman"/>
          <w:color w:val="000000"/>
          <w:kern w:val="0"/>
          <w:sz w:val="27"/>
          <w:szCs w:val="27"/>
        </w:rPr>
        <w:t>工程建设管理</w:t>
      </w:r>
      <w:r>
        <w:rPr>
          <w:rFonts w:hint="eastAsia" w:ascii="times_new_roman" w:hAnsi="times_new_roman" w:eastAsia="times_new_roman" w:cs="times_new_roman"/>
          <w:color w:val="000000"/>
          <w:kern w:val="0"/>
          <w:sz w:val="27"/>
          <w:szCs w:val="27"/>
          <w:lang w:val="en-US" w:eastAsia="zh-CN"/>
        </w:rPr>
        <w:t>压茬推进</w:t>
      </w:r>
      <w:r>
        <w:rPr>
          <w:rFonts w:hint="eastAsia" w:ascii="times_new_roman" w:hAnsi="times_new_roman" w:eastAsia="times_new_roman" w:cs="times_new_roman"/>
          <w:color w:val="000000"/>
          <w:kern w:val="0"/>
          <w:sz w:val="27"/>
          <w:szCs w:val="27"/>
        </w:rPr>
        <w:t>。</w:t>
      </w:r>
      <w:r>
        <w:rPr>
          <w:rFonts w:hint="eastAsia" w:ascii="times_new_roman" w:hAnsi="times_new_roman" w:eastAsia="times_new_roman" w:cs="times_new_roman"/>
          <w:color w:val="000000"/>
          <w:kern w:val="0"/>
          <w:sz w:val="27"/>
          <w:szCs w:val="27"/>
          <w:lang w:val="en-US" w:eastAsia="zh-CN"/>
        </w:rPr>
        <w:t>深入践行水利工程全生命周期建设发展理念，注重规划导向，加强协调对接，推动构建水利工程建设全链条、闭环式管控体系。自今年3月水权二期长济灌域工程施工以来，乌拉特分中心结合灌区标准化建设，整理印发《项目工程建设管理制度汇编》，培养</w:t>
      </w:r>
      <w:r>
        <w:rPr>
          <w:rFonts w:hint="eastAsia" w:ascii="times_new_roman" w:hAnsi="times_new_roman" w:eastAsia="times_new_roman" w:cs="times_new_roman"/>
          <w:color w:val="000000"/>
          <w:kern w:val="0"/>
          <w:sz w:val="27"/>
          <w:szCs w:val="27"/>
        </w:rPr>
        <w:t>选拨专业建管人员21人，</w:t>
      </w:r>
      <w:r>
        <w:rPr>
          <w:rFonts w:hint="eastAsia" w:ascii="times_new_roman" w:hAnsi="times_new_roman" w:eastAsia="times_new_roman" w:cs="times_new_roman"/>
          <w:color w:val="000000"/>
          <w:kern w:val="0"/>
          <w:sz w:val="27"/>
          <w:szCs w:val="27"/>
          <w:lang w:val="en-US" w:eastAsia="zh-CN"/>
        </w:rPr>
        <w:t>并对安全生产、矛盾调处、工程巡检等保障事宜进行了细化完善，管理体系逐渐成型。目前该</w:t>
      </w:r>
      <w:r>
        <w:rPr>
          <w:rFonts w:hint="eastAsia" w:ascii="times_new_roman" w:hAnsi="times_new_roman" w:eastAsia="times_new_roman" w:cs="times_new_roman"/>
          <w:color w:val="000000"/>
          <w:kern w:val="0"/>
          <w:sz w:val="27"/>
          <w:szCs w:val="27"/>
        </w:rPr>
        <w:t>项目</w:t>
      </w:r>
      <w:r>
        <w:rPr>
          <w:rFonts w:hint="eastAsia" w:ascii="times_new_roman" w:hAnsi="times_new_roman" w:eastAsia="times_new_roman" w:cs="times_new_roman"/>
          <w:color w:val="000000"/>
          <w:kern w:val="0"/>
          <w:sz w:val="27"/>
          <w:szCs w:val="27"/>
          <w:lang w:val="en-US" w:eastAsia="zh-CN"/>
        </w:rPr>
        <w:t>一、二阶段工程如期完工，</w:t>
      </w:r>
      <w:r>
        <w:rPr>
          <w:rFonts w:hint="eastAsia" w:ascii="times_new_roman" w:hAnsi="times_new_roman" w:eastAsia="times_new_roman" w:cs="times_new_roman"/>
          <w:color w:val="000000"/>
          <w:kern w:val="0"/>
          <w:sz w:val="27"/>
          <w:szCs w:val="27"/>
        </w:rPr>
        <w:t>完成渠道衬砌</w:t>
      </w:r>
      <w:r>
        <w:rPr>
          <w:rFonts w:hint="eastAsia" w:ascii="times_new_roman" w:hAnsi="times_new_roman" w:eastAsia="times_new_roman" w:cs="times_new_roman"/>
          <w:color w:val="000000"/>
          <w:kern w:val="0"/>
          <w:sz w:val="27"/>
          <w:szCs w:val="27"/>
          <w:lang w:val="en-US" w:eastAsia="zh-CN"/>
        </w:rPr>
        <w:t>45.18km，</w:t>
      </w:r>
      <w:r>
        <w:rPr>
          <w:rFonts w:hint="eastAsia" w:ascii="times_new_roman" w:hAnsi="times_new_roman" w:eastAsia="times_new_roman" w:cs="times_new_roman"/>
          <w:color w:val="000000"/>
          <w:kern w:val="0"/>
          <w:sz w:val="27"/>
          <w:szCs w:val="27"/>
        </w:rPr>
        <w:t>完成建筑物</w:t>
      </w:r>
      <w:r>
        <w:rPr>
          <w:rFonts w:hint="eastAsia" w:ascii="times_new_roman" w:hAnsi="times_new_roman" w:eastAsia="times_new_roman" w:cs="times_new_roman"/>
          <w:color w:val="000000"/>
          <w:kern w:val="0"/>
          <w:sz w:val="27"/>
          <w:szCs w:val="27"/>
          <w:lang w:val="en-US" w:eastAsia="zh-CN"/>
        </w:rPr>
        <w:t>73</w:t>
      </w:r>
      <w:r>
        <w:rPr>
          <w:rFonts w:hint="eastAsia" w:ascii="times_new_roman" w:hAnsi="times_new_roman" w:eastAsia="times_new_roman" w:cs="times_new_roman"/>
          <w:color w:val="000000"/>
          <w:kern w:val="0"/>
          <w:sz w:val="27"/>
          <w:szCs w:val="27"/>
        </w:rPr>
        <w:t>座，完成投资</w:t>
      </w:r>
      <w:r>
        <w:rPr>
          <w:rFonts w:hint="eastAsia" w:ascii="times_new_roman" w:hAnsi="times_new_roman" w:eastAsia="times_new_roman" w:cs="times_new_roman"/>
          <w:color w:val="000000"/>
          <w:kern w:val="0"/>
          <w:sz w:val="27"/>
          <w:szCs w:val="27"/>
          <w:lang w:eastAsia="zh-CN"/>
        </w:rPr>
        <w:t>额</w:t>
      </w:r>
      <w:r>
        <w:rPr>
          <w:rFonts w:hint="eastAsia" w:ascii="times_new_roman" w:hAnsi="times_new_roman" w:eastAsia="times_new_roman" w:cs="times_new_roman"/>
          <w:color w:val="000000"/>
          <w:kern w:val="0"/>
          <w:sz w:val="27"/>
          <w:szCs w:val="27"/>
          <w:lang w:val="en-US" w:eastAsia="zh-CN"/>
        </w:rPr>
        <w:t>1.88亿元以上</w:t>
      </w:r>
      <w:r>
        <w:rPr>
          <w:rFonts w:hint="eastAsia" w:ascii="times_new_roman" w:hAnsi="times_new_roman" w:eastAsia="times_new_roman" w:cs="times_new_roman"/>
          <w:color w:val="000000"/>
          <w:kern w:val="0"/>
          <w:sz w:val="27"/>
          <w:szCs w:val="27"/>
          <w:lang w:eastAsia="zh-CN"/>
        </w:rPr>
        <w:t>。</w:t>
      </w:r>
      <w:r>
        <w:rPr>
          <w:rFonts w:hint="eastAsia" w:ascii="times_new_roman" w:hAnsi="times_new_roman" w:eastAsia="times_new_roman" w:cs="times_new_roman"/>
          <w:color w:val="000000"/>
          <w:kern w:val="0"/>
          <w:sz w:val="27"/>
          <w:szCs w:val="27"/>
          <w:lang w:val="en-US" w:eastAsia="zh-CN"/>
        </w:rPr>
        <w:t>另外，</w:t>
      </w:r>
      <w:r>
        <w:rPr>
          <w:rFonts w:hint="eastAsia" w:ascii="times_new_roman" w:hAnsi="times_new_roman" w:eastAsia="times_new_roman" w:cs="times_new_roman"/>
          <w:color w:val="000000"/>
          <w:kern w:val="0"/>
          <w:sz w:val="27"/>
          <w:szCs w:val="27"/>
        </w:rPr>
        <w:t>三湖河干渠的危桥改造项目</w:t>
      </w:r>
      <w:r>
        <w:rPr>
          <w:rFonts w:hint="eastAsia" w:ascii="times_new_roman" w:hAnsi="times_new_roman" w:eastAsia="times_new_roman" w:cs="times_new_roman"/>
          <w:color w:val="000000"/>
          <w:kern w:val="0"/>
          <w:sz w:val="27"/>
          <w:szCs w:val="27"/>
          <w:lang w:val="en-US" w:eastAsia="zh-CN"/>
        </w:rPr>
        <w:t>已</w:t>
      </w:r>
      <w:r>
        <w:rPr>
          <w:rFonts w:hint="eastAsia" w:ascii="times_new_roman" w:hAnsi="times_new_roman" w:eastAsia="times_new_roman" w:cs="times_new_roman"/>
          <w:color w:val="000000"/>
          <w:kern w:val="0"/>
          <w:sz w:val="27"/>
          <w:szCs w:val="27"/>
        </w:rPr>
        <w:t>列入年度计划，引黄滴灌水源工程项目单位工程</w:t>
      </w:r>
      <w:r>
        <w:rPr>
          <w:rFonts w:hint="eastAsia" w:ascii="times_new_roman" w:hAnsi="times_new_roman" w:eastAsia="times_new_roman" w:cs="times_new_roman"/>
          <w:color w:val="000000"/>
          <w:kern w:val="0"/>
          <w:sz w:val="27"/>
          <w:szCs w:val="27"/>
          <w:lang w:val="en-US" w:eastAsia="zh-CN"/>
        </w:rPr>
        <w:t>已</w:t>
      </w:r>
      <w:r>
        <w:rPr>
          <w:rFonts w:hint="eastAsia" w:ascii="times_new_roman" w:hAnsi="times_new_roman" w:eastAsia="times_new_roman" w:cs="times_new_roman"/>
          <w:color w:val="000000"/>
          <w:kern w:val="0"/>
          <w:sz w:val="27"/>
          <w:szCs w:val="27"/>
        </w:rPr>
        <w:t>验收</w:t>
      </w:r>
      <w:r>
        <w:rPr>
          <w:rFonts w:hint="eastAsia" w:ascii="times_new_roman" w:hAnsi="times_new_roman" w:eastAsia="times_new_roman" w:cs="times_new_roman"/>
          <w:color w:val="000000"/>
          <w:kern w:val="0"/>
          <w:sz w:val="27"/>
          <w:szCs w:val="27"/>
          <w:lang w:val="en-US" w:eastAsia="zh-CN"/>
        </w:rPr>
        <w:t>并</w:t>
      </w:r>
      <w:r>
        <w:rPr>
          <w:rFonts w:hint="eastAsia" w:ascii="times_new_roman" w:hAnsi="times_new_roman" w:eastAsia="times_new_roman" w:cs="times_new_roman"/>
          <w:color w:val="000000"/>
          <w:kern w:val="0"/>
          <w:sz w:val="27"/>
          <w:szCs w:val="27"/>
        </w:rPr>
        <w:t>具备运行条件</w:t>
      </w:r>
      <w:r>
        <w:rPr>
          <w:rFonts w:hint="eastAsia" w:ascii="times_new_roman" w:hAnsi="times_new_roman" w:eastAsia="times_new_roman" w:cs="times_new_roman"/>
          <w:color w:val="000000"/>
          <w:kern w:val="0"/>
          <w:sz w:val="27"/>
          <w:szCs w:val="27"/>
          <w:lang w:eastAsia="zh-CN"/>
        </w:rPr>
        <w:t>，</w:t>
      </w:r>
      <w:r>
        <w:rPr>
          <w:rFonts w:hint="eastAsia" w:ascii="times_new_roman" w:hAnsi="times_new_roman" w:eastAsia="times_new_roman" w:cs="times_new_roman"/>
          <w:color w:val="000000"/>
          <w:kern w:val="0"/>
          <w:sz w:val="27"/>
          <w:szCs w:val="27"/>
          <w:lang w:val="en-US" w:eastAsia="zh-CN"/>
        </w:rPr>
        <w:t>基础设施不断完善，为打造综合型服务型灌域夯实了工程基础。</w:t>
      </w:r>
    </w:p>
    <w:p w14:paraId="72D6769A">
      <w:pPr>
        <w:keepNext w:val="0"/>
        <w:keepLines w:val="0"/>
        <w:pageBreakBefore w:val="0"/>
        <w:widowControl w:val="0"/>
        <w:kinsoku/>
        <w:wordWrap/>
        <w:overflowPunct/>
        <w:topLinePunct w:val="0"/>
        <w:autoSpaceDE/>
        <w:autoSpaceDN/>
        <w:bidi w:val="0"/>
        <w:adjustRightInd/>
        <w:snapToGrid/>
        <w:spacing w:line="600" w:lineRule="exact"/>
        <w:ind w:firstLine="540" w:firstLineChars="200"/>
        <w:textAlignment w:val="auto"/>
        <w:rPr>
          <w:rFonts w:hint="eastAsia" w:ascii="times_new_roman" w:hAnsi="times_new_roman" w:eastAsia="times_new_roman" w:cs="times_new_roman"/>
          <w:color w:val="000000"/>
          <w:kern w:val="0"/>
          <w:sz w:val="27"/>
          <w:szCs w:val="27"/>
          <w:lang w:val="en-US" w:eastAsia="zh-CN"/>
        </w:rPr>
      </w:pPr>
      <w:r>
        <w:rPr>
          <w:rFonts w:hint="eastAsia" w:ascii="times_new_roman" w:hAnsi="times_new_roman" w:eastAsia="times_new_roman" w:cs="times_new_roman"/>
          <w:color w:val="000000"/>
          <w:kern w:val="0"/>
          <w:sz w:val="27"/>
          <w:szCs w:val="27"/>
        </w:rPr>
        <w:t>灌域服务水平</w:t>
      </w:r>
      <w:r>
        <w:rPr>
          <w:rFonts w:hint="eastAsia" w:ascii="times_new_roman" w:hAnsi="times_new_roman" w:eastAsia="times_new_roman" w:cs="times_new_roman"/>
          <w:color w:val="000000"/>
          <w:kern w:val="0"/>
          <w:sz w:val="27"/>
          <w:szCs w:val="27"/>
          <w:lang w:val="en-US" w:eastAsia="zh-CN"/>
        </w:rPr>
        <w:t>稳步提升</w:t>
      </w:r>
      <w:r>
        <w:rPr>
          <w:rFonts w:hint="eastAsia" w:ascii="times_new_roman" w:hAnsi="times_new_roman" w:eastAsia="times_new_roman" w:cs="times_new_roman"/>
          <w:color w:val="000000"/>
          <w:kern w:val="0"/>
          <w:sz w:val="27"/>
          <w:szCs w:val="27"/>
        </w:rPr>
        <w:t>。</w:t>
      </w:r>
      <w:r>
        <w:rPr>
          <w:rFonts w:hint="eastAsia" w:ascii="times_new_roman" w:hAnsi="times_new_roman" w:eastAsia="times_new_roman" w:cs="times_new_roman"/>
          <w:color w:val="000000"/>
          <w:kern w:val="0"/>
          <w:sz w:val="27"/>
          <w:szCs w:val="27"/>
          <w:lang w:val="en-US" w:eastAsia="zh-CN"/>
        </w:rPr>
        <w:t>认真贯彻落实习近平总书记“十六字”治水思路，以节水控水为基础导向，持续在精细化控水和科学化调水上下功夫，做实做细土样检测、面积核准、灌户统计等工作，</w:t>
      </w:r>
      <w:r>
        <w:rPr>
          <w:rFonts w:hint="eastAsia" w:ascii="times_new_roman" w:hAnsi="times_new_roman" w:eastAsia="times_new_roman" w:cs="times_new_roman"/>
          <w:color w:val="000000"/>
          <w:kern w:val="0"/>
          <w:sz w:val="27"/>
          <w:szCs w:val="27"/>
        </w:rPr>
        <w:t>稳步落实领导包片负责、控制灌水定额、规范群管组织等措施，</w:t>
      </w:r>
      <w:r>
        <w:rPr>
          <w:rFonts w:hint="eastAsia" w:ascii="times_new_roman" w:hAnsi="times_new_roman" w:eastAsia="times_new_roman" w:cs="times_new_roman"/>
          <w:color w:val="000000"/>
          <w:kern w:val="0"/>
          <w:sz w:val="27"/>
          <w:szCs w:val="27"/>
          <w:lang w:val="en-US" w:eastAsia="zh-CN"/>
        </w:rPr>
        <w:t>阶段性开展灌溉方案可行性研究和实操性评估，全力保障农业灌溉、工业生产、生态建设、景观服务用水需求。截至今年夏灌，灌域累计</w:t>
      </w:r>
      <w:r>
        <w:rPr>
          <w:rFonts w:hint="eastAsia" w:ascii="times_new_roman" w:hAnsi="times_new_roman" w:eastAsia="times_new_roman" w:cs="times_new_roman"/>
          <w:color w:val="000000"/>
          <w:kern w:val="0"/>
          <w:sz w:val="27"/>
          <w:szCs w:val="27"/>
        </w:rPr>
        <w:t>供水2.95亿立方米，其中农业引水2</w:t>
      </w:r>
      <w:r>
        <w:rPr>
          <w:rFonts w:hint="eastAsia" w:ascii="times_new_roman" w:hAnsi="times_new_roman" w:eastAsia="times_new_roman" w:cs="times_new_roman"/>
          <w:color w:val="000000"/>
          <w:kern w:val="0"/>
          <w:sz w:val="27"/>
          <w:szCs w:val="27"/>
          <w:lang w:val="en-US" w:eastAsia="zh-CN"/>
        </w:rPr>
        <w:t>.</w:t>
      </w:r>
      <w:r>
        <w:rPr>
          <w:rFonts w:hint="eastAsia" w:ascii="times_new_roman" w:hAnsi="times_new_roman" w:eastAsia="times_new_roman" w:cs="times_new_roman"/>
          <w:color w:val="000000"/>
          <w:kern w:val="0"/>
          <w:sz w:val="27"/>
          <w:szCs w:val="27"/>
        </w:rPr>
        <w:t>78</w:t>
      </w:r>
      <w:r>
        <w:rPr>
          <w:rFonts w:hint="eastAsia" w:ascii="times_new_roman" w:hAnsi="times_new_roman" w:eastAsia="times_new_roman" w:cs="times_new_roman"/>
          <w:color w:val="000000"/>
          <w:kern w:val="0"/>
          <w:sz w:val="27"/>
          <w:szCs w:val="27"/>
          <w:lang w:val="en-US" w:eastAsia="zh-CN"/>
        </w:rPr>
        <w:t>亿立方米</w:t>
      </w:r>
      <w:r>
        <w:rPr>
          <w:rFonts w:hint="eastAsia" w:ascii="times_new_roman" w:hAnsi="times_new_roman" w:eastAsia="times_new_roman" w:cs="times_new_roman"/>
          <w:color w:val="000000"/>
          <w:kern w:val="0"/>
          <w:sz w:val="27"/>
          <w:szCs w:val="27"/>
        </w:rPr>
        <w:t>，向乌梁素海生态</w:t>
      </w:r>
      <w:r>
        <w:rPr>
          <w:rFonts w:hint="eastAsia" w:ascii="times_new_roman" w:hAnsi="times_new_roman" w:eastAsia="times_new_roman" w:cs="times_new_roman"/>
          <w:color w:val="000000"/>
          <w:kern w:val="0"/>
          <w:sz w:val="27"/>
          <w:szCs w:val="27"/>
          <w:lang w:val="en-US" w:eastAsia="zh-CN"/>
        </w:rPr>
        <w:t>补水</w:t>
      </w:r>
      <w:r>
        <w:rPr>
          <w:rFonts w:hint="eastAsia" w:ascii="times_new_roman" w:hAnsi="times_new_roman" w:eastAsia="times_new_roman" w:cs="times_new_roman"/>
          <w:color w:val="000000"/>
          <w:kern w:val="0"/>
          <w:sz w:val="27"/>
          <w:szCs w:val="27"/>
        </w:rPr>
        <w:t>1609万</w:t>
      </w:r>
      <w:r>
        <w:rPr>
          <w:rFonts w:hint="eastAsia" w:ascii="times_new_roman" w:hAnsi="times_new_roman" w:eastAsia="times_new_roman" w:cs="times_new_roman"/>
          <w:color w:val="000000"/>
          <w:kern w:val="0"/>
          <w:sz w:val="27"/>
          <w:szCs w:val="27"/>
          <w:lang w:val="en-US" w:eastAsia="zh-CN"/>
        </w:rPr>
        <w:t>立方米，</w:t>
      </w:r>
      <w:r>
        <w:rPr>
          <w:rFonts w:hint="eastAsia" w:ascii="times_new_roman" w:hAnsi="times_new_roman" w:eastAsia="times_new_roman" w:cs="times_new_roman"/>
          <w:color w:val="000000"/>
          <w:kern w:val="0"/>
          <w:sz w:val="27"/>
          <w:szCs w:val="27"/>
        </w:rPr>
        <w:t>排水2257万立方米，排盐16.59万吨</w:t>
      </w:r>
      <w:r>
        <w:rPr>
          <w:rFonts w:hint="eastAsia" w:ascii="times_new_roman" w:hAnsi="times_new_roman" w:eastAsia="times_new_roman" w:cs="times_new_roman"/>
          <w:color w:val="000000"/>
          <w:kern w:val="0"/>
          <w:sz w:val="27"/>
          <w:szCs w:val="27"/>
          <w:lang w:eastAsia="zh-CN"/>
        </w:rPr>
        <w:t>，</w:t>
      </w:r>
      <w:r>
        <w:rPr>
          <w:rFonts w:hint="eastAsia" w:ascii="times_new_roman" w:hAnsi="times_new_roman" w:eastAsia="times_new_roman" w:cs="times_new_roman"/>
          <w:color w:val="000000"/>
          <w:kern w:val="0"/>
          <w:sz w:val="27"/>
          <w:szCs w:val="27"/>
          <w:lang w:val="en-US" w:eastAsia="zh-CN"/>
        </w:rPr>
        <w:t>用水效益和效能进一步提升</w:t>
      </w:r>
      <w:r>
        <w:rPr>
          <w:rFonts w:hint="eastAsia" w:ascii="times_new_roman" w:hAnsi="times_new_roman" w:eastAsia="times_new_roman" w:cs="times_new_roman"/>
          <w:color w:val="000000"/>
          <w:kern w:val="0"/>
          <w:sz w:val="27"/>
          <w:szCs w:val="27"/>
        </w:rPr>
        <w:t>。</w:t>
      </w:r>
      <w:r>
        <w:rPr>
          <w:rFonts w:hint="eastAsia" w:ascii="times_new_roman" w:hAnsi="times_new_roman" w:eastAsia="times_new_roman" w:cs="times_new_roman"/>
          <w:color w:val="000000"/>
          <w:kern w:val="0"/>
          <w:sz w:val="27"/>
          <w:szCs w:val="27"/>
          <w:lang w:val="en-US" w:eastAsia="zh-CN"/>
        </w:rPr>
        <w:t>秋浇以来，乌拉特分中心合理安排预定引黄水量，以智能化水情监测平台为依托，采取先下游后上游大流量集中轮灌的方式浅浇快轮，并辅以“包浇组”、“一把锹”、平地缩块等措施压缩行水期，供水效率大幅提升。大力开展防溺水安全宣传，在渠沟道沿线、节制闸上下游等重点部位加设和更新各类警示牌400多块，走村入社发放宣传单2000多份，向旗内各中小学校、幼儿园广泛推送科普视频，群众知晓率明显提升。</w:t>
      </w:r>
    </w:p>
    <w:p w14:paraId="19894CD6">
      <w:pPr>
        <w:keepNext w:val="0"/>
        <w:keepLines w:val="0"/>
        <w:pageBreakBefore w:val="0"/>
        <w:widowControl w:val="0"/>
        <w:kinsoku/>
        <w:wordWrap/>
        <w:overflowPunct/>
        <w:topLinePunct w:val="0"/>
        <w:autoSpaceDE/>
        <w:autoSpaceDN/>
        <w:bidi w:val="0"/>
        <w:adjustRightInd/>
        <w:snapToGrid/>
        <w:spacing w:line="600" w:lineRule="exact"/>
        <w:ind w:firstLine="540" w:firstLineChars="200"/>
        <w:textAlignment w:val="auto"/>
        <w:rPr>
          <w:rFonts w:ascii="times_new_roman" w:hAnsi="times_new_roman" w:eastAsia="times_new_roman" w:cs="times_new_roman"/>
          <w:color w:val="000000"/>
          <w:kern w:val="0"/>
          <w:sz w:val="27"/>
          <w:szCs w:val="27"/>
        </w:rPr>
      </w:pPr>
    </w:p>
    <w:p w14:paraId="5F292E77">
      <w:pPr>
        <w:widowControl/>
        <w:spacing w:before="240" w:after="240"/>
        <w:jc w:val="left"/>
        <w:rPr>
          <w:rFonts w:ascii="Times New Roman" w:hAnsi="Times New Roman" w:eastAsia="Times New Roman" w:cs="Times New Roman"/>
          <w:kern w:val="0"/>
          <w:sz w:val="24"/>
        </w:rPr>
      </w:pPr>
    </w:p>
    <w:p w14:paraId="1A7E9C03">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14:paraId="18AF7117">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1534AA0A">
      <w:pPr>
        <w:widowControl/>
        <w:spacing w:before="240" w:after="240"/>
        <w:rPr>
          <w:rFonts w:hint="eastAsia" w:ascii="times_new_roman" w:hAnsi="times_new_roman" w:eastAsia="times_new_roman" w:cs="times_new_roman"/>
          <w:color w:val="000000"/>
          <w:kern w:val="0"/>
          <w:sz w:val="27"/>
          <w:szCs w:val="27"/>
          <w:lang w:val="en-US" w:eastAsia="zh-CN"/>
        </w:rPr>
      </w:pPr>
      <w:r>
        <w:rPr>
          <w:rFonts w:ascii="仿宋_GB2312" w:hAnsi="仿宋_GB2312" w:eastAsia="仿宋_GB2312" w:cs="仿宋_GB2312"/>
          <w:kern w:val="0"/>
          <w:sz w:val="27"/>
          <w:szCs w:val="27"/>
        </w:rPr>
        <w:t> </w:t>
      </w:r>
      <w:r>
        <w:rPr>
          <w:rFonts w:hint="eastAsia" w:ascii="仿宋" w:hAnsi="仿宋" w:eastAsia="仿宋" w:cs="仿宋"/>
          <w:kern w:val="0"/>
          <w:sz w:val="27"/>
          <w:szCs w:val="27"/>
        </w:rPr>
        <w:t xml:space="preserve"> </w:t>
      </w:r>
      <w:r>
        <w:rPr>
          <w:rFonts w:hint="eastAsia" w:ascii="仿宋" w:hAnsi="仿宋" w:eastAsia="仿宋" w:cs="仿宋"/>
          <w:kern w:val="0"/>
          <w:sz w:val="27"/>
          <w:szCs w:val="27"/>
          <w:lang w:val="en-US" w:eastAsia="zh-CN"/>
        </w:rPr>
        <w:t xml:space="preserve">   </w:t>
      </w:r>
      <w:r>
        <w:rPr>
          <w:rFonts w:hint="eastAsia" w:ascii="times_new_roman" w:hAnsi="times_new_roman" w:eastAsia="times_new_roman" w:cs="times_new_roman"/>
          <w:color w:val="000000"/>
          <w:kern w:val="0"/>
          <w:sz w:val="27"/>
          <w:szCs w:val="27"/>
        </w:rPr>
        <w:t>内蒙古河套灌区水利发展中心乌拉特分中心 2024年度收入、支出决算总计均为 5821.73万元。与年初预算相比，收、支总计各增加 1879.29万元，增长47.67%，变动原因：</w:t>
      </w:r>
      <w:r>
        <w:rPr>
          <w:rFonts w:hint="eastAsia" w:ascii="times_new_roman" w:hAnsi="times_new_roman" w:eastAsia="times_new_roman" w:cs="times_new_roman"/>
          <w:color w:val="000000"/>
          <w:kern w:val="0"/>
          <w:sz w:val="27"/>
          <w:szCs w:val="27"/>
          <w:lang w:val="en-US" w:eastAsia="zh-CN"/>
        </w:rPr>
        <w:t>主要是2024年追加项目资金的增加</w:t>
      </w:r>
      <w:r>
        <w:rPr>
          <w:rFonts w:hint="eastAsia" w:ascii="times_new_roman" w:hAnsi="times_new_roman" w:eastAsia="times_new_roman" w:cs="times_new_roman"/>
          <w:color w:val="000000"/>
          <w:kern w:val="0"/>
          <w:sz w:val="27"/>
          <w:szCs w:val="27"/>
        </w:rPr>
        <w:t>；与上年决算相比，收、支总计各增加 2682.91万元，增长 85.48%。其中：</w:t>
      </w:r>
    </w:p>
    <w:p w14:paraId="7FD27096">
      <w:pPr>
        <w:widowControl/>
        <w:numPr>
          <w:ilvl w:val="0"/>
          <w:numId w:val="1"/>
        </w:numPr>
        <w:spacing w:before="240" w:after="240"/>
        <w:ind w:left="481" w:leftChars="0" w:firstLine="0" w:firstLineChars="0"/>
        <w:jc w:val="left"/>
        <w:rPr>
          <w:rFonts w:ascii="kai_ti_gb2312" w:hAnsi="kai_ti_gb2312" w:eastAsia="kai_ti_gb2312" w:cs="kai_ti_gb2312"/>
          <w:b/>
          <w:bCs/>
          <w:color w:val="000000"/>
          <w:kern w:val="0"/>
          <w:sz w:val="27"/>
          <w:szCs w:val="27"/>
        </w:rPr>
      </w:pPr>
      <w:r>
        <w:rPr>
          <w:rFonts w:ascii="kai_ti_gb2312" w:hAnsi="kai_ti_gb2312" w:eastAsia="kai_ti_gb2312" w:cs="kai_ti_gb2312"/>
          <w:b/>
          <w:bCs/>
          <w:color w:val="000000"/>
          <w:kern w:val="0"/>
          <w:sz w:val="27"/>
          <w:szCs w:val="27"/>
        </w:rPr>
        <w:t>收入决算总计</w:t>
      </w:r>
      <w:r>
        <w:rPr>
          <w:rFonts w:ascii="times_new_roman" w:hAnsi="times_new_roman" w:eastAsia="times_new_roman" w:cs="times_new_roman"/>
          <w:b/>
          <w:bCs/>
          <w:color w:val="000000"/>
          <w:kern w:val="0"/>
          <w:sz w:val="27"/>
          <w:szCs w:val="27"/>
          <w:u w:val="single" w:color="000000"/>
        </w:rPr>
        <w:t> 5821.73</w:t>
      </w:r>
      <w:r>
        <w:rPr>
          <w:rFonts w:ascii="kai_ti_gb2312" w:hAnsi="kai_ti_gb2312" w:eastAsia="kai_ti_gb2312" w:cs="kai_ti_gb2312"/>
          <w:b/>
          <w:bCs/>
          <w:color w:val="000000"/>
          <w:kern w:val="0"/>
          <w:sz w:val="27"/>
          <w:szCs w:val="27"/>
        </w:rPr>
        <w:t>万元。包括：</w:t>
      </w:r>
    </w:p>
    <w:p w14:paraId="15C58E9B">
      <w:pPr>
        <w:widowControl/>
        <w:numPr>
          <w:numId w:val="0"/>
        </w:numPr>
        <w:spacing w:before="240" w:after="240"/>
        <w:ind w:firstLine="540" w:firstLineChars="200"/>
        <w:jc w:val="left"/>
        <w:rPr>
          <w:rFonts w:ascii="times_new_roman" w:hAnsi="times_new_roman" w:eastAsia="times_new_roman" w:cs="times_new_roman"/>
          <w:color w:val="000000"/>
          <w:kern w:val="0"/>
          <w:sz w:val="27"/>
          <w:szCs w:val="27"/>
        </w:rPr>
      </w:pPr>
      <w:bookmarkStart w:id="1" w:name="_GoBack"/>
      <w:bookmarkEnd w:id="1"/>
      <w:r>
        <w:rPr>
          <w:rFonts w:ascii="times_new_roman" w:hAnsi="times_new_roman" w:eastAsia="times_new_roman" w:cs="times_new_roman"/>
          <w:color w:val="000000"/>
          <w:kern w:val="0"/>
          <w:sz w:val="27"/>
          <w:szCs w:val="27"/>
        </w:rPr>
        <w:t>1.本年收入决算合计 5818.26万元。与上年决算相比，增加 2679.44万元，增长85.36%，变动原因</w:t>
      </w:r>
      <w:r>
        <w:rPr>
          <w:rFonts w:hint="eastAsia" w:ascii="times_new_roman" w:hAnsi="times_new_roman" w:eastAsia="times_new_roman" w:cs="times_new_roman"/>
          <w:color w:val="000000"/>
          <w:kern w:val="0"/>
          <w:sz w:val="27"/>
          <w:szCs w:val="27"/>
          <w:lang w:eastAsia="zh-CN"/>
        </w:rPr>
        <w:t>：</w:t>
      </w:r>
      <w:r>
        <w:rPr>
          <w:rFonts w:hint="eastAsia" w:ascii="times_new_roman" w:hAnsi="times_new_roman" w:eastAsia="times_new_roman" w:cs="times_new_roman"/>
          <w:color w:val="000000"/>
          <w:kern w:val="0"/>
          <w:sz w:val="27"/>
          <w:szCs w:val="27"/>
          <w:lang w:val="en-US" w:eastAsia="zh-CN"/>
        </w:rPr>
        <w:t>我单位2023年8月入巴彦淖尔市财政，是8-12月数据2024年是全年的数据</w:t>
      </w:r>
      <w:r>
        <w:rPr>
          <w:rFonts w:ascii="times_new_roman" w:hAnsi="times_new_roman" w:eastAsia="times_new_roman" w:cs="times_new_roman"/>
          <w:color w:val="000000"/>
          <w:kern w:val="0"/>
          <w:sz w:val="27"/>
          <w:szCs w:val="27"/>
        </w:rPr>
        <w:t>。</w:t>
      </w:r>
    </w:p>
    <w:p w14:paraId="23034617">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2.使用非财政拨款结余（含专用结余） 0万元。与上年决算相比，增加（减少） 0万元，增长（下降） 0%，变动原因：</w:t>
      </w:r>
      <w:r>
        <w:rPr>
          <w:rFonts w:hint="eastAsia" w:ascii="times_new_roman" w:hAnsi="times_new_roman" w:eastAsia="宋体" w:cs="times_new_roman"/>
          <w:color w:val="000000"/>
          <w:kern w:val="0"/>
          <w:sz w:val="27"/>
          <w:szCs w:val="27"/>
          <w:lang w:val="en-US" w:eastAsia="zh-CN"/>
        </w:rPr>
        <w:t>本年度无</w:t>
      </w:r>
      <w:r>
        <w:rPr>
          <w:rFonts w:hint="eastAsia" w:ascii="times_new_roman" w:hAnsi="times_new_roman" w:eastAsia="times_new_roman" w:cs="times_new_roman"/>
          <w:color w:val="000000"/>
          <w:kern w:val="0"/>
          <w:sz w:val="27"/>
          <w:szCs w:val="27"/>
          <w:lang w:val="en-US" w:eastAsia="zh-CN"/>
        </w:rPr>
        <w:t>在此项内容</w:t>
      </w:r>
      <w:r>
        <w:rPr>
          <w:rFonts w:ascii="times_new_roman" w:hAnsi="times_new_roman" w:eastAsia="times_new_roman" w:cs="times_new_roman"/>
          <w:color w:val="000000"/>
          <w:kern w:val="0"/>
          <w:sz w:val="27"/>
          <w:szCs w:val="27"/>
        </w:rPr>
        <w:t>。</w:t>
      </w:r>
    </w:p>
    <w:p w14:paraId="08CDD727">
      <w:pPr>
        <w:widowControl/>
        <w:spacing w:before="240" w:after="240"/>
        <w:rPr>
          <w:rFonts w:ascii="times_new_roman" w:hAnsi="times_new_roman" w:eastAsia="times_new_roman" w:cs="times_new_roman"/>
          <w:color w:val="000000"/>
          <w:kern w:val="0"/>
          <w:sz w:val="27"/>
          <w:szCs w:val="27"/>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ascii="times_new_roman" w:hAnsi="times_new_roman" w:eastAsia="times_new_roman" w:cs="times_new_roman"/>
          <w:color w:val="000000"/>
          <w:kern w:val="0"/>
          <w:sz w:val="27"/>
          <w:szCs w:val="27"/>
        </w:rPr>
        <w:t>3.年初结转和结余 3.47万元。与上年决算相比，增加3.47万元，增长降0%，变动原因：</w:t>
      </w:r>
      <w:r>
        <w:rPr>
          <w:rFonts w:hint="eastAsia" w:ascii="times_new_roman" w:hAnsi="times_new_roman" w:eastAsia="宋体" w:cs="times_new_roman"/>
          <w:color w:val="000000"/>
          <w:kern w:val="0"/>
          <w:sz w:val="27"/>
          <w:szCs w:val="27"/>
          <w:lang w:val="en-US" w:eastAsia="zh-CN"/>
        </w:rPr>
        <w:t>2023年无结余</w:t>
      </w:r>
      <w:r>
        <w:rPr>
          <w:rFonts w:ascii="times_new_roman" w:hAnsi="times_new_roman" w:eastAsia="times_new_roman" w:cs="times_new_roman"/>
          <w:color w:val="000000"/>
          <w:kern w:val="0"/>
          <w:sz w:val="27"/>
          <w:szCs w:val="27"/>
        </w:rPr>
        <w:t>。</w:t>
      </w:r>
    </w:p>
    <w:p w14:paraId="2AB75B66">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ascii="times_new_roman" w:hAnsi="times_new_roman" w:eastAsia="times_new_roman" w:cs="times_new_roman"/>
          <w:b/>
          <w:bCs/>
          <w:color w:val="000000"/>
          <w:kern w:val="0"/>
          <w:sz w:val="27"/>
          <w:szCs w:val="27"/>
          <w:u w:val="single" w:color="000000"/>
        </w:rPr>
        <w:t> 5821.73</w:t>
      </w:r>
      <w:r>
        <w:rPr>
          <w:rFonts w:ascii="kai_ti_gb2312" w:hAnsi="kai_ti_gb2312" w:eastAsia="kai_ti_gb2312" w:cs="kai_ti_gb2312"/>
          <w:b/>
          <w:bCs/>
          <w:color w:val="000000"/>
          <w:kern w:val="0"/>
          <w:sz w:val="27"/>
          <w:szCs w:val="27"/>
        </w:rPr>
        <w:t>万元。包括：</w:t>
      </w:r>
    </w:p>
    <w:p w14:paraId="1482D341">
      <w:pPr>
        <w:widowControl/>
        <w:spacing w:before="240" w:after="240"/>
        <w:rPr>
          <w:rFonts w:ascii="times_new_roman" w:hAnsi="times_new_roman" w:eastAsia="times_new_roman" w:cs="times_new_roman"/>
          <w:color w:val="000000"/>
          <w:kern w:val="0"/>
          <w:sz w:val="27"/>
          <w:szCs w:val="27"/>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 xml:space="preserve"> </w:t>
      </w:r>
      <w:r>
        <w:rPr>
          <w:rFonts w:ascii="times_new_roman" w:hAnsi="times_new_roman" w:eastAsia="times_new_roman" w:cs="times_new_roman"/>
          <w:color w:val="000000"/>
          <w:kern w:val="0"/>
          <w:sz w:val="27"/>
          <w:szCs w:val="27"/>
        </w:rPr>
        <w:t>1.本年支出决算合计 5810.40万元。与上年决算相比，增加 2675.04万元，增长 85.32%，变动原因：</w:t>
      </w:r>
      <w:r>
        <w:rPr>
          <w:rFonts w:hint="eastAsia" w:ascii="times_new_roman" w:hAnsi="times_new_roman" w:eastAsia="times_new_roman" w:cs="times_new_roman"/>
          <w:color w:val="000000"/>
          <w:kern w:val="0"/>
          <w:sz w:val="27"/>
          <w:szCs w:val="27"/>
          <w:lang w:val="en-US" w:eastAsia="zh-CN"/>
        </w:rPr>
        <w:t>我单位2023年8月入巴彦淖尔市财政，是8-12月数据2024年是全年的数据</w:t>
      </w:r>
      <w:r>
        <w:rPr>
          <w:rFonts w:ascii="times_new_roman" w:hAnsi="times_new_roman" w:eastAsia="times_new_roman" w:cs="times_new_roman"/>
          <w:color w:val="000000"/>
          <w:kern w:val="0"/>
          <w:sz w:val="27"/>
          <w:szCs w:val="27"/>
        </w:rPr>
        <w:t>。</w:t>
      </w:r>
    </w:p>
    <w:p w14:paraId="6EF1509B">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2.结余分配 0万元。结余分配事项：</w:t>
      </w:r>
      <w:r>
        <w:rPr>
          <w:rFonts w:hint="eastAsia" w:ascii="times_new_roman" w:hAnsi="times_new_roman" w:eastAsia="times_new_roman" w:cs="times_new_roman"/>
          <w:color w:val="000000"/>
          <w:kern w:val="0"/>
          <w:sz w:val="27"/>
          <w:szCs w:val="27"/>
          <w:lang w:val="en-US" w:eastAsia="zh-CN"/>
        </w:rPr>
        <w:t>不存在此项内容</w:t>
      </w:r>
      <w:r>
        <w:rPr>
          <w:rFonts w:ascii="times_new_roman" w:hAnsi="times_new_roman" w:eastAsia="times_new_roman" w:cs="times_new_roman"/>
          <w:color w:val="000000"/>
          <w:kern w:val="0"/>
          <w:sz w:val="27"/>
          <w:szCs w:val="27"/>
        </w:rPr>
        <w:t>。与上年决算相比，增加（减少） 0万元，增长（下降） 0%，变动原因</w:t>
      </w:r>
      <w:r>
        <w:rPr>
          <w:rFonts w:hint="eastAsia" w:ascii="times_new_roman" w:hAnsi="times_new_roman" w:eastAsia="times_new_roman" w:cs="times_new_roman"/>
          <w:color w:val="000000"/>
          <w:kern w:val="0"/>
          <w:sz w:val="27"/>
          <w:szCs w:val="27"/>
          <w:lang w:eastAsia="zh-CN"/>
        </w:rPr>
        <w:t>：</w:t>
      </w:r>
      <w:r>
        <w:rPr>
          <w:rFonts w:hint="eastAsia" w:ascii="times_new_roman" w:hAnsi="times_new_roman" w:eastAsia="宋体" w:cs="times_new_roman"/>
          <w:color w:val="000000"/>
          <w:kern w:val="0"/>
          <w:sz w:val="27"/>
          <w:szCs w:val="27"/>
          <w:lang w:val="en-US" w:eastAsia="zh-CN"/>
        </w:rPr>
        <w:t>2023年无结余</w:t>
      </w:r>
      <w:r>
        <w:rPr>
          <w:rFonts w:hint="eastAsia" w:ascii="times_new_roman" w:hAnsi="times_new_roman" w:cs="times_new_roman"/>
          <w:color w:val="000000"/>
          <w:kern w:val="0"/>
          <w:sz w:val="27"/>
          <w:szCs w:val="27"/>
          <w:lang w:val="en-US" w:eastAsia="zh-CN"/>
        </w:rPr>
        <w:t>无结余分配</w:t>
      </w:r>
      <w:r>
        <w:rPr>
          <w:rFonts w:ascii="times_new_roman" w:hAnsi="times_new_roman" w:eastAsia="times_new_roman" w:cs="times_new_roman"/>
          <w:color w:val="000000"/>
          <w:kern w:val="0"/>
          <w:sz w:val="27"/>
          <w:szCs w:val="27"/>
        </w:rPr>
        <w:t>。</w:t>
      </w:r>
    </w:p>
    <w:p w14:paraId="07DBC659">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3.年末结转和结余 11.34万元。结转和结余事项：</w:t>
      </w:r>
      <w:r>
        <w:rPr>
          <w:rFonts w:hint="eastAsia" w:ascii="times_new_roman" w:hAnsi="times_new_roman" w:eastAsia="times_new_roman" w:cs="times_new_roman"/>
          <w:color w:val="000000"/>
          <w:kern w:val="0"/>
          <w:sz w:val="27"/>
          <w:szCs w:val="27"/>
          <w:lang w:val="en-US" w:eastAsia="zh-CN"/>
        </w:rPr>
        <w:t>2023年结余0.75万元，非财政拨款项目资金结余10.59万元</w:t>
      </w:r>
      <w:r>
        <w:rPr>
          <w:rFonts w:ascii="times_new_roman" w:hAnsi="times_new_roman" w:eastAsia="times_new_roman" w:cs="times_new_roman"/>
          <w:color w:val="000000"/>
          <w:kern w:val="0"/>
          <w:sz w:val="27"/>
          <w:szCs w:val="27"/>
        </w:rPr>
        <w:t>。与上年决算相比，增加 7.87万元，增长226.89%，变动原因：</w:t>
      </w:r>
      <w:r>
        <w:rPr>
          <w:rFonts w:hint="eastAsia" w:ascii="times_new_roman" w:hAnsi="times_new_roman" w:eastAsia="宋体" w:cs="times_new_roman"/>
          <w:color w:val="000000"/>
          <w:kern w:val="0"/>
          <w:sz w:val="27"/>
          <w:szCs w:val="27"/>
          <w:lang w:val="en-US" w:eastAsia="zh-CN"/>
        </w:rPr>
        <w:t>其他支出</w:t>
      </w:r>
      <w:r>
        <w:rPr>
          <w:rFonts w:hint="eastAsia" w:ascii="times_new_roman" w:hAnsi="times_new_roman" w:eastAsia="times_new_roman" w:cs="times_new_roman"/>
          <w:color w:val="000000"/>
          <w:kern w:val="0"/>
          <w:sz w:val="27"/>
          <w:szCs w:val="27"/>
          <w:lang w:val="en-US" w:eastAsia="zh-CN"/>
        </w:rPr>
        <w:t>项目未完工造成</w:t>
      </w:r>
      <w:r>
        <w:rPr>
          <w:rFonts w:ascii="times_new_roman" w:hAnsi="times_new_roman" w:eastAsia="times_new_roman" w:cs="times_new_roman"/>
          <w:color w:val="000000"/>
          <w:kern w:val="0"/>
          <w:sz w:val="27"/>
          <w:szCs w:val="27"/>
        </w:rPr>
        <w:t>。</w:t>
      </w:r>
    </w:p>
    <w:p w14:paraId="7EF8C3D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14:paraId="14CA7EF7">
      <w:pPr>
        <w:widowControl/>
        <w:spacing w:before="240" w:after="240"/>
        <w:rPr>
          <w:rFonts w:ascii="times_new_roman" w:hAnsi="times_new_roman" w:eastAsia="times_new_roman" w:cs="times_new_roman"/>
          <w:color w:val="000000"/>
          <w:kern w:val="0"/>
          <w:sz w:val="27"/>
          <w:szCs w:val="27"/>
        </w:rPr>
      </w:pPr>
      <w:r>
        <w:rPr>
          <w:rFonts w:ascii="仿宋_GB2312" w:hAnsi="仿宋_GB2312" w:eastAsia="仿宋_GB2312" w:cs="仿宋_GB2312"/>
          <w:kern w:val="0"/>
          <w:sz w:val="27"/>
          <w:szCs w:val="27"/>
        </w:rPr>
        <w:t xml:space="preserve">    </w:t>
      </w:r>
      <w:r>
        <w:rPr>
          <w:rFonts w:ascii="times_new_roman" w:hAnsi="times_new_roman" w:eastAsia="times_new_roman" w:cs="times_new_roman"/>
          <w:color w:val="000000"/>
          <w:kern w:val="0"/>
          <w:sz w:val="27"/>
          <w:szCs w:val="27"/>
        </w:rPr>
        <w:t>公务用内蒙古河套灌区水利发展中心乌拉特分中心 2024年度本年收入决算合计 5818.26万元，其中：</w:t>
      </w:r>
    </w:p>
    <w:p w14:paraId="03CC9715">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本年一般公共预算财政拨款收入 5562.69万元，占 95.61%；</w:t>
      </w:r>
    </w:p>
    <w:p w14:paraId="0A233948">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本年政府性基金预算财政拨款收入 0万元，占 0%；</w:t>
      </w:r>
    </w:p>
    <w:p w14:paraId="1CA76501">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本年国有资本经营预算财政拨款收入 0万元，占 0%；</w:t>
      </w:r>
    </w:p>
    <w:p w14:paraId="511A8204">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本年上级补助收入 0万元，占 0%；</w:t>
      </w:r>
    </w:p>
    <w:p w14:paraId="120A7964">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本年事业收入 0万元，占 0%；</w:t>
      </w:r>
    </w:p>
    <w:p w14:paraId="1B351DFE">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本年经营收入 0万元，占 0%；</w:t>
      </w:r>
    </w:p>
    <w:p w14:paraId="4A9B38E2">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本年附属单位上缴收入 0万元，占 0%；</w:t>
      </w:r>
    </w:p>
    <w:p w14:paraId="487B7999">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本年其他收入 255.57万元，占 4.39%。</w:t>
      </w:r>
    </w:p>
    <w:p w14:paraId="5B7A7BC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14:paraId="4F6F8A2F">
      <w:pPr>
        <w:widowControl/>
        <w:spacing w:before="240" w:after="240"/>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5383530" cy="3365500"/>
            <wp:effectExtent l="0" t="0" r="7620" b="635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5383530" cy="3365500"/>
                    </a:xfrm>
                    <a:prstGeom prst="rect">
                      <a:avLst/>
                    </a:prstGeom>
                    <a:noFill/>
                    <a:ln>
                      <a:noFill/>
                    </a:ln>
                  </pic:spPr>
                </pic:pic>
              </a:graphicData>
            </a:graphic>
          </wp:inline>
        </w:drawing>
      </w:r>
    </w:p>
    <w:p w14:paraId="545F8693">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 xml:space="preserve">  </w:t>
      </w: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14:paraId="4FED5CAE">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45678B8D">
      <w:pPr>
        <w:widowControl/>
        <w:spacing w:before="240" w:after="240"/>
        <w:rPr>
          <w:rFonts w:ascii="times_new_roman" w:hAnsi="times_new_roman" w:eastAsia="times_new_roman" w:cs="times_new_roman"/>
          <w:color w:val="000000"/>
          <w:kern w:val="0"/>
          <w:sz w:val="27"/>
          <w:szCs w:val="27"/>
        </w:rPr>
      </w:pPr>
      <w:r>
        <w:rPr>
          <w:rFonts w:ascii="仿宋_GB2312" w:hAnsi="仿宋_GB2312" w:eastAsia="仿宋_GB2312" w:cs="仿宋_GB2312"/>
          <w:kern w:val="0"/>
          <w:sz w:val="27"/>
          <w:szCs w:val="27"/>
        </w:rPr>
        <w:t xml:space="preserve">    </w:t>
      </w:r>
      <w:r>
        <w:rPr>
          <w:rFonts w:ascii="times_new_roman" w:hAnsi="times_new_roman" w:eastAsia="times_new_roman" w:cs="times_new_roman"/>
          <w:color w:val="000000"/>
          <w:kern w:val="0"/>
          <w:sz w:val="27"/>
          <w:szCs w:val="27"/>
        </w:rPr>
        <w:t>内蒙古河套灌区水利发展中心乌拉特分中心 2024年度本年支出决算合计 5810.40万元，其中：</w:t>
      </w:r>
    </w:p>
    <w:p w14:paraId="27285676">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本年基本支出 4693.98万元，占 80.79%；</w:t>
      </w:r>
    </w:p>
    <w:p w14:paraId="0DBEF8D7">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本年项目支出 1116.41万元，占 19.21%；</w:t>
      </w:r>
    </w:p>
    <w:p w14:paraId="2CD32185">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本年上缴上级支出 0万元，占 0%；</w:t>
      </w:r>
    </w:p>
    <w:p w14:paraId="59869138">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本年经营支出 0万元，占 0%；</w:t>
      </w:r>
    </w:p>
    <w:p w14:paraId="44DBDC24">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本年对附属单位补助支出 0万元，占 0%。</w:t>
      </w:r>
    </w:p>
    <w:p w14:paraId="16A4599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Times New Roman" w:hAnsi="Times New Roman" w:eastAsia="Times New Roman" w:cs="Times New Roman"/>
          <w:strike w:val="0"/>
          <w:kern w:val="0"/>
          <w:sz w:val="24"/>
          <w:u w:val="none"/>
        </w:rPr>
        <w:drawing>
          <wp:inline distT="0" distB="0" distL="114300" distR="114300">
            <wp:extent cx="5877560" cy="3673475"/>
            <wp:effectExtent l="0" t="0" r="8890" b="317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stretch>
                      <a:fillRect/>
                    </a:stretch>
                  </pic:blipFill>
                  <pic:spPr>
                    <a:xfrm>
                      <a:off x="0" y="0"/>
                      <a:ext cx="5877560" cy="3673475"/>
                    </a:xfrm>
                    <a:prstGeom prst="rect">
                      <a:avLst/>
                    </a:prstGeom>
                    <a:noFill/>
                    <a:ln>
                      <a:noFill/>
                    </a:ln>
                  </pic:spPr>
                </pic:pic>
              </a:graphicData>
            </a:graphic>
          </wp:inline>
        </w:drawing>
      </w:r>
    </w:p>
    <w:p w14:paraId="239812AB">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xml:space="preserve">  </w:t>
      </w:r>
    </w:p>
    <w:p w14:paraId="1CFECF03">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570E5626">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 xml:space="preserve"> 四、财政拨款收入支出决算总体情况说明</w:t>
      </w:r>
    </w:p>
    <w:p w14:paraId="2077972B">
      <w:pPr>
        <w:widowControl/>
        <w:spacing w:before="240" w:after="240"/>
        <w:ind w:firstLine="540" w:firstLineChars="20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内蒙古河套灌区水利发展中心乌拉特分中心 2024年度财政拨款收入、支出决算总计均为 5564.95万元，与年初预算相比，收、支总计各增加 1622.51万元，增长 41.15%，变动原因：</w:t>
      </w:r>
      <w:r>
        <w:rPr>
          <w:rFonts w:hint="eastAsia" w:ascii="times_new_roman" w:hAnsi="times_new_roman" w:eastAsia="times_new_roman" w:cs="times_new_roman"/>
          <w:color w:val="000000"/>
          <w:kern w:val="0"/>
          <w:sz w:val="27"/>
          <w:szCs w:val="27"/>
          <w:lang w:val="en-US" w:eastAsia="zh-CN"/>
        </w:rPr>
        <w:t>主要是2024年追加项目资金的增加</w:t>
      </w:r>
      <w:r>
        <w:rPr>
          <w:rFonts w:ascii="times_new_roman" w:hAnsi="times_new_roman" w:eastAsia="times_new_roman" w:cs="times_new_roman"/>
          <w:color w:val="000000"/>
          <w:kern w:val="0"/>
          <w:sz w:val="27"/>
          <w:szCs w:val="27"/>
        </w:rPr>
        <w:t>；与上年决算相比，收、支总计各增加 2427.45万元，增长 77.37%，变动原因</w:t>
      </w:r>
      <w:r>
        <w:rPr>
          <w:rFonts w:hint="eastAsia" w:ascii="times_new_roman" w:hAnsi="times_new_roman" w:eastAsia="times_new_roman" w:cs="times_new_roman"/>
          <w:color w:val="000000"/>
          <w:kern w:val="0"/>
          <w:sz w:val="27"/>
          <w:szCs w:val="27"/>
          <w:lang w:eastAsia="zh-CN"/>
        </w:rPr>
        <w:t>：</w:t>
      </w:r>
      <w:r>
        <w:rPr>
          <w:rFonts w:hint="eastAsia" w:ascii="times_new_roman" w:hAnsi="times_new_roman" w:eastAsia="times_new_roman" w:cs="times_new_roman"/>
          <w:color w:val="000000"/>
          <w:kern w:val="0"/>
          <w:sz w:val="27"/>
          <w:szCs w:val="27"/>
          <w:lang w:val="en-US" w:eastAsia="zh-CN"/>
        </w:rPr>
        <w:t>我单位2023年8月入巴彦淖尔市财政2023年的收、支数据是8-12月数据，2024年的收支是全年的数据</w:t>
      </w:r>
      <w:r>
        <w:rPr>
          <w:rFonts w:ascii="times_new_roman" w:hAnsi="times_new_roman" w:eastAsia="times_new_roman" w:cs="times_new_roman"/>
          <w:color w:val="000000"/>
          <w:kern w:val="0"/>
          <w:sz w:val="27"/>
          <w:szCs w:val="27"/>
        </w:rPr>
        <w:t>。</w:t>
      </w:r>
    </w:p>
    <w:p w14:paraId="1D24401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Calibri" w:hAnsi="Calibri" w:eastAsia="宋体" w:cs="Calibri"/>
          <w:b/>
          <w:bCs/>
          <w:kern w:val="0"/>
          <w:sz w:val="27"/>
          <w:szCs w:val="27"/>
          <w:lang w:val="en-US" w:eastAsia="zh-CN"/>
        </w:rPr>
        <w:t xml:space="preserve"> </w:t>
      </w:r>
      <w:r>
        <w:rPr>
          <w:rFonts w:ascii="黑体" w:hAnsi="黑体" w:eastAsia="黑体" w:cs="黑体"/>
          <w:b/>
          <w:bCs/>
          <w:kern w:val="0"/>
          <w:sz w:val="27"/>
          <w:szCs w:val="27"/>
        </w:rPr>
        <w:t xml:space="preserve"> 五、一般公共预算财政拨款支出决算情况说明</w:t>
      </w:r>
    </w:p>
    <w:p w14:paraId="7F910F56">
      <w:pPr>
        <w:widowControl/>
        <w:spacing w:before="240" w:after="240"/>
        <w:ind w:firstLine="270" w:firstLineChars="100"/>
        <w:rPr>
          <w:rFonts w:ascii="times_new_roman" w:hAnsi="times_new_roman" w:eastAsia="times_new_roman" w:cs="times_new_roman"/>
          <w:color w:val="000000"/>
          <w:kern w:val="0"/>
          <w:sz w:val="27"/>
          <w:szCs w:val="27"/>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ascii="times_new_roman" w:hAnsi="times_new_roman" w:eastAsia="times_new_roman" w:cs="times_new_roman"/>
          <w:color w:val="000000"/>
          <w:kern w:val="0"/>
          <w:sz w:val="27"/>
          <w:szCs w:val="27"/>
        </w:rPr>
        <w:t>内蒙古河套灌区水利发展中心乌拉特分中心 2024年度一般公共预算财政拨款支出决算 5564.20万元。与年初预算 3942.44万元相比，完成年初预算的 141.14%。其中：</w:t>
      </w:r>
    </w:p>
    <w:p w14:paraId="1BC72E1C">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kai_ti_gb2312" w:hAnsi="kai_ti_gb2312" w:cs="kai_ti_gb2312"/>
          <w:b/>
          <w:bCs/>
          <w:color w:val="000000"/>
          <w:kern w:val="0"/>
          <w:sz w:val="27"/>
          <w:szCs w:val="27"/>
          <w:lang w:val="en-US" w:eastAsia="zh-CN"/>
        </w:rPr>
        <w:t>一</w:t>
      </w:r>
      <w:r>
        <w:rPr>
          <w:rFonts w:ascii="kai_ti_gb2312" w:hAnsi="kai_ti_gb2312" w:eastAsia="kai_ti_gb2312" w:cs="kai_ti_gb2312"/>
          <w:b/>
          <w:bCs/>
          <w:color w:val="000000"/>
          <w:kern w:val="0"/>
          <w:sz w:val="27"/>
          <w:szCs w:val="27"/>
        </w:rPr>
        <w:t>）社会保障和就业支出（类）</w:t>
      </w:r>
    </w:p>
    <w:p w14:paraId="562EBBA4">
      <w:pPr>
        <w:widowControl/>
        <w:spacing w:before="240" w:after="240"/>
        <w:jc w:val="left"/>
        <w:rPr>
          <w:rFonts w:ascii="times_new_roman" w:hAnsi="times_new_roman" w:eastAsia="times_new_roman" w:cs="times_new_roman"/>
          <w:color w:val="000000"/>
          <w:kern w:val="0"/>
          <w:sz w:val="27"/>
          <w:szCs w:val="27"/>
        </w:rPr>
      </w:pPr>
      <w:r>
        <w:rPr>
          <w:rFonts w:ascii="仿宋_GB2312" w:hAnsi="仿宋_GB2312" w:eastAsia="仿宋_GB2312" w:cs="仿宋_GB2312"/>
          <w:color w:val="000000"/>
          <w:kern w:val="0"/>
          <w:sz w:val="27"/>
          <w:szCs w:val="27"/>
        </w:rPr>
        <w:t xml:space="preserve">    </w:t>
      </w:r>
      <w:r>
        <w:rPr>
          <w:rFonts w:ascii="times_new_roman" w:hAnsi="times_new_roman" w:eastAsia="times_new_roman" w:cs="times_new_roman"/>
          <w:color w:val="000000"/>
          <w:kern w:val="0"/>
          <w:sz w:val="27"/>
          <w:szCs w:val="27"/>
        </w:rPr>
        <w:t>公务用社会保障和就业支出（类）决算数为 771.56万元，与年初预算相比增加（减少） 179.58万元。其中：</w:t>
      </w:r>
    </w:p>
    <w:p w14:paraId="68AF1EDE">
      <w:pPr>
        <w:widowControl/>
        <w:spacing w:before="240" w:after="240"/>
        <w:ind w:firstLine="451"/>
        <w:jc w:val="left"/>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1  行政事业单位养老支出（款）事业单位离退休（项）。年初预算</w:t>
      </w:r>
      <w:r>
        <w:rPr>
          <w:rFonts w:hint="eastAsia" w:ascii="times_new_roman" w:hAnsi="times_new_roman" w:eastAsia="times_new_roman" w:cs="times_new_roman"/>
          <w:color w:val="000000"/>
          <w:kern w:val="0"/>
          <w:sz w:val="27"/>
          <w:szCs w:val="27"/>
          <w:lang w:val="en-US" w:eastAsia="zh-CN"/>
        </w:rPr>
        <w:t>269.06</w:t>
      </w:r>
      <w:r>
        <w:rPr>
          <w:rFonts w:ascii="times_new_roman" w:hAnsi="times_new_roman" w:eastAsia="times_new_roman" w:cs="times_new_roman"/>
          <w:color w:val="000000"/>
          <w:kern w:val="0"/>
          <w:sz w:val="27"/>
          <w:szCs w:val="27"/>
        </w:rPr>
        <w:t>万元，支出决算</w:t>
      </w:r>
      <w:r>
        <w:rPr>
          <w:rFonts w:hint="eastAsia" w:ascii="times_new_roman" w:hAnsi="times_new_roman" w:eastAsia="times_new_roman" w:cs="times_new_roman"/>
          <w:color w:val="000000"/>
          <w:kern w:val="0"/>
          <w:sz w:val="27"/>
          <w:szCs w:val="27"/>
          <w:lang w:val="en-US" w:eastAsia="zh-CN"/>
        </w:rPr>
        <w:t>427.62</w:t>
      </w:r>
      <w:r>
        <w:rPr>
          <w:rFonts w:ascii="times_new_roman" w:hAnsi="times_new_roman" w:eastAsia="times_new_roman" w:cs="times_new_roman"/>
          <w:color w:val="000000"/>
          <w:kern w:val="0"/>
          <w:sz w:val="27"/>
          <w:szCs w:val="27"/>
        </w:rPr>
        <w:t>万元，完成年初预算的</w:t>
      </w:r>
      <w:r>
        <w:rPr>
          <w:rFonts w:hint="eastAsia" w:ascii="times_new_roman" w:hAnsi="times_new_roman" w:eastAsia="times_new_roman" w:cs="times_new_roman"/>
          <w:color w:val="000000"/>
          <w:kern w:val="0"/>
          <w:sz w:val="27"/>
          <w:szCs w:val="27"/>
          <w:lang w:val="en-US" w:eastAsia="zh-CN"/>
        </w:rPr>
        <w:t>-158.93</w:t>
      </w:r>
      <w:r>
        <w:rPr>
          <w:rFonts w:ascii="times_new_roman" w:hAnsi="times_new_roman" w:eastAsia="times_new_roman" w:cs="times_new_roman"/>
          <w:color w:val="000000"/>
          <w:kern w:val="0"/>
          <w:sz w:val="27"/>
          <w:szCs w:val="27"/>
        </w:rPr>
        <w:t>%。决算数与年初预算数的差异原因：</w:t>
      </w:r>
      <w:r>
        <w:rPr>
          <w:rFonts w:hint="eastAsia" w:ascii="times_new_roman" w:hAnsi="times_new_roman" w:eastAsia="times_new_roman" w:cs="times_new_roman"/>
          <w:color w:val="000000"/>
          <w:kern w:val="0"/>
          <w:sz w:val="27"/>
          <w:szCs w:val="27"/>
          <w:lang w:val="en-US" w:eastAsia="zh-CN"/>
        </w:rPr>
        <w:t>2024年初预算细化编码错误及新增、调动人员等因素影响造成差异</w:t>
      </w:r>
      <w:r>
        <w:rPr>
          <w:rFonts w:ascii="times_new_roman" w:hAnsi="times_new_roman" w:eastAsia="times_new_roman" w:cs="times_new_roman"/>
          <w:color w:val="000000"/>
          <w:kern w:val="0"/>
          <w:sz w:val="27"/>
          <w:szCs w:val="27"/>
        </w:rPr>
        <w:t>。</w:t>
      </w:r>
    </w:p>
    <w:p w14:paraId="5A67FAF0">
      <w:pPr>
        <w:widowControl/>
        <w:spacing w:before="240" w:after="240"/>
        <w:ind w:firstLine="451"/>
        <w:jc w:val="left"/>
        <w:rPr>
          <w:rFonts w:ascii="times_new_roman" w:hAnsi="times_new_roman" w:eastAsia="times_new_roman" w:cs="times_new_roman"/>
          <w:color w:val="000000"/>
          <w:kern w:val="0"/>
          <w:sz w:val="27"/>
          <w:szCs w:val="27"/>
        </w:rPr>
      </w:pPr>
      <w:r>
        <w:rPr>
          <w:rFonts w:hint="eastAsia" w:ascii="times_new_roman" w:hAnsi="times_new_roman" w:eastAsia="times_new_roman" w:cs="times_new_roman"/>
          <w:color w:val="000000"/>
          <w:kern w:val="0"/>
          <w:sz w:val="27"/>
          <w:szCs w:val="27"/>
          <w:lang w:val="en-US" w:eastAsia="zh-CN"/>
        </w:rPr>
        <w:t>2</w:t>
      </w:r>
      <w:r>
        <w:rPr>
          <w:rFonts w:ascii="times_new_roman" w:hAnsi="times_new_roman" w:eastAsia="times_new_roman" w:cs="times_new_roman"/>
          <w:color w:val="000000"/>
          <w:kern w:val="0"/>
          <w:sz w:val="27"/>
          <w:szCs w:val="27"/>
        </w:rPr>
        <w:t>．行政事业单位养老支出（款）机关事业单位基本养老保险缴费支出（项）。年初预算</w:t>
      </w:r>
      <w:r>
        <w:rPr>
          <w:rFonts w:hint="eastAsia" w:ascii="times_new_roman" w:hAnsi="times_new_roman" w:eastAsia="times_new_roman" w:cs="times_new_roman"/>
          <w:color w:val="000000"/>
          <w:kern w:val="0"/>
          <w:sz w:val="27"/>
          <w:szCs w:val="27"/>
          <w:lang w:val="en-US" w:eastAsia="zh-CN"/>
        </w:rPr>
        <w:t>0</w:t>
      </w:r>
      <w:r>
        <w:rPr>
          <w:rFonts w:ascii="times_new_roman" w:hAnsi="times_new_roman" w:eastAsia="times_new_roman" w:cs="times_new_roman"/>
          <w:color w:val="000000"/>
          <w:kern w:val="0"/>
          <w:sz w:val="27"/>
          <w:szCs w:val="27"/>
        </w:rPr>
        <w:t>万元，支出决算</w:t>
      </w:r>
      <w:r>
        <w:rPr>
          <w:rFonts w:hint="eastAsia" w:ascii="times_new_roman" w:hAnsi="times_new_roman" w:eastAsia="times_new_roman" w:cs="times_new_roman"/>
          <w:color w:val="000000"/>
          <w:kern w:val="0"/>
          <w:sz w:val="27"/>
          <w:szCs w:val="27"/>
          <w:lang w:val="en-US" w:eastAsia="zh-CN"/>
        </w:rPr>
        <w:t>290.33</w:t>
      </w:r>
      <w:r>
        <w:rPr>
          <w:rFonts w:ascii="times_new_roman" w:hAnsi="times_new_roman" w:eastAsia="times_new_roman" w:cs="times_new_roman"/>
          <w:color w:val="000000"/>
          <w:kern w:val="0"/>
          <w:sz w:val="27"/>
          <w:szCs w:val="27"/>
        </w:rPr>
        <w:t>万元，完成年初预算的</w:t>
      </w:r>
      <w:r>
        <w:rPr>
          <w:rFonts w:hint="eastAsia" w:ascii="times_new_roman" w:hAnsi="times_new_roman" w:eastAsia="times_new_roman" w:cs="times_new_roman"/>
          <w:color w:val="000000"/>
          <w:kern w:val="0"/>
          <w:sz w:val="27"/>
          <w:szCs w:val="27"/>
          <w:lang w:val="en-US" w:eastAsia="zh-CN"/>
        </w:rPr>
        <w:t>0</w:t>
      </w:r>
      <w:r>
        <w:rPr>
          <w:rFonts w:ascii="times_new_roman" w:hAnsi="times_new_roman" w:eastAsia="times_new_roman" w:cs="times_new_roman"/>
          <w:color w:val="000000"/>
          <w:kern w:val="0"/>
          <w:sz w:val="27"/>
          <w:szCs w:val="27"/>
        </w:rPr>
        <w:t>%。决算数与年初预算数的差异原因</w:t>
      </w:r>
      <w:r>
        <w:rPr>
          <w:rFonts w:hint="eastAsia" w:ascii="times_new_roman" w:hAnsi="times_new_roman" w:eastAsia="times_new_roman" w:cs="times_new_roman"/>
          <w:color w:val="000000"/>
          <w:kern w:val="0"/>
          <w:sz w:val="27"/>
          <w:szCs w:val="27"/>
          <w:lang w:eastAsia="zh-CN"/>
        </w:rPr>
        <w:t>：</w:t>
      </w:r>
      <w:r>
        <w:rPr>
          <w:rFonts w:hint="eastAsia" w:ascii="times_new_roman" w:hAnsi="times_new_roman" w:eastAsia="times_new_roman" w:cs="times_new_roman"/>
          <w:color w:val="000000"/>
          <w:kern w:val="0"/>
          <w:sz w:val="27"/>
          <w:szCs w:val="27"/>
          <w:lang w:val="en-US" w:eastAsia="zh-CN"/>
        </w:rPr>
        <w:t>2024年初预算细化编码错误造成差异</w:t>
      </w:r>
      <w:r>
        <w:rPr>
          <w:rFonts w:ascii="times_new_roman" w:hAnsi="times_new_roman" w:eastAsia="times_new_roman" w:cs="times_new_roman"/>
          <w:color w:val="000000"/>
          <w:kern w:val="0"/>
          <w:sz w:val="27"/>
          <w:szCs w:val="27"/>
        </w:rPr>
        <w:t>。</w:t>
      </w:r>
    </w:p>
    <w:p w14:paraId="45B0CA3F">
      <w:pPr>
        <w:widowControl/>
        <w:spacing w:before="240" w:after="240"/>
        <w:jc w:val="left"/>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w:t>
      </w:r>
      <w:r>
        <w:rPr>
          <w:rFonts w:hint="eastAsia" w:ascii="times_new_roman" w:hAnsi="times_new_roman" w:eastAsia="times_new_roman" w:cs="times_new_roman"/>
          <w:color w:val="000000"/>
          <w:kern w:val="0"/>
          <w:sz w:val="27"/>
          <w:szCs w:val="27"/>
          <w:lang w:val="en-US" w:eastAsia="zh-CN"/>
        </w:rPr>
        <w:t>3</w:t>
      </w:r>
      <w:r>
        <w:rPr>
          <w:rFonts w:ascii="times_new_roman" w:hAnsi="times_new_roman" w:eastAsia="times_new_roman" w:cs="times_new_roman"/>
          <w:color w:val="000000"/>
          <w:kern w:val="0"/>
          <w:sz w:val="27"/>
          <w:szCs w:val="27"/>
        </w:rPr>
        <w:t>．行政事业单位养老支出（款）机关事业单位职业年金缴费支出（项）。年初预算</w:t>
      </w:r>
      <w:r>
        <w:rPr>
          <w:rFonts w:hint="eastAsia" w:ascii="times_new_roman" w:hAnsi="times_new_roman" w:eastAsia="times_new_roman" w:cs="times_new_roman"/>
          <w:color w:val="000000"/>
          <w:kern w:val="0"/>
          <w:sz w:val="27"/>
          <w:szCs w:val="27"/>
          <w:lang w:val="en-US" w:eastAsia="zh-CN"/>
        </w:rPr>
        <w:t>0</w:t>
      </w:r>
      <w:r>
        <w:rPr>
          <w:rFonts w:ascii="times_new_roman" w:hAnsi="times_new_roman" w:eastAsia="times_new_roman" w:cs="times_new_roman"/>
          <w:color w:val="000000"/>
          <w:kern w:val="0"/>
          <w:sz w:val="27"/>
          <w:szCs w:val="27"/>
        </w:rPr>
        <w:t>万元，支出决算</w:t>
      </w:r>
      <w:r>
        <w:rPr>
          <w:rFonts w:hint="eastAsia" w:ascii="times_new_roman" w:hAnsi="times_new_roman" w:eastAsia="times_new_roman" w:cs="times_new_roman"/>
          <w:color w:val="000000"/>
          <w:kern w:val="0"/>
          <w:sz w:val="27"/>
          <w:szCs w:val="27"/>
          <w:lang w:val="en-US" w:eastAsia="zh-CN"/>
        </w:rPr>
        <w:t>6.21</w:t>
      </w:r>
      <w:r>
        <w:rPr>
          <w:rFonts w:ascii="times_new_roman" w:hAnsi="times_new_roman" w:eastAsia="times_new_roman" w:cs="times_new_roman"/>
          <w:color w:val="000000"/>
          <w:kern w:val="0"/>
          <w:sz w:val="27"/>
          <w:szCs w:val="27"/>
        </w:rPr>
        <w:t>万元，完成年初预算的</w:t>
      </w:r>
      <w:r>
        <w:rPr>
          <w:rFonts w:hint="eastAsia" w:ascii="times_new_roman" w:hAnsi="times_new_roman" w:eastAsia="times_new_roman" w:cs="times_new_roman"/>
          <w:color w:val="000000"/>
          <w:kern w:val="0"/>
          <w:sz w:val="27"/>
          <w:szCs w:val="27"/>
          <w:lang w:val="en-US" w:eastAsia="zh-CN"/>
        </w:rPr>
        <w:t>0</w:t>
      </w:r>
      <w:r>
        <w:rPr>
          <w:rFonts w:ascii="times_new_roman" w:hAnsi="times_new_roman" w:eastAsia="times_new_roman" w:cs="times_new_roman"/>
          <w:color w:val="000000"/>
          <w:kern w:val="0"/>
          <w:sz w:val="27"/>
          <w:szCs w:val="27"/>
        </w:rPr>
        <w:t>%。决算数与年初预算数的差异原因</w:t>
      </w:r>
      <w:r>
        <w:rPr>
          <w:rFonts w:hint="eastAsia" w:ascii="times_new_roman" w:hAnsi="times_new_roman" w:eastAsia="times_new_roman" w:cs="times_new_roman"/>
          <w:color w:val="000000"/>
          <w:kern w:val="0"/>
          <w:sz w:val="27"/>
          <w:szCs w:val="27"/>
          <w:lang w:eastAsia="zh-CN"/>
        </w:rPr>
        <w:t>：</w:t>
      </w:r>
      <w:r>
        <w:rPr>
          <w:rFonts w:hint="eastAsia" w:ascii="times_new_roman" w:hAnsi="times_new_roman" w:eastAsia="times_new_roman" w:cs="times_new_roman"/>
          <w:color w:val="000000"/>
          <w:kern w:val="0"/>
          <w:sz w:val="27"/>
          <w:szCs w:val="27"/>
          <w:lang w:val="en-US" w:eastAsia="zh-CN"/>
        </w:rPr>
        <w:t>职业年金属于追加预算</w:t>
      </w:r>
      <w:r>
        <w:rPr>
          <w:rFonts w:ascii="times_new_roman" w:hAnsi="times_new_roman" w:eastAsia="times_new_roman" w:cs="times_new_roman"/>
          <w:color w:val="000000"/>
          <w:kern w:val="0"/>
          <w:sz w:val="27"/>
          <w:szCs w:val="27"/>
        </w:rPr>
        <w:t>。</w:t>
      </w:r>
    </w:p>
    <w:p w14:paraId="69ED3857">
      <w:pPr>
        <w:widowControl/>
        <w:spacing w:before="240" w:after="240"/>
        <w:ind w:firstLine="540" w:firstLineChars="200"/>
        <w:jc w:val="left"/>
        <w:rPr>
          <w:rFonts w:ascii="times_new_roman" w:hAnsi="times_new_roman" w:eastAsia="times_new_roman" w:cs="times_new_roman"/>
          <w:color w:val="000000"/>
          <w:kern w:val="0"/>
          <w:sz w:val="27"/>
          <w:szCs w:val="27"/>
        </w:rPr>
      </w:pPr>
      <w:r>
        <w:rPr>
          <w:rFonts w:hint="eastAsia" w:ascii="times_new_roman" w:hAnsi="times_new_roman" w:eastAsia="times_new_roman" w:cs="times_new_roman"/>
          <w:color w:val="000000"/>
          <w:kern w:val="0"/>
          <w:sz w:val="27"/>
          <w:szCs w:val="27"/>
          <w:lang w:val="en-US" w:eastAsia="zh-CN"/>
        </w:rPr>
        <w:t>4、抚恤（款）死亡抚恤（项）。</w:t>
      </w:r>
      <w:r>
        <w:rPr>
          <w:rFonts w:ascii="times_new_roman" w:hAnsi="times_new_roman" w:eastAsia="times_new_roman" w:cs="times_new_roman"/>
          <w:color w:val="000000"/>
          <w:kern w:val="0"/>
          <w:sz w:val="27"/>
          <w:szCs w:val="27"/>
        </w:rPr>
        <w:t>  年初预算</w:t>
      </w:r>
      <w:r>
        <w:rPr>
          <w:rFonts w:hint="eastAsia" w:ascii="times_new_roman" w:hAnsi="times_new_roman" w:eastAsia="times_new_roman" w:cs="times_new_roman"/>
          <w:color w:val="000000"/>
          <w:kern w:val="0"/>
          <w:sz w:val="27"/>
          <w:szCs w:val="27"/>
          <w:lang w:val="en-US" w:eastAsia="zh-CN"/>
        </w:rPr>
        <w:t>17.78</w:t>
      </w:r>
      <w:r>
        <w:rPr>
          <w:rFonts w:ascii="times_new_roman" w:hAnsi="times_new_roman" w:eastAsia="times_new_roman" w:cs="times_new_roman"/>
          <w:color w:val="000000"/>
          <w:kern w:val="0"/>
          <w:sz w:val="27"/>
          <w:szCs w:val="27"/>
        </w:rPr>
        <w:t>万元，支出决算</w:t>
      </w:r>
      <w:r>
        <w:rPr>
          <w:rFonts w:hint="eastAsia" w:ascii="times_new_roman" w:hAnsi="times_new_roman" w:eastAsia="times_new_roman" w:cs="times_new_roman"/>
          <w:color w:val="000000"/>
          <w:kern w:val="0"/>
          <w:sz w:val="27"/>
          <w:szCs w:val="27"/>
          <w:lang w:val="en-US" w:eastAsia="zh-CN"/>
        </w:rPr>
        <w:t>17.57</w:t>
      </w:r>
      <w:r>
        <w:rPr>
          <w:rFonts w:ascii="times_new_roman" w:hAnsi="times_new_roman" w:eastAsia="times_new_roman" w:cs="times_new_roman"/>
          <w:color w:val="000000"/>
          <w:kern w:val="0"/>
          <w:sz w:val="27"/>
          <w:szCs w:val="27"/>
        </w:rPr>
        <w:t>万元，完成年初预算的</w:t>
      </w:r>
      <w:r>
        <w:rPr>
          <w:rFonts w:hint="eastAsia" w:ascii="times_new_roman" w:hAnsi="times_new_roman" w:eastAsia="times_new_roman" w:cs="times_new_roman"/>
          <w:color w:val="000000"/>
          <w:kern w:val="0"/>
          <w:sz w:val="27"/>
          <w:szCs w:val="27"/>
          <w:lang w:val="en-US" w:eastAsia="zh-CN"/>
        </w:rPr>
        <w:t>98.82</w:t>
      </w:r>
      <w:r>
        <w:rPr>
          <w:rFonts w:ascii="times_new_roman" w:hAnsi="times_new_roman" w:eastAsia="times_new_roman" w:cs="times_new_roman"/>
          <w:color w:val="000000"/>
          <w:kern w:val="0"/>
          <w:sz w:val="27"/>
          <w:szCs w:val="27"/>
        </w:rPr>
        <w:t>%。决算数与年初预算数的差异原因：</w:t>
      </w:r>
      <w:r>
        <w:rPr>
          <w:rFonts w:hint="eastAsia" w:ascii="times_new_roman" w:hAnsi="times_new_roman" w:eastAsia="times_new_roman" w:cs="times_new_roman"/>
          <w:color w:val="000000"/>
          <w:kern w:val="0"/>
          <w:sz w:val="27"/>
          <w:szCs w:val="27"/>
          <w:lang w:val="en-US" w:eastAsia="zh-CN"/>
        </w:rPr>
        <w:t>2023年结转数2101元未支出</w:t>
      </w:r>
      <w:r>
        <w:rPr>
          <w:rFonts w:ascii="times_new_roman" w:hAnsi="times_new_roman" w:eastAsia="times_new_roman" w:cs="times_new_roman"/>
          <w:color w:val="000000"/>
          <w:kern w:val="0"/>
          <w:sz w:val="27"/>
          <w:szCs w:val="27"/>
        </w:rPr>
        <w:t>。</w:t>
      </w:r>
    </w:p>
    <w:p w14:paraId="0B96B540">
      <w:pPr>
        <w:widowControl/>
        <w:spacing w:before="240" w:after="240"/>
        <w:ind w:firstLine="540" w:firstLineChars="200"/>
        <w:jc w:val="left"/>
        <w:rPr>
          <w:rFonts w:ascii="times_new_roman" w:hAnsi="times_new_roman" w:eastAsia="times_new_roman" w:cs="times_new_roman"/>
          <w:color w:val="000000"/>
          <w:kern w:val="0"/>
          <w:sz w:val="27"/>
          <w:szCs w:val="27"/>
        </w:rPr>
      </w:pPr>
      <w:r>
        <w:rPr>
          <w:rFonts w:hint="eastAsia" w:ascii="times_new_roman" w:hAnsi="times_new_roman" w:eastAsia="times_new_roman" w:cs="times_new_roman"/>
          <w:color w:val="000000"/>
          <w:kern w:val="0"/>
          <w:sz w:val="27"/>
          <w:szCs w:val="27"/>
          <w:lang w:val="en-US" w:eastAsia="zh-CN"/>
        </w:rPr>
        <w:t>5、其他社会保障和就业支出（款）其他社会保障和就业支出（项）。</w:t>
      </w:r>
      <w:r>
        <w:rPr>
          <w:rFonts w:ascii="times_new_roman" w:hAnsi="times_new_roman" w:eastAsia="times_new_roman" w:cs="times_new_roman"/>
          <w:color w:val="000000"/>
          <w:kern w:val="0"/>
          <w:sz w:val="27"/>
          <w:szCs w:val="27"/>
        </w:rPr>
        <w:t>  年初预算</w:t>
      </w:r>
      <w:r>
        <w:rPr>
          <w:rFonts w:hint="eastAsia" w:ascii="times_new_roman" w:hAnsi="times_new_roman" w:eastAsia="times_new_roman" w:cs="times_new_roman"/>
          <w:color w:val="000000"/>
          <w:kern w:val="0"/>
          <w:sz w:val="27"/>
          <w:szCs w:val="27"/>
          <w:lang w:val="en-US" w:eastAsia="zh-CN"/>
        </w:rPr>
        <w:t>305.14</w:t>
      </w:r>
      <w:r>
        <w:rPr>
          <w:rFonts w:ascii="times_new_roman" w:hAnsi="times_new_roman" w:eastAsia="times_new_roman" w:cs="times_new_roman"/>
          <w:color w:val="000000"/>
          <w:kern w:val="0"/>
          <w:sz w:val="27"/>
          <w:szCs w:val="27"/>
        </w:rPr>
        <w:t>万元，支出决算</w:t>
      </w:r>
      <w:r>
        <w:rPr>
          <w:rFonts w:hint="eastAsia" w:ascii="times_new_roman" w:hAnsi="times_new_roman" w:eastAsia="times_new_roman" w:cs="times_new_roman"/>
          <w:color w:val="000000"/>
          <w:kern w:val="0"/>
          <w:sz w:val="27"/>
          <w:szCs w:val="27"/>
          <w:lang w:val="en-US" w:eastAsia="zh-CN"/>
        </w:rPr>
        <w:t>29.83</w:t>
      </w:r>
      <w:r>
        <w:rPr>
          <w:rFonts w:ascii="times_new_roman" w:hAnsi="times_new_roman" w:eastAsia="times_new_roman" w:cs="times_new_roman"/>
          <w:color w:val="000000"/>
          <w:kern w:val="0"/>
          <w:sz w:val="27"/>
          <w:szCs w:val="27"/>
        </w:rPr>
        <w:t>万元，完成年初预算的</w:t>
      </w:r>
      <w:r>
        <w:rPr>
          <w:rFonts w:hint="eastAsia" w:ascii="times_new_roman" w:hAnsi="times_new_roman" w:eastAsia="times_new_roman" w:cs="times_new_roman"/>
          <w:color w:val="000000"/>
          <w:kern w:val="0"/>
          <w:sz w:val="27"/>
          <w:szCs w:val="27"/>
          <w:lang w:val="en-US" w:eastAsia="zh-CN"/>
        </w:rPr>
        <w:t>9.78</w:t>
      </w:r>
      <w:r>
        <w:rPr>
          <w:rFonts w:ascii="times_new_roman" w:hAnsi="times_new_roman" w:eastAsia="times_new_roman" w:cs="times_new_roman"/>
          <w:color w:val="000000"/>
          <w:kern w:val="0"/>
          <w:sz w:val="27"/>
          <w:szCs w:val="27"/>
        </w:rPr>
        <w:t>%。决算数与年初预算数的差异原因</w:t>
      </w:r>
      <w:r>
        <w:rPr>
          <w:rFonts w:hint="eastAsia" w:ascii="times_new_roman" w:hAnsi="times_new_roman" w:eastAsia="times_new_roman" w:cs="times_new_roman"/>
          <w:color w:val="000000"/>
          <w:kern w:val="0"/>
          <w:sz w:val="27"/>
          <w:szCs w:val="27"/>
          <w:lang w:eastAsia="zh-CN"/>
        </w:rPr>
        <w:t>：</w:t>
      </w:r>
      <w:r>
        <w:rPr>
          <w:rFonts w:hint="eastAsia" w:ascii="times_new_roman" w:hAnsi="times_new_roman" w:eastAsia="times_new_roman" w:cs="times_new_roman"/>
          <w:color w:val="000000"/>
          <w:kern w:val="0"/>
          <w:sz w:val="27"/>
          <w:szCs w:val="27"/>
          <w:lang w:val="en-US" w:eastAsia="zh-CN"/>
        </w:rPr>
        <w:t>2024年初预算细化编码错误造成差异</w:t>
      </w:r>
      <w:r>
        <w:rPr>
          <w:rFonts w:ascii="times_new_roman" w:hAnsi="times_new_roman" w:eastAsia="times_new_roman" w:cs="times_new_roman"/>
          <w:color w:val="000000"/>
          <w:kern w:val="0"/>
          <w:sz w:val="27"/>
          <w:szCs w:val="27"/>
        </w:rPr>
        <w:t>。</w:t>
      </w:r>
    </w:p>
    <w:p w14:paraId="30BB52BE">
      <w:pPr>
        <w:widowControl/>
        <w:spacing w:before="240" w:after="240"/>
        <w:ind w:firstLine="270" w:firstLineChars="10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xml:space="preserve"> （四）卫生健康支出（类）</w:t>
      </w:r>
    </w:p>
    <w:p w14:paraId="6EEDFEED">
      <w:pPr>
        <w:widowControl/>
        <w:spacing w:before="240" w:after="240"/>
        <w:rPr>
          <w:rFonts w:ascii="times_new_roman" w:hAnsi="times_new_roman" w:eastAsia="times_new_roman" w:cs="times_new_roman"/>
          <w:color w:val="000000"/>
          <w:kern w:val="0"/>
          <w:sz w:val="27"/>
          <w:szCs w:val="27"/>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 xml:space="preserve">  </w:t>
      </w:r>
      <w:r>
        <w:rPr>
          <w:rFonts w:ascii="times_new_roman" w:hAnsi="times_new_roman" w:eastAsia="times_new_roman" w:cs="times_new_roman"/>
          <w:color w:val="000000"/>
          <w:kern w:val="0"/>
          <w:sz w:val="27"/>
          <w:szCs w:val="27"/>
        </w:rPr>
        <w:t>卫生健康支出（类）决算数为 151.83万元，与年初预算相比减少 -70.84万元。其中：</w:t>
      </w:r>
    </w:p>
    <w:p w14:paraId="5C4B45BA">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1．行政事业单位医疗（款）事业单位医疗（项）。年初预算</w:t>
      </w:r>
      <w:r>
        <w:rPr>
          <w:rFonts w:hint="eastAsia" w:ascii="times_new_roman" w:hAnsi="times_new_roman" w:eastAsia="times_new_roman" w:cs="times_new_roman"/>
          <w:color w:val="000000"/>
          <w:kern w:val="0"/>
          <w:sz w:val="27"/>
          <w:szCs w:val="27"/>
          <w:lang w:val="en-US" w:eastAsia="zh-CN"/>
        </w:rPr>
        <w:t>222.67</w:t>
      </w:r>
      <w:r>
        <w:rPr>
          <w:rFonts w:ascii="times_new_roman" w:hAnsi="times_new_roman" w:eastAsia="times_new_roman" w:cs="times_new_roman"/>
          <w:color w:val="000000"/>
          <w:kern w:val="0"/>
          <w:sz w:val="27"/>
          <w:szCs w:val="27"/>
        </w:rPr>
        <w:t>万元，支出决算</w:t>
      </w:r>
      <w:r>
        <w:rPr>
          <w:rFonts w:hint="eastAsia" w:ascii="times_new_roman" w:hAnsi="times_new_roman" w:eastAsia="times_new_roman" w:cs="times_new_roman"/>
          <w:color w:val="000000"/>
          <w:kern w:val="0"/>
          <w:sz w:val="27"/>
          <w:szCs w:val="27"/>
          <w:lang w:val="en-US" w:eastAsia="zh-CN"/>
        </w:rPr>
        <w:t>151.83</w:t>
      </w:r>
      <w:r>
        <w:rPr>
          <w:rFonts w:ascii="times_new_roman" w:hAnsi="times_new_roman" w:eastAsia="times_new_roman" w:cs="times_new_roman"/>
          <w:color w:val="000000"/>
          <w:kern w:val="0"/>
          <w:sz w:val="27"/>
          <w:szCs w:val="27"/>
        </w:rPr>
        <w:t>万元，完成年初预算的</w:t>
      </w:r>
      <w:r>
        <w:rPr>
          <w:rFonts w:hint="eastAsia" w:ascii="times_new_roman" w:hAnsi="times_new_roman" w:eastAsia="times_new_roman" w:cs="times_new_roman"/>
          <w:color w:val="000000"/>
          <w:kern w:val="0"/>
          <w:sz w:val="27"/>
          <w:szCs w:val="27"/>
          <w:lang w:val="en-US" w:eastAsia="zh-CN"/>
        </w:rPr>
        <w:t>68.19</w:t>
      </w:r>
      <w:r>
        <w:rPr>
          <w:rFonts w:ascii="times_new_roman" w:hAnsi="times_new_roman" w:eastAsia="times_new_roman" w:cs="times_new_roman"/>
          <w:color w:val="000000"/>
          <w:kern w:val="0"/>
          <w:sz w:val="27"/>
          <w:szCs w:val="27"/>
        </w:rPr>
        <w:t>%。决算数与年初预算数的差异原因</w:t>
      </w:r>
      <w:r>
        <w:rPr>
          <w:rFonts w:hint="eastAsia" w:ascii="times_new_roman" w:hAnsi="times_new_roman" w:eastAsia="times_new_roman" w:cs="times_new_roman"/>
          <w:color w:val="000000"/>
          <w:kern w:val="0"/>
          <w:sz w:val="27"/>
          <w:szCs w:val="27"/>
          <w:lang w:eastAsia="zh-CN"/>
        </w:rPr>
        <w:t>：</w:t>
      </w:r>
      <w:r>
        <w:rPr>
          <w:rFonts w:hint="eastAsia" w:ascii="times_new_roman" w:hAnsi="times_new_roman" w:eastAsia="times_new_roman" w:cs="times_new_roman"/>
          <w:color w:val="000000"/>
          <w:kern w:val="0"/>
          <w:sz w:val="27"/>
          <w:szCs w:val="27"/>
          <w:lang w:val="en-US" w:eastAsia="zh-CN"/>
        </w:rPr>
        <w:t>2024年退休人员增多等因素造成年初预算大</w:t>
      </w:r>
      <w:r>
        <w:rPr>
          <w:rFonts w:ascii="times_new_roman" w:hAnsi="times_new_roman" w:eastAsia="times_new_roman" w:cs="times_new_roman"/>
          <w:color w:val="000000"/>
          <w:kern w:val="0"/>
          <w:sz w:val="27"/>
          <w:szCs w:val="27"/>
        </w:rPr>
        <w:t>。</w:t>
      </w:r>
    </w:p>
    <w:p w14:paraId="668818DD">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w:t>
      </w:r>
      <w:r>
        <w:rPr>
          <w:rFonts w:hint="eastAsia" w:ascii="times_new_roman" w:hAnsi="times_new_roman" w:eastAsia="times_new_roman" w:cs="times_new_roman"/>
          <w:color w:val="000000"/>
          <w:kern w:val="0"/>
          <w:sz w:val="27"/>
          <w:szCs w:val="27"/>
          <w:lang w:val="en-US" w:eastAsia="zh-CN"/>
        </w:rPr>
        <w:t>2</w:t>
      </w:r>
      <w:r>
        <w:rPr>
          <w:rFonts w:ascii="times_new_roman" w:hAnsi="times_new_roman" w:eastAsia="times_new_roman" w:cs="times_new_roman"/>
          <w:color w:val="000000"/>
          <w:kern w:val="0"/>
          <w:sz w:val="27"/>
          <w:szCs w:val="27"/>
        </w:rPr>
        <w:t>．行政事业单位医疗（款）公务员医疗补助（项）。年初预算</w:t>
      </w:r>
      <w:r>
        <w:rPr>
          <w:rFonts w:hint="eastAsia" w:ascii="times_new_roman" w:hAnsi="times_new_roman" w:eastAsia="times_new_roman" w:cs="times_new_roman"/>
          <w:color w:val="000000"/>
          <w:kern w:val="0"/>
          <w:sz w:val="27"/>
          <w:szCs w:val="27"/>
          <w:lang w:val="en-US" w:eastAsia="zh-CN"/>
        </w:rPr>
        <w:t>76.93</w:t>
      </w:r>
      <w:r>
        <w:rPr>
          <w:rFonts w:ascii="times_new_roman" w:hAnsi="times_new_roman" w:eastAsia="times_new_roman" w:cs="times_new_roman"/>
          <w:color w:val="000000"/>
          <w:kern w:val="0"/>
          <w:sz w:val="27"/>
          <w:szCs w:val="27"/>
        </w:rPr>
        <w:t>万元，支出决算</w:t>
      </w:r>
      <w:r>
        <w:rPr>
          <w:rFonts w:hint="eastAsia" w:ascii="times_new_roman" w:hAnsi="times_new_roman" w:eastAsia="times_new_roman" w:cs="times_new_roman"/>
          <w:color w:val="000000"/>
          <w:kern w:val="0"/>
          <w:sz w:val="27"/>
          <w:szCs w:val="27"/>
          <w:lang w:val="en-US" w:eastAsia="zh-CN"/>
        </w:rPr>
        <w:t>0</w:t>
      </w:r>
      <w:r>
        <w:rPr>
          <w:rFonts w:ascii="times_new_roman" w:hAnsi="times_new_roman" w:eastAsia="times_new_roman" w:cs="times_new_roman"/>
          <w:color w:val="000000"/>
          <w:kern w:val="0"/>
          <w:sz w:val="27"/>
          <w:szCs w:val="27"/>
        </w:rPr>
        <w:t>万元，完成年初预算的</w:t>
      </w:r>
      <w:r>
        <w:rPr>
          <w:rFonts w:hint="eastAsia" w:ascii="times_new_roman" w:hAnsi="times_new_roman" w:eastAsia="times_new_roman" w:cs="times_new_roman"/>
          <w:color w:val="000000"/>
          <w:kern w:val="0"/>
          <w:sz w:val="27"/>
          <w:szCs w:val="27"/>
          <w:lang w:val="en-US" w:eastAsia="zh-CN"/>
        </w:rPr>
        <w:t>0</w:t>
      </w:r>
      <w:r>
        <w:rPr>
          <w:rFonts w:ascii="times_new_roman" w:hAnsi="times_new_roman" w:eastAsia="times_new_roman" w:cs="times_new_roman"/>
          <w:color w:val="000000"/>
          <w:kern w:val="0"/>
          <w:sz w:val="27"/>
          <w:szCs w:val="27"/>
        </w:rPr>
        <w:t>%。决算数与年初预算数的差异原因</w:t>
      </w:r>
      <w:r>
        <w:rPr>
          <w:rFonts w:hint="eastAsia" w:ascii="times_new_roman" w:hAnsi="times_new_roman" w:eastAsia="times_new_roman" w:cs="times_new_roman"/>
          <w:color w:val="000000"/>
          <w:kern w:val="0"/>
          <w:sz w:val="27"/>
          <w:szCs w:val="27"/>
          <w:lang w:eastAsia="zh-CN"/>
        </w:rPr>
        <w:t>：</w:t>
      </w:r>
      <w:r>
        <w:rPr>
          <w:rFonts w:hint="eastAsia" w:ascii="times_new_roman" w:hAnsi="times_new_roman" w:eastAsia="times_new_roman" w:cs="times_new_roman"/>
          <w:color w:val="000000"/>
          <w:kern w:val="0"/>
          <w:sz w:val="27"/>
          <w:szCs w:val="27"/>
          <w:lang w:val="en-US" w:eastAsia="zh-CN"/>
        </w:rPr>
        <w:t>2024年公务员医疗补助未核定造成</w:t>
      </w:r>
      <w:r>
        <w:rPr>
          <w:rFonts w:ascii="times_new_roman" w:hAnsi="times_new_roman" w:eastAsia="times_new_roman" w:cs="times_new_roman"/>
          <w:color w:val="000000"/>
          <w:kern w:val="0"/>
          <w:sz w:val="27"/>
          <w:szCs w:val="27"/>
        </w:rPr>
        <w:t>。</w:t>
      </w:r>
    </w:p>
    <w:p w14:paraId="4C808F47">
      <w:pPr>
        <w:widowControl/>
        <w:spacing w:before="240" w:after="240"/>
        <w:ind w:firstLine="270" w:firstLineChars="100"/>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（五）住房保障支出（类）</w:t>
      </w:r>
    </w:p>
    <w:p w14:paraId="5A18ED7B">
      <w:pPr>
        <w:widowControl/>
        <w:spacing w:before="240" w:after="240"/>
        <w:rPr>
          <w:rFonts w:ascii="times_new_roman" w:hAnsi="times_new_roman" w:eastAsia="times_new_roman" w:cs="times_new_roman"/>
          <w:color w:val="000000"/>
          <w:kern w:val="0"/>
          <w:sz w:val="27"/>
          <w:szCs w:val="27"/>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 xml:space="preserve"> </w:t>
      </w:r>
      <w:r>
        <w:rPr>
          <w:rFonts w:ascii="times_new_roman" w:hAnsi="times_new_roman" w:eastAsia="times_new_roman" w:cs="times_new_roman"/>
          <w:color w:val="000000"/>
          <w:kern w:val="0"/>
          <w:sz w:val="27"/>
          <w:szCs w:val="27"/>
        </w:rPr>
        <w:t>住房保障支出（类）决算数为 298.08万元，与年初预算相比增加 11.26万元。其中：</w:t>
      </w:r>
    </w:p>
    <w:p w14:paraId="527BF077">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1．住房改革支出（款）住房公积金（项）。年初预算</w:t>
      </w:r>
      <w:r>
        <w:rPr>
          <w:rFonts w:hint="eastAsia" w:ascii="times_new_roman" w:hAnsi="times_new_roman" w:eastAsia="times_new_roman" w:cs="times_new_roman"/>
          <w:color w:val="000000"/>
          <w:kern w:val="0"/>
          <w:sz w:val="27"/>
          <w:szCs w:val="27"/>
          <w:lang w:val="en-US" w:eastAsia="zh-CN"/>
        </w:rPr>
        <w:t>286.82</w:t>
      </w:r>
      <w:r>
        <w:rPr>
          <w:rFonts w:ascii="times_new_roman" w:hAnsi="times_new_roman" w:eastAsia="times_new_roman" w:cs="times_new_roman"/>
          <w:color w:val="000000"/>
          <w:kern w:val="0"/>
          <w:sz w:val="27"/>
          <w:szCs w:val="27"/>
        </w:rPr>
        <w:t>万元，支出决算</w:t>
      </w:r>
      <w:r>
        <w:rPr>
          <w:rFonts w:hint="eastAsia" w:ascii="times_new_roman" w:hAnsi="times_new_roman" w:eastAsia="times_new_roman" w:cs="times_new_roman"/>
          <w:color w:val="000000"/>
          <w:kern w:val="0"/>
          <w:sz w:val="27"/>
          <w:szCs w:val="27"/>
          <w:lang w:val="en-US" w:eastAsia="zh-CN"/>
        </w:rPr>
        <w:t>298.08</w:t>
      </w:r>
      <w:r>
        <w:rPr>
          <w:rFonts w:ascii="times_new_roman" w:hAnsi="times_new_roman" w:eastAsia="times_new_roman" w:cs="times_new_roman"/>
          <w:color w:val="000000"/>
          <w:kern w:val="0"/>
          <w:sz w:val="27"/>
          <w:szCs w:val="27"/>
        </w:rPr>
        <w:t>万元，完成年初预算的</w:t>
      </w:r>
      <w:r>
        <w:rPr>
          <w:rFonts w:hint="eastAsia" w:ascii="times_new_roman" w:hAnsi="times_new_roman" w:eastAsia="times_new_roman" w:cs="times_new_roman"/>
          <w:color w:val="000000"/>
          <w:kern w:val="0"/>
          <w:sz w:val="27"/>
          <w:szCs w:val="27"/>
          <w:lang w:val="en-US" w:eastAsia="zh-CN"/>
        </w:rPr>
        <w:t>103.93</w:t>
      </w:r>
      <w:r>
        <w:rPr>
          <w:rFonts w:ascii="times_new_roman" w:hAnsi="times_new_roman" w:eastAsia="times_new_roman" w:cs="times_new_roman"/>
          <w:color w:val="000000"/>
          <w:kern w:val="0"/>
          <w:sz w:val="27"/>
          <w:szCs w:val="27"/>
        </w:rPr>
        <w:t>%。决算数与年初预算数的差异原因</w:t>
      </w:r>
      <w:r>
        <w:rPr>
          <w:rFonts w:hint="eastAsia" w:ascii="times_new_roman" w:hAnsi="times_new_roman" w:eastAsia="times_new_roman" w:cs="times_new_roman"/>
          <w:color w:val="000000"/>
          <w:kern w:val="0"/>
          <w:sz w:val="27"/>
          <w:szCs w:val="27"/>
          <w:lang w:eastAsia="zh-CN"/>
        </w:rPr>
        <w:t>：</w:t>
      </w:r>
      <w:r>
        <w:rPr>
          <w:rFonts w:hint="eastAsia" w:ascii="times_new_roman" w:hAnsi="times_new_roman" w:eastAsia="times_new_roman" w:cs="times_new_roman"/>
          <w:color w:val="000000"/>
          <w:kern w:val="0"/>
          <w:sz w:val="27"/>
          <w:szCs w:val="27"/>
          <w:lang w:val="en-US" w:eastAsia="zh-CN"/>
        </w:rPr>
        <w:t>2024年新增人员的住房公积造成差异</w:t>
      </w:r>
      <w:r>
        <w:rPr>
          <w:rFonts w:ascii="times_new_roman" w:hAnsi="times_new_roman" w:eastAsia="times_new_roman" w:cs="times_new_roman"/>
          <w:color w:val="000000"/>
          <w:kern w:val="0"/>
          <w:sz w:val="27"/>
          <w:szCs w:val="27"/>
        </w:rPr>
        <w:t>。</w:t>
      </w:r>
    </w:p>
    <w:p w14:paraId="7EFDBD0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w:t>
      </w:r>
    </w:p>
    <w:p w14:paraId="7CD19F7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5EE766ED">
      <w:pPr>
        <w:widowControl/>
        <w:spacing w:before="240" w:after="240"/>
        <w:rPr>
          <w:rFonts w:ascii="times_new_roman" w:hAnsi="times_new_roman" w:eastAsia="times_new_roman" w:cs="times_new_roman"/>
          <w:color w:val="000000"/>
          <w:kern w:val="0"/>
          <w:sz w:val="27"/>
          <w:szCs w:val="27"/>
        </w:rPr>
      </w:pPr>
      <w:r>
        <w:rPr>
          <w:rFonts w:ascii="仿宋_GB2312" w:hAnsi="仿宋_GB2312" w:eastAsia="仿宋_GB2312" w:cs="仿宋_GB2312"/>
          <w:color w:val="0E00FE"/>
          <w:kern w:val="0"/>
          <w:sz w:val="27"/>
          <w:szCs w:val="27"/>
        </w:rPr>
        <w:t>   </w:t>
      </w:r>
      <w:r>
        <w:rPr>
          <w:rFonts w:hint="eastAsia" w:ascii="仿宋_GB2312" w:hAnsi="仿宋_GB2312" w:eastAsia="仿宋_GB2312" w:cs="仿宋_GB2312"/>
          <w:color w:val="0E00FE"/>
          <w:kern w:val="0"/>
          <w:sz w:val="27"/>
          <w:szCs w:val="27"/>
          <w:lang w:val="en-US" w:eastAsia="zh-CN"/>
        </w:rPr>
        <w:t xml:space="preserve"> </w:t>
      </w:r>
      <w:r>
        <w:rPr>
          <w:rFonts w:ascii="仿宋_GB2312" w:hAnsi="仿宋_GB2312" w:eastAsia="仿宋_GB2312" w:cs="仿宋_GB2312"/>
          <w:kern w:val="0"/>
          <w:sz w:val="27"/>
          <w:szCs w:val="27"/>
        </w:rPr>
        <w:t xml:space="preserve">  </w:t>
      </w:r>
      <w:r>
        <w:rPr>
          <w:rFonts w:ascii="times_new_roman" w:hAnsi="times_new_roman" w:eastAsia="times_new_roman" w:cs="times_new_roman"/>
          <w:color w:val="000000"/>
          <w:kern w:val="0"/>
          <w:sz w:val="27"/>
          <w:szCs w:val="27"/>
        </w:rPr>
        <w:t>内蒙古河套灌区水利发展中心乌拉特分中心 2024年度一般公共预算财政拨款基本支出决算 4693.98万元，其中：</w:t>
      </w:r>
    </w:p>
    <w:p w14:paraId="27A8F3DB">
      <w:pPr>
        <w:widowControl/>
        <w:spacing w:before="240" w:after="240"/>
        <w:rPr>
          <w:rFonts w:hint="eastAsia" w:ascii="times_new_roman" w:hAnsi="times_new_roman" w:eastAsia="times_new_roman" w:cs="times_new_roman"/>
          <w:color w:val="000000"/>
          <w:kern w:val="0"/>
          <w:sz w:val="27"/>
          <w:szCs w:val="27"/>
          <w:lang w:eastAsia="zh-CN"/>
        </w:rPr>
      </w:pPr>
      <w:r>
        <w:rPr>
          <w:rFonts w:ascii="times_new_roman" w:hAnsi="times_new_roman" w:eastAsia="times_new_roman" w:cs="times_new_roman"/>
          <w:color w:val="000000"/>
          <w:kern w:val="0"/>
          <w:sz w:val="27"/>
          <w:szCs w:val="27"/>
        </w:rPr>
        <w:t>    （一）人员经费 4525.70万元。主要包括：基本工资、津贴补贴、奖金、绩效工资、机关事业单位基本养老保险缴费、职业年金缴费、职工基本医疗保险缴费、住房公积金、其他工资福利支出、退休费、抚恤金、生活补助、其他对个人和家庭的补助支出</w:t>
      </w:r>
      <w:r>
        <w:rPr>
          <w:rFonts w:hint="eastAsia" w:ascii="times_new_roman" w:hAnsi="times_new_roman" w:eastAsia="times_new_roman" w:cs="times_new_roman"/>
          <w:color w:val="000000"/>
          <w:kern w:val="0"/>
          <w:sz w:val="27"/>
          <w:szCs w:val="27"/>
          <w:lang w:eastAsia="zh-CN"/>
        </w:rPr>
        <w:t>。</w:t>
      </w:r>
    </w:p>
    <w:p w14:paraId="554E0CF8">
      <w:pPr>
        <w:widowControl/>
        <w:spacing w:before="240" w:after="240"/>
        <w:rPr>
          <w:rFonts w:hint="eastAsia" w:ascii="times_new_roman" w:hAnsi="times_new_roman" w:eastAsia="times_new_roman" w:cs="times_new_roman"/>
          <w:color w:val="000000"/>
          <w:kern w:val="0"/>
          <w:sz w:val="27"/>
          <w:szCs w:val="27"/>
          <w:lang w:eastAsia="zh-CN"/>
        </w:rPr>
      </w:pPr>
      <w:r>
        <w:rPr>
          <w:rFonts w:ascii="times_new_roman" w:hAnsi="times_new_roman" w:eastAsia="times_new_roman" w:cs="times_new_roman"/>
          <w:color w:val="000000"/>
          <w:kern w:val="0"/>
          <w:sz w:val="27"/>
          <w:szCs w:val="27"/>
        </w:rPr>
        <w:t>    （二）公用经费 168.28万元。主要包括：办公费、印刷费、咨询费、水费、电费、邮电费、取暖费、差旅费、维修（护）费、租赁费、培训费、公务接待费、专用材料费、委托业务费、工会经费、公务用车运行维护费、其他交通费用、其他商品和服务支出、办公设备购置、专用设备购置、信息网络及软件购置更新</w:t>
      </w:r>
      <w:r>
        <w:rPr>
          <w:rFonts w:hint="eastAsia" w:ascii="times_new_roman" w:hAnsi="times_new_roman" w:eastAsia="times_new_roman" w:cs="times_new_roman"/>
          <w:color w:val="000000"/>
          <w:kern w:val="0"/>
          <w:sz w:val="27"/>
          <w:szCs w:val="27"/>
          <w:lang w:eastAsia="zh-CN"/>
        </w:rPr>
        <w:t>。</w:t>
      </w:r>
    </w:p>
    <w:p w14:paraId="6396CA7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2FBFD092">
      <w:pPr>
        <w:widowControl/>
        <w:spacing w:before="240" w:after="240"/>
        <w:rPr>
          <w:rFonts w:ascii="times_new_roman" w:hAnsi="times_new_roman" w:eastAsia="times_new_roman" w:cs="times_new_roman"/>
          <w:color w:val="000000"/>
          <w:kern w:val="0"/>
          <w:sz w:val="27"/>
          <w:szCs w:val="27"/>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ascii="times_new_roman" w:hAnsi="times_new_roman" w:eastAsia="times_new_roman" w:cs="times_new_roman"/>
          <w:color w:val="000000"/>
          <w:kern w:val="0"/>
          <w:sz w:val="27"/>
          <w:szCs w:val="27"/>
        </w:rPr>
        <w:t>内蒙古河套灌区水利发展中心乌拉特分中心 2024年度一般公共预算财政拨款项目支出决算 870.22万元，其中：</w:t>
      </w:r>
    </w:p>
    <w:p w14:paraId="0C50DE0D">
      <w:pPr>
        <w:widowControl/>
        <w:spacing w:before="240" w:after="240"/>
        <w:rPr>
          <w:rFonts w:ascii="times_new_roman" w:hAnsi="times_new_roman" w:eastAsia="times_new_roman" w:cs="times_new_roman"/>
          <w:color w:val="000000"/>
          <w:kern w:val="0"/>
          <w:sz w:val="27"/>
          <w:szCs w:val="27"/>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b/>
          <w:bCs/>
          <w:color w:val="000000"/>
          <w:kern w:val="0"/>
          <w:sz w:val="27"/>
          <w:szCs w:val="27"/>
        </w:rPr>
        <w:t xml:space="preserve"> （</w:t>
      </w:r>
      <w:r>
        <w:rPr>
          <w:rFonts w:hint="eastAsia" w:ascii="times_new_roman" w:hAnsi="times_new_roman" w:eastAsia="times_new_roman" w:cs="times_new_roman"/>
          <w:color w:val="000000"/>
          <w:kern w:val="0"/>
          <w:sz w:val="27"/>
          <w:szCs w:val="27"/>
          <w:lang w:val="en-US" w:eastAsia="zh-CN"/>
        </w:rPr>
        <w:t>一</w:t>
      </w:r>
      <w:r>
        <w:rPr>
          <w:rFonts w:ascii="times_new_roman" w:hAnsi="times_new_roman" w:eastAsia="times_new_roman" w:cs="times_new_roman"/>
          <w:color w:val="000000"/>
          <w:kern w:val="0"/>
          <w:sz w:val="27"/>
          <w:szCs w:val="27"/>
        </w:rPr>
        <w:t>）商品和服务支出 659.19万元。主要包括：办公费、电费、取暖费、维修（护）费、租赁费、专用材料费、被装购置费、劳务费、委托业务费、工会经费、其他交通费用、其他商品和服务支出。</w:t>
      </w:r>
    </w:p>
    <w:p w14:paraId="47C2A20D">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（三）资本性支出 211.03万元。主要包括：办公设备购置、专用设备购置、大型修缮、公务用车购置。</w:t>
      </w:r>
    </w:p>
    <w:p w14:paraId="3273480C">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39C59291">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72974422">
      <w:pPr>
        <w:widowControl/>
        <w:spacing w:before="240" w:after="240"/>
        <w:rPr>
          <w:rFonts w:hint="eastAsia" w:ascii="times_new_roman" w:hAnsi="times_new_roman" w:eastAsia="times_new_roman" w:cs="times_new_roman"/>
          <w:color w:val="000000"/>
          <w:kern w:val="0"/>
          <w:sz w:val="27"/>
          <w:szCs w:val="27"/>
          <w:lang w:eastAsia="zh-CN"/>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kern w:val="0"/>
          <w:sz w:val="27"/>
          <w:szCs w:val="27"/>
        </w:rPr>
        <w:t xml:space="preserve"> </w:t>
      </w:r>
      <w:r>
        <w:rPr>
          <w:rFonts w:ascii="times_new_roman" w:hAnsi="times_new_roman" w:eastAsia="times_new_roman" w:cs="times_new_roman"/>
          <w:color w:val="000000"/>
          <w:kern w:val="0"/>
          <w:sz w:val="27"/>
          <w:szCs w:val="27"/>
        </w:rPr>
        <w:t>内蒙古河套灌区水利发展中心乌拉特分中心 2024年度财政拨款“三公”经费全年预算 14.</w:t>
      </w:r>
      <w:r>
        <w:rPr>
          <w:rFonts w:hint="eastAsia" w:ascii="times_new_roman" w:hAnsi="times_new_roman" w:eastAsia="times_new_roman" w:cs="times_new_roman"/>
          <w:color w:val="000000"/>
          <w:kern w:val="0"/>
          <w:sz w:val="27"/>
          <w:szCs w:val="27"/>
          <w:lang w:val="en-US" w:eastAsia="zh-CN"/>
        </w:rPr>
        <w:t>6</w:t>
      </w:r>
      <w:r>
        <w:rPr>
          <w:rFonts w:ascii="times_new_roman" w:hAnsi="times_new_roman" w:eastAsia="times_new_roman" w:cs="times_new_roman"/>
          <w:color w:val="000000"/>
          <w:kern w:val="0"/>
          <w:sz w:val="27"/>
          <w:szCs w:val="27"/>
        </w:rPr>
        <w:t>5万元，支出决算 14.55万元，完成预算的 100.00%。其中：因公出国（境）费全年预算 0万元，支出决算 0万元，完成预算的 0%；公务用车购置及运行维护费全年预算 13.</w:t>
      </w:r>
      <w:r>
        <w:rPr>
          <w:rFonts w:hint="eastAsia" w:ascii="times_new_roman" w:hAnsi="times_new_roman" w:eastAsia="times_new_roman" w:cs="times_new_roman"/>
          <w:color w:val="000000"/>
          <w:kern w:val="0"/>
          <w:sz w:val="27"/>
          <w:szCs w:val="27"/>
          <w:lang w:val="en-US" w:eastAsia="zh-CN"/>
        </w:rPr>
        <w:t>6</w:t>
      </w:r>
      <w:r>
        <w:rPr>
          <w:rFonts w:ascii="times_new_roman" w:hAnsi="times_new_roman" w:eastAsia="times_new_roman" w:cs="times_new_roman"/>
          <w:color w:val="000000"/>
          <w:kern w:val="0"/>
          <w:sz w:val="27"/>
          <w:szCs w:val="27"/>
        </w:rPr>
        <w:t>5万元，支出决算 13.55万元，完成预算的 100.00%；公务接待费全年预算 1.00万元，支出决算 1.00万元，完成预算的 100.00%。2024年度一般公共预算财政拨款“三公”经费全年预算 14.</w:t>
      </w:r>
      <w:r>
        <w:rPr>
          <w:rFonts w:hint="eastAsia" w:ascii="times_new_roman" w:hAnsi="times_new_roman" w:eastAsia="times_new_roman" w:cs="times_new_roman"/>
          <w:color w:val="000000"/>
          <w:kern w:val="0"/>
          <w:sz w:val="27"/>
          <w:szCs w:val="27"/>
          <w:lang w:val="en-US" w:eastAsia="zh-CN"/>
        </w:rPr>
        <w:t>6</w:t>
      </w:r>
      <w:r>
        <w:rPr>
          <w:rFonts w:ascii="times_new_roman" w:hAnsi="times_new_roman" w:eastAsia="times_new_roman" w:cs="times_new_roman"/>
          <w:color w:val="000000"/>
          <w:kern w:val="0"/>
          <w:sz w:val="27"/>
          <w:szCs w:val="27"/>
        </w:rPr>
        <w:t>5万元，支出决算 14.55万元，与预算</w:t>
      </w:r>
      <w:r>
        <w:rPr>
          <w:rFonts w:hint="eastAsia" w:ascii="times_new_roman" w:hAnsi="times_new_roman" w:eastAsia="times_new_roman" w:cs="times_new_roman"/>
          <w:color w:val="000000"/>
          <w:kern w:val="0"/>
          <w:sz w:val="27"/>
          <w:szCs w:val="27"/>
          <w:lang w:val="en-US" w:eastAsia="zh-CN"/>
        </w:rPr>
        <w:t>无</w:t>
      </w:r>
      <w:r>
        <w:rPr>
          <w:rFonts w:ascii="times_new_roman" w:hAnsi="times_new_roman" w:eastAsia="times_new_roman" w:cs="times_new_roman"/>
          <w:color w:val="000000"/>
          <w:kern w:val="0"/>
          <w:sz w:val="27"/>
          <w:szCs w:val="27"/>
        </w:rPr>
        <w:t>差异</w:t>
      </w:r>
      <w:r>
        <w:rPr>
          <w:rFonts w:hint="eastAsia" w:ascii="times_new_roman" w:hAnsi="times_new_roman" w:eastAsia="times_new_roman" w:cs="times_new_roman"/>
          <w:color w:val="000000"/>
          <w:kern w:val="0"/>
          <w:sz w:val="27"/>
          <w:szCs w:val="27"/>
          <w:lang w:eastAsia="zh-CN"/>
        </w:rPr>
        <w:t>。</w:t>
      </w:r>
    </w:p>
    <w:p w14:paraId="1412ABAB">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17B6857A">
      <w:pPr>
        <w:widowControl/>
        <w:spacing w:before="240" w:after="240"/>
        <w:rPr>
          <w:rFonts w:ascii="times_new_roman" w:hAnsi="times_new_roman" w:eastAsia="times_new_roman" w:cs="times_new_roman"/>
          <w:color w:val="000000"/>
          <w:kern w:val="0"/>
          <w:sz w:val="27"/>
          <w:szCs w:val="27"/>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kern w:val="0"/>
          <w:sz w:val="27"/>
          <w:szCs w:val="27"/>
        </w:rPr>
        <w:t xml:space="preserve"> </w:t>
      </w:r>
      <w:r>
        <w:rPr>
          <w:rFonts w:ascii="times_new_roman" w:hAnsi="times_new_roman" w:eastAsia="times_new_roman" w:cs="times_new_roman"/>
          <w:color w:val="000000"/>
          <w:kern w:val="0"/>
          <w:sz w:val="27"/>
          <w:szCs w:val="27"/>
        </w:rPr>
        <w:t>内蒙古河套灌区水利发展中心乌拉特分中心 2024年度财政拨款“三公”经费支出 14.55万元。因公出国（境）费支出 0万元，占 0%；公务用车购置及运行维护费支出 13.55万元，占 93.14%；公务接待费支出 1.00万元，占 6.86%。其中：</w:t>
      </w:r>
    </w:p>
    <w:p w14:paraId="64AF4D68">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1.因公出国（境）费支出 0万元，全年出国（境）团组0 个，累计0 人次。与上年决算相比，增加（减少） 0万元，增长（下降） 0%，变动原因</w:t>
      </w:r>
      <w:r>
        <w:rPr>
          <w:rFonts w:hint="eastAsia" w:ascii="times_new_roman" w:hAnsi="times_new_roman" w:eastAsia="times_new_roman" w:cs="times_new_roman"/>
          <w:color w:val="000000"/>
          <w:kern w:val="0"/>
          <w:sz w:val="27"/>
          <w:szCs w:val="27"/>
          <w:lang w:eastAsia="zh-CN"/>
        </w:rPr>
        <w:t>：</w:t>
      </w:r>
      <w:r>
        <w:rPr>
          <w:rFonts w:hint="eastAsia" w:ascii="times_new_roman" w:hAnsi="times_new_roman" w:eastAsia="times_new_roman" w:cs="times_new_roman"/>
          <w:color w:val="000000"/>
          <w:kern w:val="0"/>
          <w:sz w:val="27"/>
          <w:szCs w:val="27"/>
          <w:lang w:val="en-US" w:eastAsia="zh-CN"/>
        </w:rPr>
        <w:t>本年度无此项事项</w:t>
      </w:r>
      <w:r>
        <w:rPr>
          <w:rFonts w:ascii="times_new_roman" w:hAnsi="times_new_roman" w:eastAsia="times_new_roman" w:cs="times_new_roman"/>
          <w:color w:val="000000"/>
          <w:kern w:val="0"/>
          <w:sz w:val="27"/>
          <w:szCs w:val="27"/>
        </w:rPr>
        <w:t>。</w:t>
      </w:r>
    </w:p>
    <w:p w14:paraId="35A95917">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2.公务用车购置及运行维护费支出 13.55万元。其中：</w:t>
      </w:r>
    </w:p>
    <w:p w14:paraId="011A6DEF">
      <w:pPr>
        <w:widowControl/>
        <w:spacing w:before="240" w:after="240"/>
        <w:rPr>
          <w:rFonts w:ascii="times_new_roman" w:hAnsi="times_new_roman" w:eastAsia="times_new_roman" w:cs="times_new_roman"/>
          <w:color w:val="000000"/>
          <w:kern w:val="0"/>
          <w:sz w:val="27"/>
          <w:szCs w:val="27"/>
        </w:rPr>
      </w:pPr>
      <w:r>
        <w:rPr>
          <w:rFonts w:ascii="仿宋_GB2312" w:hAnsi="仿宋_GB2312" w:eastAsia="仿宋_GB2312" w:cs="仿宋_GB2312"/>
          <w:color w:val="000000"/>
          <w:kern w:val="0"/>
          <w:sz w:val="27"/>
          <w:szCs w:val="27"/>
        </w:rPr>
        <w:t xml:space="preserve">    </w:t>
      </w:r>
      <w:r>
        <w:rPr>
          <w:rFonts w:ascii="times_new_roman" w:hAnsi="times_new_roman" w:eastAsia="times_new_roman" w:cs="times_new_roman"/>
          <w:color w:val="000000"/>
          <w:kern w:val="0"/>
          <w:sz w:val="27"/>
          <w:szCs w:val="27"/>
        </w:rPr>
        <w:t>（1）公务用车购置支出 0.07万元。本年度使用财政拨款购置公务用车0 辆，开支内容：</w:t>
      </w:r>
      <w:r>
        <w:rPr>
          <w:rFonts w:hint="eastAsia" w:ascii="times_new_roman" w:hAnsi="times_new_roman" w:eastAsia="times_new_roman" w:cs="times_new_roman"/>
          <w:color w:val="000000"/>
          <w:kern w:val="0"/>
          <w:sz w:val="27"/>
          <w:szCs w:val="27"/>
          <w:lang w:val="en-US" w:eastAsia="zh-CN"/>
        </w:rPr>
        <w:t>2023年购置车辆的上牌照费用</w:t>
      </w:r>
      <w:r>
        <w:rPr>
          <w:rFonts w:ascii="times_new_roman" w:hAnsi="times_new_roman" w:eastAsia="times_new_roman" w:cs="times_new_roman"/>
          <w:color w:val="000000"/>
          <w:kern w:val="0"/>
          <w:sz w:val="27"/>
          <w:szCs w:val="27"/>
        </w:rPr>
        <w:t>。与上年决算相比，增加（减少） -44.45万元，增长（下降） -99.84%，变动原因</w:t>
      </w:r>
      <w:r>
        <w:rPr>
          <w:rFonts w:hint="eastAsia" w:ascii="times_new_roman" w:hAnsi="times_new_roman" w:eastAsia="times_new_roman" w:cs="times_new_roman"/>
          <w:color w:val="000000"/>
          <w:kern w:val="0"/>
          <w:sz w:val="27"/>
          <w:szCs w:val="27"/>
          <w:lang w:eastAsia="zh-CN"/>
        </w:rPr>
        <w:t>：</w:t>
      </w:r>
      <w:r>
        <w:rPr>
          <w:rFonts w:hint="eastAsia" w:ascii="times_new_roman" w:hAnsi="times_new_roman" w:eastAsia="times_new_roman" w:cs="times_new_roman"/>
          <w:color w:val="000000"/>
          <w:kern w:val="0"/>
          <w:sz w:val="27"/>
          <w:szCs w:val="27"/>
          <w:lang w:val="en-US" w:eastAsia="zh-CN"/>
        </w:rPr>
        <w:t>2024年度没有购置车辆</w:t>
      </w:r>
      <w:r>
        <w:rPr>
          <w:rFonts w:ascii="times_new_roman" w:hAnsi="times_new_roman" w:eastAsia="times_new_roman" w:cs="times_new_roman"/>
          <w:color w:val="000000"/>
          <w:kern w:val="0"/>
          <w:sz w:val="27"/>
          <w:szCs w:val="27"/>
        </w:rPr>
        <w:t>。</w:t>
      </w:r>
    </w:p>
    <w:p w14:paraId="22BDC084">
      <w:pPr>
        <w:widowControl/>
        <w:spacing w:before="240" w:after="24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（2）公务用车运行维护费支出 13.48万元。公务用车运行维护费主要用于按规定保留的公务用车的燃料费、维修费、过桥过路费、保险费、安全奖励费用等支出。截至2024年12月31日，使用财政拨款开支的公务用车保有量为10 辆。与上年决算相比，减少 -10.61万元，下降 -44.04%，变动原因：</w:t>
      </w:r>
      <w:r>
        <w:rPr>
          <w:rFonts w:hint="eastAsia" w:ascii="times_new_roman" w:hAnsi="times_new_roman" w:eastAsia="times_new_roman" w:cs="times_new_roman"/>
          <w:color w:val="000000"/>
          <w:kern w:val="0"/>
          <w:sz w:val="27"/>
          <w:szCs w:val="27"/>
          <w:lang w:val="en-US" w:eastAsia="zh-CN"/>
        </w:rPr>
        <w:t>2023年8月机构改革进行中按实际支出列支</w:t>
      </w:r>
      <w:r>
        <w:rPr>
          <w:rFonts w:ascii="times_new_roman" w:hAnsi="times_new_roman" w:eastAsia="times_new_roman" w:cs="times_new_roman"/>
          <w:color w:val="000000"/>
          <w:kern w:val="0"/>
          <w:sz w:val="27"/>
          <w:szCs w:val="27"/>
        </w:rPr>
        <w:t>。</w:t>
      </w:r>
    </w:p>
    <w:p w14:paraId="7ECD7075">
      <w:pPr>
        <w:widowControl/>
        <w:spacing w:before="240" w:after="240"/>
        <w:rPr>
          <w:rFonts w:ascii="times_new_roman" w:hAnsi="times_new_roman" w:eastAsia="times_new_roman" w:cs="times_new_roman"/>
          <w:color w:val="000000"/>
          <w:kern w:val="0"/>
          <w:sz w:val="27"/>
          <w:szCs w:val="27"/>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ascii="times_new_roman" w:hAnsi="times_new_roman" w:eastAsia="times_new_roman" w:cs="times_new_roman"/>
          <w:color w:val="000000"/>
          <w:kern w:val="0"/>
          <w:sz w:val="27"/>
          <w:szCs w:val="27"/>
        </w:rPr>
        <w:t>3.公务接待费支出 1.00万元。其中：国内公务接待支出 1.00万元，接待10 批次，102 人次，开支内容：</w:t>
      </w:r>
      <w:r>
        <w:rPr>
          <w:rFonts w:hint="eastAsia" w:ascii="times_new_roman" w:hAnsi="times_new_roman" w:eastAsia="times_new_roman" w:cs="times_new_roman"/>
          <w:color w:val="000000"/>
          <w:kern w:val="0"/>
          <w:sz w:val="27"/>
          <w:szCs w:val="27"/>
          <w:lang w:val="en-US" w:eastAsia="zh-CN"/>
        </w:rPr>
        <w:t>上级部门来人检查、调研等</w:t>
      </w:r>
      <w:r>
        <w:rPr>
          <w:rFonts w:ascii="times_new_roman" w:hAnsi="times_new_roman" w:eastAsia="times_new_roman" w:cs="times_new_roman"/>
          <w:color w:val="000000"/>
          <w:kern w:val="0"/>
          <w:sz w:val="27"/>
          <w:szCs w:val="27"/>
        </w:rPr>
        <w:t>；国（境）外公务接待支出 0万元，接待0 批次，0 人次，开支内容：</w:t>
      </w:r>
      <w:r>
        <w:rPr>
          <w:rFonts w:hint="eastAsia" w:ascii="times_new_roman" w:hAnsi="times_new_roman" w:eastAsia="times_new_roman" w:cs="times_new_roman"/>
          <w:color w:val="000000"/>
          <w:kern w:val="0"/>
          <w:sz w:val="27"/>
          <w:szCs w:val="27"/>
          <w:lang w:val="en-US" w:eastAsia="zh-CN"/>
        </w:rPr>
        <w:t>无此项内容</w:t>
      </w:r>
      <w:r>
        <w:rPr>
          <w:rFonts w:ascii="times_new_roman" w:hAnsi="times_new_roman" w:eastAsia="times_new_roman" w:cs="times_new_roman"/>
          <w:color w:val="000000"/>
          <w:kern w:val="0"/>
          <w:sz w:val="27"/>
          <w:szCs w:val="27"/>
        </w:rPr>
        <w:t xml:space="preserve">。与上年决算相比，增加 1.00万元，增长 </w:t>
      </w:r>
      <w:r>
        <w:rPr>
          <w:rFonts w:hint="eastAsia" w:ascii="times_new_roman" w:hAnsi="times_new_roman" w:eastAsia="times_new_roman" w:cs="times_new_roman"/>
          <w:color w:val="000000"/>
          <w:kern w:val="0"/>
          <w:sz w:val="27"/>
          <w:szCs w:val="27"/>
          <w:lang w:val="en-US" w:eastAsia="zh-CN"/>
        </w:rPr>
        <w:t>10</w:t>
      </w:r>
      <w:r>
        <w:rPr>
          <w:rFonts w:ascii="times_new_roman" w:hAnsi="times_new_roman" w:eastAsia="times_new_roman" w:cs="times_new_roman"/>
          <w:color w:val="000000"/>
          <w:kern w:val="0"/>
          <w:sz w:val="27"/>
          <w:szCs w:val="27"/>
        </w:rPr>
        <w:t>0%，变动原因：</w:t>
      </w:r>
      <w:r>
        <w:rPr>
          <w:rFonts w:hint="eastAsia" w:ascii="times_new_roman" w:hAnsi="times_new_roman" w:eastAsia="times_new_roman" w:cs="times_new_roman"/>
          <w:color w:val="000000"/>
          <w:kern w:val="0"/>
          <w:sz w:val="27"/>
          <w:szCs w:val="27"/>
          <w:lang w:val="en-US" w:eastAsia="zh-CN"/>
        </w:rPr>
        <w:t>2023年8月机构改革中费用未列支</w:t>
      </w:r>
      <w:r>
        <w:rPr>
          <w:rFonts w:ascii="times_new_roman" w:hAnsi="times_new_roman" w:eastAsia="times_new_roman" w:cs="times_new_roman"/>
          <w:color w:val="000000"/>
          <w:kern w:val="0"/>
          <w:sz w:val="27"/>
          <w:szCs w:val="27"/>
        </w:rPr>
        <w:t>。</w:t>
      </w:r>
    </w:p>
    <w:p w14:paraId="03C4BB3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hint="eastAsia" w:ascii="仿宋_GB2312" w:hAnsi="仿宋_GB2312" w:eastAsia="仿宋_GB2312" w:cs="仿宋_GB2312"/>
          <w:color w:val="0E00FE"/>
          <w:kern w:val="0"/>
          <w:sz w:val="27"/>
          <w:szCs w:val="27"/>
          <w:lang w:val="en-US" w:eastAsia="zh-CN"/>
        </w:rPr>
        <w:t xml:space="preserve">  </w:t>
      </w:r>
      <w:r>
        <w:rPr>
          <w:rFonts w:ascii="黑体" w:hAnsi="黑体" w:eastAsia="黑体" w:cs="黑体"/>
          <w:b/>
          <w:bCs/>
          <w:kern w:val="0"/>
          <w:sz w:val="27"/>
          <w:szCs w:val="27"/>
        </w:rPr>
        <w:t xml:space="preserve"> 九、政府性基金预算财政拨款支出决算情况说明</w:t>
      </w:r>
    </w:p>
    <w:p w14:paraId="50574E83">
      <w:pPr>
        <w:widowControl/>
        <w:spacing w:before="240" w:after="240"/>
        <w:rPr>
          <w:rFonts w:ascii="times_new_roman" w:hAnsi="times_new_roman" w:eastAsia="times_new_roman" w:cs="times_new_roman"/>
          <w:color w:val="000000"/>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xml:space="preserve">  </w:t>
      </w:r>
      <w:r>
        <w:rPr>
          <w:rFonts w:ascii="times_new_roman" w:hAnsi="times_new_roman" w:eastAsia="times_new_roman" w:cs="times_new_roman"/>
          <w:color w:val="000000"/>
          <w:kern w:val="0"/>
          <w:sz w:val="27"/>
          <w:szCs w:val="27"/>
        </w:rPr>
        <w:t>内蒙古河套灌区水利发展中心乌拉特分中心 2024年度政府性基金预算财政拨款支出决算 0万元。与上年决算相比，增加（减少） 0万元，增长（下降） 0%，变动原因：</w:t>
      </w:r>
      <w:r>
        <w:rPr>
          <w:rFonts w:hint="eastAsia" w:ascii="times_new_roman" w:hAnsi="times_new_roman" w:eastAsia="times_new_roman" w:cs="times_new_roman"/>
          <w:color w:val="000000"/>
          <w:kern w:val="0"/>
          <w:sz w:val="27"/>
          <w:szCs w:val="27"/>
          <w:lang w:val="en-US" w:eastAsia="zh-CN"/>
        </w:rPr>
        <w:t>本年度无政府性基金预算财政拨款收、支、余。</w:t>
      </w:r>
    </w:p>
    <w:p w14:paraId="1D6772DA">
      <w:pPr>
        <w:widowControl/>
        <w:spacing w:before="240" w:after="240"/>
        <w:jc w:val="left"/>
        <w:rPr>
          <w:rFonts w:hint="eastAsia" w:ascii="Times New Roman" w:hAnsi="Times New Roman" w:eastAsia="黑体" w:cs="Times New Roman"/>
          <w:kern w:val="0"/>
          <w:sz w:val="24"/>
          <w:lang w:val="en-US" w:eastAsia="zh-CN"/>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w:t>
      </w:r>
      <w:r>
        <w:rPr>
          <w:rFonts w:hint="eastAsia" w:ascii="黑体" w:hAnsi="黑体" w:eastAsia="黑体" w:cs="黑体"/>
          <w:b/>
          <w:bCs/>
          <w:kern w:val="0"/>
          <w:sz w:val="27"/>
          <w:szCs w:val="27"/>
          <w:lang w:val="en-US" w:eastAsia="zh-CN"/>
        </w:rPr>
        <w:t>明</w:t>
      </w:r>
    </w:p>
    <w:p w14:paraId="1B502E83">
      <w:pPr>
        <w:widowControl/>
        <w:spacing w:before="240" w:after="240"/>
        <w:rPr>
          <w:rFonts w:ascii="times_new_roman" w:hAnsi="times_new_roman" w:eastAsia="times_new_roman" w:cs="times_new_roman"/>
          <w:color w:val="000000"/>
          <w:kern w:val="0"/>
          <w:sz w:val="27"/>
          <w:szCs w:val="27"/>
        </w:rPr>
      </w:pPr>
      <w:r>
        <w:rPr>
          <w:rFonts w:ascii="仿宋_GB2312" w:hAnsi="仿宋_GB2312" w:eastAsia="仿宋_GB2312" w:cs="仿宋_GB2312"/>
          <w:kern w:val="0"/>
          <w:sz w:val="27"/>
          <w:szCs w:val="27"/>
        </w:rPr>
        <w:t xml:space="preserve">   </w:t>
      </w:r>
      <w:r>
        <w:rPr>
          <w:rFonts w:ascii="times_new_roman" w:hAnsi="times_new_roman" w:eastAsia="times_new_roman" w:cs="times_new_roman"/>
          <w:color w:val="000000"/>
          <w:kern w:val="0"/>
          <w:sz w:val="27"/>
          <w:szCs w:val="27"/>
        </w:rPr>
        <w:t>内蒙古河套灌区水利发展中心乌拉特分中心 2024年度国有资本经营预算财政拨款支出决算 0万元。与上年决算相比，增加 0万元，增长 0%，变动原因：</w:t>
      </w:r>
      <w:r>
        <w:rPr>
          <w:rFonts w:hint="eastAsia" w:ascii="times_new_roman" w:hAnsi="times_new_roman" w:eastAsia="times_new_roman" w:cs="times_new_roman"/>
          <w:color w:val="000000"/>
          <w:kern w:val="0"/>
          <w:sz w:val="27"/>
          <w:szCs w:val="27"/>
          <w:lang w:val="en-US" w:eastAsia="zh-CN"/>
        </w:rPr>
        <w:t>本年度无国有资本经营预算财政拨款收、支、余。</w:t>
      </w:r>
    </w:p>
    <w:p w14:paraId="4535EA5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14:paraId="5CD81DCB">
      <w:pPr>
        <w:widowControl/>
        <w:spacing w:before="240" w:after="240"/>
        <w:ind w:firstLine="507"/>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古内蒙古河套灌区水利发展中心乌拉特分中心 2024年度公用经费支出决算 168.28万元，与上年决算相比，增加 6.31万元，增长 3.90%，变动原因：</w:t>
      </w:r>
      <w:r>
        <w:rPr>
          <w:rFonts w:hint="eastAsia" w:ascii="times_new_roman" w:hAnsi="times_new_roman" w:eastAsia="times_new_roman" w:cs="times_new_roman"/>
          <w:color w:val="000000"/>
          <w:kern w:val="0"/>
          <w:sz w:val="27"/>
          <w:szCs w:val="27"/>
          <w:lang w:val="en-US" w:eastAsia="zh-CN"/>
        </w:rPr>
        <w:t>2023年8机构改革入巴彦淖尔市财政公用经费支出数据是8-9月份的</w:t>
      </w:r>
      <w:r>
        <w:rPr>
          <w:rFonts w:ascii="times_new_roman" w:hAnsi="times_new_roman" w:eastAsia="times_new_roman" w:cs="times_new_roman"/>
          <w:color w:val="000000"/>
          <w:kern w:val="0"/>
          <w:sz w:val="27"/>
          <w:szCs w:val="27"/>
        </w:rPr>
        <w:t>。其中，机关运行经费支出决算 0万元。比上年决算相比，增加 0万元，增长 0%，变动原因：我单位类型为</w:t>
      </w:r>
      <w:r>
        <w:rPr>
          <w:rFonts w:hint="eastAsia" w:ascii="times_new_roman" w:hAnsi="times_new_roman" w:eastAsia="times_new_roman" w:cs="times_new_roman"/>
          <w:color w:val="000000"/>
          <w:kern w:val="0"/>
          <w:sz w:val="27"/>
          <w:szCs w:val="27"/>
          <w:lang w:val="en-US" w:eastAsia="zh-CN"/>
        </w:rPr>
        <w:t>公益一</w:t>
      </w:r>
      <w:r>
        <w:rPr>
          <w:rFonts w:ascii="times_new_roman" w:hAnsi="times_new_roman" w:eastAsia="times_new_roman" w:cs="times_new_roman"/>
          <w:color w:val="000000"/>
          <w:kern w:val="0"/>
          <w:sz w:val="27"/>
          <w:szCs w:val="27"/>
        </w:rPr>
        <w:t>类</w:t>
      </w:r>
      <w:r>
        <w:rPr>
          <w:rFonts w:hint="eastAsia" w:ascii="times_new_roman" w:hAnsi="times_new_roman" w:eastAsia="times_new_roman" w:cs="times_new_roman"/>
          <w:color w:val="000000"/>
          <w:kern w:val="0"/>
          <w:sz w:val="27"/>
          <w:szCs w:val="27"/>
          <w:lang w:val="en-US" w:eastAsia="zh-CN"/>
        </w:rPr>
        <w:t>事业</w:t>
      </w:r>
      <w:r>
        <w:rPr>
          <w:rFonts w:ascii="times_new_roman" w:hAnsi="times_new_roman" w:eastAsia="times_new_roman" w:cs="times_new_roman"/>
          <w:color w:val="000000"/>
          <w:kern w:val="0"/>
          <w:sz w:val="27"/>
          <w:szCs w:val="27"/>
        </w:rPr>
        <w:t>单位，无机关运行经费支出。</w:t>
      </w:r>
    </w:p>
    <w:p w14:paraId="5E1EB49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7A337D09">
      <w:pPr>
        <w:widowControl/>
        <w:spacing w:before="240" w:after="240"/>
        <w:rPr>
          <w:rFonts w:ascii="times_new_roman" w:hAnsi="times_new_roman" w:eastAsia="times_new_roman" w:cs="times_new_roman"/>
          <w:color w:val="000000"/>
          <w:kern w:val="0"/>
          <w:sz w:val="27"/>
          <w:szCs w:val="27"/>
        </w:rPr>
      </w:pPr>
      <w:r>
        <w:rPr>
          <w:rFonts w:ascii="仿宋_GB2312" w:hAnsi="仿宋_GB2312" w:eastAsia="仿宋_GB2312" w:cs="仿宋_GB2312"/>
          <w:kern w:val="0"/>
          <w:sz w:val="27"/>
          <w:szCs w:val="27"/>
        </w:rPr>
        <w:t xml:space="preserve">    </w:t>
      </w:r>
      <w:r>
        <w:rPr>
          <w:rFonts w:ascii="times_new_roman" w:hAnsi="times_new_roman" w:eastAsia="times_new_roman" w:cs="times_new_roman"/>
          <w:color w:val="000000"/>
          <w:kern w:val="0"/>
          <w:sz w:val="27"/>
          <w:szCs w:val="27"/>
        </w:rPr>
        <w:t>内蒙古河套灌区水利发展中心乌拉特分中心 2024年度政府采购支出总额 290.93万元，其中：政府采购货物支出 77.99万元、政府采购工程支出 183.50万元、政府采购服务支出 29.44万元。政府采购授予中小企业合同金额 290.93万元，占政府采购支出总额的</w:t>
      </w:r>
      <w:r>
        <w:rPr>
          <w:rFonts w:hint="eastAsia" w:ascii="times_new_roman" w:hAnsi="times_new_roman" w:eastAsia="times_new_roman" w:cs="times_new_roman"/>
          <w:color w:val="000000"/>
          <w:kern w:val="0"/>
          <w:sz w:val="27"/>
          <w:szCs w:val="27"/>
          <w:lang w:val="en-US" w:eastAsia="zh-CN"/>
        </w:rPr>
        <w:t>100</w:t>
      </w:r>
      <w:r>
        <w:rPr>
          <w:rFonts w:ascii="times_new_roman" w:hAnsi="times_new_roman" w:eastAsia="times_new_roman" w:cs="times_new_roman"/>
          <w:color w:val="000000"/>
          <w:kern w:val="0"/>
          <w:sz w:val="27"/>
          <w:szCs w:val="27"/>
        </w:rPr>
        <w:t>%，其中：授予小微企业合同金额  107.43万元，占政府采购支出总额的</w:t>
      </w:r>
      <w:r>
        <w:rPr>
          <w:rFonts w:hint="eastAsia" w:ascii="times_new_roman" w:hAnsi="times_new_roman" w:eastAsia="times_new_roman" w:cs="times_new_roman"/>
          <w:color w:val="000000"/>
          <w:kern w:val="0"/>
          <w:sz w:val="27"/>
          <w:szCs w:val="27"/>
          <w:lang w:val="en-US" w:eastAsia="zh-CN"/>
        </w:rPr>
        <w:t>36.93</w:t>
      </w:r>
      <w:r>
        <w:rPr>
          <w:rFonts w:ascii="times_new_roman" w:hAnsi="times_new_roman" w:eastAsia="times_new_roman" w:cs="times_new_roman"/>
          <w:color w:val="000000"/>
          <w:kern w:val="0"/>
          <w:sz w:val="27"/>
          <w:szCs w:val="27"/>
        </w:rPr>
        <w:t>%；货物采购授予中小企业合同金额占货物支出金额的</w:t>
      </w:r>
      <w:r>
        <w:rPr>
          <w:rFonts w:hint="eastAsia" w:ascii="times_new_roman" w:hAnsi="times_new_roman" w:eastAsia="times_new_roman" w:cs="times_new_roman"/>
          <w:color w:val="000000"/>
          <w:kern w:val="0"/>
          <w:sz w:val="27"/>
          <w:szCs w:val="27"/>
          <w:lang w:val="en-US" w:eastAsia="zh-CN"/>
        </w:rPr>
        <w:t>26.81</w:t>
      </w:r>
      <w:r>
        <w:rPr>
          <w:rFonts w:ascii="times_new_roman" w:hAnsi="times_new_roman" w:eastAsia="times_new_roman" w:cs="times_new_roman"/>
          <w:color w:val="000000"/>
          <w:kern w:val="0"/>
          <w:sz w:val="27"/>
          <w:szCs w:val="27"/>
        </w:rPr>
        <w:t>%，工程采购授予中小企业合同金额占工程支出金额的</w:t>
      </w:r>
      <w:r>
        <w:rPr>
          <w:rFonts w:hint="eastAsia" w:ascii="times_new_roman" w:hAnsi="times_new_roman" w:eastAsia="times_new_roman" w:cs="times_new_roman"/>
          <w:color w:val="000000"/>
          <w:kern w:val="0"/>
          <w:sz w:val="27"/>
          <w:szCs w:val="27"/>
          <w:lang w:val="en-US" w:eastAsia="zh-CN"/>
        </w:rPr>
        <w:t>63.07</w:t>
      </w:r>
      <w:r>
        <w:rPr>
          <w:rFonts w:ascii="times_new_roman" w:hAnsi="times_new_roman" w:eastAsia="times_new_roman" w:cs="times_new_roman"/>
          <w:color w:val="000000"/>
          <w:kern w:val="0"/>
          <w:sz w:val="27"/>
          <w:szCs w:val="27"/>
        </w:rPr>
        <w:t>%，服务采购授予中小企业合同金额占服务支出金额的</w:t>
      </w:r>
      <w:r>
        <w:rPr>
          <w:rFonts w:hint="eastAsia" w:ascii="times_new_roman" w:hAnsi="times_new_roman" w:eastAsia="times_new_roman" w:cs="times_new_roman"/>
          <w:color w:val="000000"/>
          <w:kern w:val="0"/>
          <w:sz w:val="27"/>
          <w:szCs w:val="27"/>
          <w:lang w:val="en-US" w:eastAsia="zh-CN"/>
        </w:rPr>
        <w:t>10.12</w:t>
      </w:r>
      <w:r>
        <w:rPr>
          <w:rFonts w:ascii="times_new_roman" w:hAnsi="times_new_roman" w:eastAsia="times_new_roman" w:cs="times_new_roman"/>
          <w:color w:val="000000"/>
          <w:kern w:val="0"/>
          <w:sz w:val="27"/>
          <w:szCs w:val="27"/>
        </w:rPr>
        <w:t>%。</w:t>
      </w:r>
    </w:p>
    <w:p w14:paraId="4432A4F6">
      <w:pPr>
        <w:widowControl/>
        <w:numPr>
          <w:ilvl w:val="0"/>
          <w:numId w:val="2"/>
        </w:numPr>
        <w:spacing w:before="240" w:after="240"/>
        <w:ind w:left="616" w:leftChars="0" w:firstLine="0" w:firstLineChars="0"/>
        <w:rPr>
          <w:rFonts w:ascii="黑体" w:hAnsi="黑体" w:eastAsia="黑体" w:cs="黑体"/>
          <w:b/>
          <w:bCs/>
          <w:kern w:val="0"/>
          <w:sz w:val="27"/>
          <w:szCs w:val="27"/>
        </w:rPr>
      </w:pPr>
      <w:r>
        <w:rPr>
          <w:rFonts w:ascii="黑体" w:hAnsi="黑体" w:eastAsia="黑体" w:cs="黑体"/>
          <w:b/>
          <w:bCs/>
          <w:kern w:val="0"/>
          <w:sz w:val="27"/>
          <w:szCs w:val="27"/>
        </w:rPr>
        <w:t>国有资产占用情况说明</w:t>
      </w:r>
    </w:p>
    <w:p w14:paraId="46CA868A">
      <w:pPr>
        <w:widowControl/>
        <w:numPr>
          <w:ilvl w:val="0"/>
          <w:numId w:val="0"/>
        </w:numPr>
        <w:spacing w:before="240" w:after="240"/>
        <w:ind w:firstLine="540" w:firstLineChars="20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内蒙古河套灌区水利发展中心乌拉特分中心 截至2024年12月31日，本部门（单位）共有车辆 11辆，其中：副部（省）级及以上领导用车0 辆、主要负责人用车 0辆、机要通信用车 0辆、应急保障用车 0辆、执法执勤用车 0辆、特种专业技术用车 0辆、离退休干部服务用车 0辆，其他用车 11辆；单价100万元（含）以上的设备（不含车辆） 1台（套）。</w:t>
      </w:r>
    </w:p>
    <w:p w14:paraId="665F354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2CE27F8D">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4D14E640">
      <w:pPr>
        <w:widowControl/>
        <w:spacing w:before="240" w:after="240"/>
        <w:ind w:firstLine="480"/>
        <w:rPr>
          <w:rFonts w:hint="eastAsia" w:ascii="times_new_roman" w:hAnsi="times_new_roman" w:eastAsia="times_new_roman" w:cs="times_new_roman"/>
          <w:color w:val="000000"/>
          <w:kern w:val="0"/>
          <w:sz w:val="27"/>
          <w:szCs w:val="27"/>
          <w:lang w:eastAsia="zh-CN"/>
        </w:rPr>
      </w:pPr>
      <w:r>
        <w:rPr>
          <w:rFonts w:ascii="times_new_roman" w:hAnsi="times_new_roman" w:eastAsia="times_new_roman" w:cs="times_new_roman"/>
          <w:color w:val="000000"/>
          <w:kern w:val="0"/>
          <w:sz w:val="27"/>
          <w:szCs w:val="27"/>
        </w:rPr>
        <w:t>内蒙古河套灌区水利发展中心乌拉特分中心 根据预算绩效管理要求组织对2024年一般公共预算项目支出全面开展绩效自评，其中一级项目</w:t>
      </w:r>
      <w:r>
        <w:rPr>
          <w:rFonts w:hint="eastAsia" w:ascii="times_new_roman" w:hAnsi="times_new_roman" w:eastAsia="times_new_roman" w:cs="times_new_roman"/>
          <w:color w:val="000000"/>
          <w:kern w:val="0"/>
          <w:sz w:val="27"/>
          <w:szCs w:val="27"/>
          <w:lang w:val="en-US" w:eastAsia="zh-CN"/>
        </w:rPr>
        <w:t>8</w:t>
      </w:r>
      <w:r>
        <w:rPr>
          <w:rFonts w:ascii="times_new_roman" w:hAnsi="times_new_roman" w:eastAsia="times_new_roman" w:cs="times_new_roman"/>
          <w:color w:val="000000"/>
          <w:kern w:val="0"/>
          <w:sz w:val="27"/>
          <w:szCs w:val="27"/>
        </w:rPr>
        <w:t>个，二级项目</w:t>
      </w:r>
      <w:r>
        <w:rPr>
          <w:rFonts w:hint="eastAsia" w:ascii="times_new_roman" w:hAnsi="times_new_roman" w:eastAsia="times_new_roman" w:cs="times_new_roman"/>
          <w:color w:val="000000"/>
          <w:kern w:val="0"/>
          <w:sz w:val="27"/>
          <w:szCs w:val="27"/>
          <w:lang w:val="en-US" w:eastAsia="zh-CN"/>
        </w:rPr>
        <w:t>0</w:t>
      </w:r>
      <w:r>
        <w:rPr>
          <w:rFonts w:ascii="times_new_roman" w:hAnsi="times_new_roman" w:eastAsia="times_new_roman" w:cs="times_new_roman"/>
          <w:color w:val="000000"/>
          <w:kern w:val="0"/>
          <w:sz w:val="27"/>
          <w:szCs w:val="27"/>
        </w:rPr>
        <w:t>个，共涉及资金</w:t>
      </w:r>
      <w:r>
        <w:rPr>
          <w:rFonts w:hint="eastAsia" w:ascii="times_new_roman" w:hAnsi="times_new_roman" w:eastAsia="times_new_roman" w:cs="times_new_roman"/>
          <w:color w:val="000000"/>
          <w:kern w:val="0"/>
          <w:sz w:val="27"/>
          <w:szCs w:val="27"/>
          <w:lang w:val="en-US" w:eastAsia="zh-CN"/>
        </w:rPr>
        <w:t>860.41</w:t>
      </w:r>
      <w:r>
        <w:rPr>
          <w:rFonts w:ascii="times_new_roman" w:hAnsi="times_new_roman" w:eastAsia="times_new_roman" w:cs="times_new_roman"/>
          <w:color w:val="000000"/>
          <w:kern w:val="0"/>
          <w:sz w:val="27"/>
          <w:szCs w:val="27"/>
        </w:rPr>
        <w:t>万元，占一般公共预算项目支出总额的100%；政府性基金预算项目</w:t>
      </w:r>
      <w:r>
        <w:rPr>
          <w:rFonts w:hint="eastAsia" w:ascii="times_new_roman" w:hAnsi="times_new_roman" w:eastAsia="times_new_roman" w:cs="times_new_roman"/>
          <w:color w:val="000000"/>
          <w:kern w:val="0"/>
          <w:sz w:val="27"/>
          <w:szCs w:val="27"/>
          <w:lang w:val="en-US" w:eastAsia="zh-CN"/>
        </w:rPr>
        <w:t>0</w:t>
      </w:r>
      <w:r>
        <w:rPr>
          <w:rFonts w:ascii="times_new_roman" w:hAnsi="times_new_roman" w:eastAsia="times_new_roman" w:cs="times_new_roman"/>
          <w:color w:val="000000"/>
          <w:kern w:val="0"/>
          <w:sz w:val="27"/>
          <w:szCs w:val="27"/>
        </w:rPr>
        <w:t>个，其中，一级项目 </w:t>
      </w:r>
      <w:r>
        <w:rPr>
          <w:rFonts w:hint="eastAsia" w:ascii="times_new_roman" w:hAnsi="times_new_roman" w:eastAsia="times_new_roman" w:cs="times_new_roman"/>
          <w:color w:val="000000"/>
          <w:kern w:val="0"/>
          <w:sz w:val="27"/>
          <w:szCs w:val="27"/>
          <w:lang w:val="en-US" w:eastAsia="zh-CN"/>
        </w:rPr>
        <w:t>0</w:t>
      </w:r>
      <w:r>
        <w:rPr>
          <w:rFonts w:ascii="times_new_roman" w:hAnsi="times_new_roman" w:eastAsia="times_new_roman" w:cs="times_new_roman"/>
          <w:color w:val="000000"/>
          <w:kern w:val="0"/>
          <w:sz w:val="27"/>
          <w:szCs w:val="27"/>
        </w:rPr>
        <w:t>个，二级项目</w:t>
      </w:r>
      <w:r>
        <w:rPr>
          <w:rFonts w:hint="eastAsia" w:ascii="times_new_roman" w:hAnsi="times_new_roman" w:eastAsia="times_new_roman" w:cs="times_new_roman"/>
          <w:color w:val="000000"/>
          <w:kern w:val="0"/>
          <w:sz w:val="27"/>
          <w:szCs w:val="27"/>
          <w:lang w:val="en-US" w:eastAsia="zh-CN"/>
        </w:rPr>
        <w:t>0</w:t>
      </w:r>
      <w:r>
        <w:rPr>
          <w:rFonts w:ascii="times_new_roman" w:hAnsi="times_new_roman" w:eastAsia="times_new_roman" w:cs="times_new_roman"/>
          <w:color w:val="000000"/>
          <w:kern w:val="0"/>
          <w:sz w:val="27"/>
          <w:szCs w:val="27"/>
        </w:rPr>
        <w:t>个，共涉及资金</w:t>
      </w:r>
      <w:r>
        <w:rPr>
          <w:rFonts w:hint="eastAsia" w:ascii="times_new_roman" w:hAnsi="times_new_roman" w:eastAsia="times_new_roman" w:cs="times_new_roman"/>
          <w:color w:val="000000"/>
          <w:kern w:val="0"/>
          <w:sz w:val="27"/>
          <w:szCs w:val="27"/>
          <w:lang w:val="en-US" w:eastAsia="zh-CN"/>
        </w:rPr>
        <w:t>0</w:t>
      </w:r>
      <w:r>
        <w:rPr>
          <w:rFonts w:ascii="times_new_roman" w:hAnsi="times_new_roman" w:eastAsia="times_new_roman" w:cs="times_new_roman"/>
          <w:color w:val="000000"/>
          <w:kern w:val="0"/>
          <w:sz w:val="27"/>
          <w:szCs w:val="27"/>
        </w:rPr>
        <w:t>万元</w:t>
      </w:r>
      <w:r>
        <w:rPr>
          <w:rFonts w:hint="eastAsia" w:ascii="times_new_roman" w:hAnsi="times_new_roman" w:eastAsia="times_new_roman" w:cs="times_new_roman"/>
          <w:color w:val="000000"/>
          <w:kern w:val="0"/>
          <w:sz w:val="27"/>
          <w:szCs w:val="27"/>
          <w:lang w:eastAsia="zh-CN"/>
        </w:rPr>
        <w:t>。</w:t>
      </w:r>
    </w:p>
    <w:p w14:paraId="19EC15F8">
      <w:pPr>
        <w:widowControl/>
        <w:spacing w:before="240" w:after="240"/>
        <w:ind w:firstLine="480"/>
        <w:rPr>
          <w:rFonts w:ascii="times_new_roman" w:hAnsi="times_new_roman" w:eastAsia="times_new_roman" w:cs="times_new_roman"/>
          <w:color w:val="000000"/>
          <w:kern w:val="0"/>
          <w:sz w:val="27"/>
          <w:szCs w:val="27"/>
        </w:rPr>
      </w:pPr>
      <w:r>
        <w:rPr>
          <w:rFonts w:ascii="times_new_roman" w:hAnsi="times_new_roman" w:eastAsia="times_new_roman" w:cs="times_new_roman"/>
          <w:color w:val="000000"/>
          <w:kern w:val="0"/>
          <w:sz w:val="27"/>
          <w:szCs w:val="27"/>
        </w:rPr>
        <w:t>  组织对“A项目”、“B项目”、“C项目”等 </w:t>
      </w:r>
      <w:r>
        <w:rPr>
          <w:rFonts w:hint="eastAsia" w:ascii="times_new_roman" w:hAnsi="times_new_roman" w:eastAsia="times_new_roman" w:cs="times_new_roman"/>
          <w:color w:val="000000"/>
          <w:kern w:val="0"/>
          <w:sz w:val="27"/>
          <w:szCs w:val="27"/>
          <w:lang w:val="en-US" w:eastAsia="zh-CN"/>
        </w:rPr>
        <w:t>8</w:t>
      </w:r>
      <w:r>
        <w:rPr>
          <w:rFonts w:ascii="times_new_roman" w:hAnsi="times_new_roman" w:eastAsia="times_new_roman" w:cs="times_new_roman"/>
          <w:color w:val="000000"/>
          <w:kern w:val="0"/>
          <w:sz w:val="27"/>
          <w:szCs w:val="27"/>
        </w:rPr>
        <w:t> 个项目开展了部门评价，涉及一般公共预算支出</w:t>
      </w:r>
      <w:r>
        <w:rPr>
          <w:rFonts w:hint="eastAsia" w:ascii="times_new_roman" w:hAnsi="times_new_roman" w:eastAsia="times_new_roman" w:cs="times_new_roman"/>
          <w:color w:val="000000"/>
          <w:kern w:val="0"/>
          <w:sz w:val="27"/>
          <w:szCs w:val="27"/>
          <w:lang w:val="en-US" w:eastAsia="zh-CN"/>
        </w:rPr>
        <w:t>860.41</w:t>
      </w:r>
      <w:r>
        <w:rPr>
          <w:rFonts w:ascii="times_new_roman" w:hAnsi="times_new_roman" w:eastAsia="times_new_roman" w:cs="times_new_roman"/>
          <w:color w:val="000000"/>
          <w:kern w:val="0"/>
          <w:sz w:val="27"/>
          <w:szCs w:val="27"/>
        </w:rPr>
        <w:t>万元，政府性基金支出</w:t>
      </w:r>
      <w:r>
        <w:rPr>
          <w:rFonts w:hint="eastAsia" w:ascii="times_new_roman" w:hAnsi="times_new_roman" w:eastAsia="times_new_roman" w:cs="times_new_roman"/>
          <w:color w:val="000000"/>
          <w:kern w:val="0"/>
          <w:sz w:val="27"/>
          <w:szCs w:val="27"/>
          <w:lang w:val="en-US" w:eastAsia="zh-CN"/>
        </w:rPr>
        <w:t>0</w:t>
      </w:r>
      <w:r>
        <w:rPr>
          <w:rFonts w:ascii="times_new_roman" w:hAnsi="times_new_roman" w:eastAsia="times_new_roman" w:cs="times_new_roman"/>
          <w:color w:val="000000"/>
          <w:kern w:val="0"/>
          <w:sz w:val="27"/>
          <w:szCs w:val="27"/>
        </w:rPr>
        <w:t>万元</w:t>
      </w:r>
      <w:r>
        <w:rPr>
          <w:rFonts w:hint="eastAsia" w:ascii="times_new_roman" w:hAnsi="times_new_roman" w:eastAsia="times_new_roman" w:cs="times_new_roman"/>
          <w:color w:val="000000"/>
          <w:kern w:val="0"/>
          <w:sz w:val="27"/>
          <w:szCs w:val="27"/>
          <w:lang w:eastAsia="zh-CN"/>
        </w:rPr>
        <w:t>。</w:t>
      </w:r>
    </w:p>
    <w:p w14:paraId="53C7D5A3">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（二）部门（单位）决算中项目绩效自评结果。</w:t>
      </w:r>
    </w:p>
    <w:p w14:paraId="5911DA9B">
      <w:pPr>
        <w:widowControl/>
        <w:spacing w:before="240" w:after="240"/>
        <w:rPr>
          <w:rFonts w:ascii="times_new_roman" w:hAnsi="times_new_roman" w:eastAsia="times_new_roman" w:cs="times_new_roman"/>
          <w:color w:val="000000"/>
          <w:kern w:val="0"/>
          <w:sz w:val="27"/>
          <w:szCs w:val="27"/>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ascii="times_new_roman" w:hAnsi="times_new_roman" w:eastAsia="times_new_roman" w:cs="times_new_roman"/>
          <w:color w:val="000000"/>
          <w:kern w:val="0"/>
          <w:sz w:val="27"/>
          <w:szCs w:val="27"/>
        </w:rPr>
        <w:t>内蒙古河套灌区水利发展中心乌拉特分中心 2024年度在决算中反映</w:t>
      </w:r>
      <w:r>
        <w:rPr>
          <w:rFonts w:hint="eastAsia" w:ascii="times_new_roman" w:hAnsi="times_new_roman" w:eastAsia="times_new_roman" w:cs="times_new_roman"/>
          <w:color w:val="000000"/>
          <w:kern w:val="0"/>
          <w:sz w:val="27"/>
          <w:szCs w:val="27"/>
          <w:lang w:val="en-US" w:eastAsia="zh-CN"/>
        </w:rPr>
        <w:t>8</w:t>
      </w:r>
      <w:r>
        <w:rPr>
          <w:rFonts w:ascii="times_new_roman" w:hAnsi="times_new_roman" w:eastAsia="times_new_roman" w:cs="times_new_roman"/>
          <w:color w:val="000000"/>
          <w:kern w:val="0"/>
          <w:sz w:val="27"/>
          <w:szCs w:val="27"/>
        </w:rPr>
        <w:t>个一般公共预算项目，以及</w:t>
      </w:r>
      <w:r>
        <w:rPr>
          <w:rFonts w:hint="eastAsia" w:ascii="times_new_roman" w:hAnsi="times_new_roman" w:eastAsia="times_new_roman" w:cs="times_new_roman"/>
          <w:color w:val="000000"/>
          <w:kern w:val="0"/>
          <w:sz w:val="27"/>
          <w:szCs w:val="27"/>
          <w:lang w:val="en-US" w:eastAsia="zh-CN"/>
        </w:rPr>
        <w:t>0</w:t>
      </w:r>
      <w:r>
        <w:rPr>
          <w:rFonts w:ascii="times_new_roman" w:hAnsi="times_new_roman" w:eastAsia="times_new_roman" w:cs="times_new_roman"/>
          <w:color w:val="000000"/>
          <w:kern w:val="0"/>
          <w:sz w:val="27"/>
          <w:szCs w:val="27"/>
        </w:rPr>
        <w:t>个政府性基金项目的绩效自评结果。</w:t>
      </w:r>
    </w:p>
    <w:p w14:paraId="10FE24EA">
      <w:pPr>
        <w:widowControl/>
        <w:spacing w:before="240" w:after="240"/>
        <w:rPr>
          <w:rFonts w:hint="eastAsia" w:ascii="times_new_roman" w:hAnsi="times_new_roman" w:eastAsia="宋体" w:cs="times_new_roman"/>
          <w:color w:val="000000"/>
          <w:kern w:val="0"/>
          <w:sz w:val="27"/>
          <w:szCs w:val="27"/>
          <w:lang w:val="en-US" w:eastAsia="zh-CN"/>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ascii="times_new_roman" w:hAnsi="times_new_roman" w:eastAsia="times_new_roman" w:cs="times_new_roman"/>
          <w:color w:val="000000"/>
          <w:kern w:val="0"/>
          <w:sz w:val="27"/>
          <w:szCs w:val="27"/>
        </w:rPr>
        <w:t>1.</w:t>
      </w:r>
      <w:r>
        <w:rPr>
          <w:rFonts w:hint="eastAsia" w:ascii="times_new_roman" w:hAnsi="times_new_roman" w:eastAsia="宋体" w:cs="times_new_roman"/>
          <w:color w:val="000000"/>
          <w:kern w:val="0"/>
          <w:sz w:val="27"/>
          <w:szCs w:val="27"/>
          <w:lang w:val="en-US" w:eastAsia="zh-CN"/>
        </w:rPr>
        <w:t>乌拉特分中心2024后分凌补水项目自评综</w:t>
      </w:r>
      <w:r>
        <w:rPr>
          <w:rFonts w:ascii="仿宋_GB2312" w:hAnsi="仿宋_GB2312" w:eastAsia="仿宋_GB2312" w:cs="仿宋_GB2312"/>
          <w:color w:val="000000"/>
          <w:kern w:val="0"/>
          <w:sz w:val="27"/>
          <w:szCs w:val="27"/>
        </w:rPr>
        <w:t>述：</w:t>
      </w:r>
      <w:r>
        <w:rPr>
          <w:rFonts w:hint="eastAsia" w:ascii="times_new_roman" w:hAnsi="times_new_roman" w:eastAsia="宋体" w:cs="times_new_roman"/>
          <w:color w:val="000000"/>
          <w:kern w:val="0"/>
          <w:sz w:val="27"/>
          <w:szCs w:val="27"/>
          <w:lang w:val="en-US" w:eastAsia="zh-CN"/>
        </w:rPr>
        <w:t>根据年初设定的绩效目标，项目自评得分100分。全年预算数为55.8万元，执行数为55.8万元，完成预算的100%。项目绩效目标完成情况：本项目主要用于乌拉特分中心2024年分凌补水项目支出，保证灌域补水正常开展，做好防汛准备。发现的主要问题及原因：项目实施不够严谨。下一步改进措施：深入调查研究完善项目实施工作。</w:t>
      </w:r>
    </w:p>
    <w:p w14:paraId="325EC837">
      <w:pPr>
        <w:widowControl/>
        <w:spacing w:before="240" w:after="240"/>
        <w:rPr>
          <w:rFonts w:ascii="times_new_roman" w:hAnsi="times_new_roman" w:eastAsia="times_new_roman" w:cs="times_new_roman"/>
          <w:color w:val="000000"/>
          <w:kern w:val="0"/>
          <w:sz w:val="27"/>
          <w:szCs w:val="27"/>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2.</w:t>
      </w:r>
      <w:r>
        <w:rPr>
          <w:rFonts w:hint="eastAsia" w:ascii="times_new_roman" w:hAnsi="times_new_roman" w:eastAsia="times_new_roman" w:cs="times_new_roman"/>
          <w:color w:val="000000"/>
          <w:kern w:val="0"/>
          <w:sz w:val="27"/>
          <w:szCs w:val="27"/>
          <w:lang w:val="en-US" w:eastAsia="zh-CN"/>
        </w:rPr>
        <w:t>专项业务费</w:t>
      </w:r>
      <w:r>
        <w:rPr>
          <w:rFonts w:ascii="times_new_roman" w:hAnsi="times_new_roman" w:eastAsia="times_new_roman" w:cs="times_new_roman"/>
          <w:color w:val="000000"/>
          <w:kern w:val="0"/>
          <w:sz w:val="27"/>
          <w:szCs w:val="27"/>
        </w:rPr>
        <w:t>项目自评综述：根据年初设定的绩效目标，项目自评得分</w:t>
      </w:r>
      <w:r>
        <w:rPr>
          <w:rFonts w:hint="eastAsia" w:ascii="times_new_roman" w:hAnsi="times_new_roman" w:eastAsia="times_new_roman" w:cs="times_new_roman"/>
          <w:color w:val="000000"/>
          <w:kern w:val="0"/>
          <w:sz w:val="27"/>
          <w:szCs w:val="27"/>
          <w:lang w:val="en-US" w:eastAsia="zh-CN"/>
        </w:rPr>
        <w:t>99.39</w:t>
      </w:r>
      <w:r>
        <w:rPr>
          <w:rFonts w:ascii="times_new_roman" w:hAnsi="times_new_roman" w:eastAsia="times_new_roman" w:cs="times_new_roman"/>
          <w:color w:val="000000"/>
          <w:kern w:val="0"/>
          <w:sz w:val="27"/>
          <w:szCs w:val="27"/>
        </w:rPr>
        <w:t>分。全年预算数为</w:t>
      </w:r>
      <w:r>
        <w:rPr>
          <w:rFonts w:hint="eastAsia" w:ascii="times_new_roman" w:hAnsi="times_new_roman" w:eastAsia="times_new_roman" w:cs="times_new_roman"/>
          <w:color w:val="000000"/>
          <w:kern w:val="0"/>
          <w:sz w:val="27"/>
          <w:szCs w:val="27"/>
          <w:lang w:val="en-US" w:eastAsia="zh-CN"/>
        </w:rPr>
        <w:t>248</w:t>
      </w:r>
      <w:r>
        <w:rPr>
          <w:rFonts w:ascii="times_new_roman" w:hAnsi="times_new_roman" w:eastAsia="times_new_roman" w:cs="times_new_roman"/>
          <w:color w:val="000000"/>
          <w:kern w:val="0"/>
          <w:sz w:val="27"/>
          <w:szCs w:val="27"/>
        </w:rPr>
        <w:t>万元，执行数为</w:t>
      </w:r>
      <w:r>
        <w:rPr>
          <w:rFonts w:hint="eastAsia" w:ascii="times_new_roman" w:hAnsi="times_new_roman" w:eastAsia="times_new_roman" w:cs="times_new_roman"/>
          <w:color w:val="000000"/>
          <w:kern w:val="0"/>
          <w:sz w:val="27"/>
          <w:szCs w:val="27"/>
          <w:lang w:val="en-US" w:eastAsia="zh-CN"/>
        </w:rPr>
        <w:t>246.96</w:t>
      </w:r>
      <w:r>
        <w:rPr>
          <w:rFonts w:ascii="times_new_roman" w:hAnsi="times_new_roman" w:eastAsia="times_new_roman" w:cs="times_new_roman"/>
          <w:color w:val="000000"/>
          <w:kern w:val="0"/>
          <w:sz w:val="27"/>
          <w:szCs w:val="27"/>
        </w:rPr>
        <w:t>万元，完成预算的</w:t>
      </w:r>
      <w:r>
        <w:rPr>
          <w:rFonts w:hint="eastAsia" w:ascii="times_new_roman" w:hAnsi="times_new_roman" w:eastAsia="times_new_roman" w:cs="times_new_roman"/>
          <w:color w:val="000000"/>
          <w:kern w:val="0"/>
          <w:sz w:val="27"/>
          <w:szCs w:val="27"/>
          <w:lang w:val="en-US" w:eastAsia="zh-CN"/>
        </w:rPr>
        <w:t>99.58</w:t>
      </w:r>
      <w:r>
        <w:rPr>
          <w:rFonts w:ascii="times_new_roman" w:hAnsi="times_new_roman" w:eastAsia="times_new_roman" w:cs="times_new_roman"/>
          <w:color w:val="000000"/>
          <w:kern w:val="0"/>
          <w:sz w:val="27"/>
          <w:szCs w:val="27"/>
        </w:rPr>
        <w:t>%。项目绩效目标完成情况：</w:t>
      </w:r>
      <w:r>
        <w:rPr>
          <w:rFonts w:hint="eastAsia" w:ascii="times_new_roman" w:hAnsi="times_new_roman" w:eastAsia="times_new_roman" w:cs="times_new_roman"/>
          <w:color w:val="000000"/>
          <w:kern w:val="0"/>
          <w:sz w:val="27"/>
          <w:szCs w:val="27"/>
          <w:lang w:val="en-US" w:eastAsia="zh-CN"/>
        </w:rPr>
        <w:t>本项目保障乌拉特灌域内各项工作顺利开展，提高工作效率，保证灌域高效运行</w:t>
      </w:r>
      <w:r>
        <w:rPr>
          <w:rFonts w:ascii="times_new_roman" w:hAnsi="times_new_roman" w:eastAsia="times_new_roman" w:cs="times_new_roman"/>
          <w:color w:val="000000"/>
          <w:kern w:val="0"/>
          <w:sz w:val="27"/>
          <w:szCs w:val="27"/>
        </w:rPr>
        <w:t>。发现的主要问题及原因：</w:t>
      </w:r>
      <w:r>
        <w:rPr>
          <w:rFonts w:hint="eastAsia" w:ascii="times_new_roman" w:hAnsi="times_new_roman" w:eastAsia="times_new_roman" w:cs="times_new_roman"/>
          <w:color w:val="000000"/>
          <w:kern w:val="0"/>
          <w:sz w:val="27"/>
          <w:szCs w:val="27"/>
          <w:lang w:val="en-US" w:eastAsia="zh-CN"/>
        </w:rPr>
        <w:t>项目实施不够严谨</w:t>
      </w:r>
      <w:r>
        <w:rPr>
          <w:rFonts w:ascii="times_new_roman" w:hAnsi="times_new_roman" w:eastAsia="times_new_roman" w:cs="times_new_roman"/>
          <w:color w:val="000000"/>
          <w:kern w:val="0"/>
          <w:sz w:val="27"/>
          <w:szCs w:val="27"/>
        </w:rPr>
        <w:t>。下一步改进措施：</w:t>
      </w:r>
      <w:r>
        <w:rPr>
          <w:rFonts w:hint="eastAsia" w:ascii="times_new_roman" w:hAnsi="times_new_roman" w:eastAsia="times_new_roman" w:cs="times_new_roman"/>
          <w:color w:val="000000"/>
          <w:kern w:val="0"/>
          <w:sz w:val="27"/>
          <w:szCs w:val="27"/>
          <w:lang w:val="en-US" w:eastAsia="zh-CN"/>
        </w:rPr>
        <w:t>深入调查研究完善项目实施工作</w:t>
      </w:r>
      <w:r>
        <w:rPr>
          <w:rFonts w:ascii="times_new_roman" w:hAnsi="times_new_roman" w:eastAsia="times_new_roman" w:cs="times_new_roman"/>
          <w:color w:val="000000"/>
          <w:kern w:val="0"/>
          <w:sz w:val="27"/>
          <w:szCs w:val="27"/>
        </w:rPr>
        <w:t>。</w:t>
      </w:r>
    </w:p>
    <w:p w14:paraId="5EC1155A">
      <w:pPr>
        <w:widowControl/>
        <w:spacing w:before="240" w:after="240"/>
        <w:rPr>
          <w:rFonts w:hint="eastAsia" w:ascii="times_new_roman" w:hAnsi="times_new_roman" w:eastAsia="宋体" w:cs="times_new_roman"/>
          <w:color w:val="000000"/>
          <w:kern w:val="0"/>
          <w:sz w:val="27"/>
          <w:szCs w:val="27"/>
          <w:lang w:val="en-US" w:eastAsia="zh-CN"/>
        </w:rPr>
      </w:pPr>
      <w:r>
        <w:rPr>
          <w:rFonts w:hint="eastAsia" w:eastAsia="宋体" w:cs="Times New Roman"/>
          <w:kern w:val="0"/>
          <w:sz w:val="24"/>
          <w:lang w:val="en-US" w:eastAsia="zh-CN"/>
        </w:rPr>
        <w:t xml:space="preserve">    </w:t>
      </w:r>
      <w:r>
        <w:rPr>
          <w:rFonts w:ascii="仿宋_GB2312" w:hAnsi="仿宋_GB2312" w:eastAsia="仿宋_GB2312" w:cs="仿宋_GB2312"/>
          <w:color w:val="000000"/>
          <w:kern w:val="0"/>
          <w:sz w:val="27"/>
          <w:szCs w:val="27"/>
        </w:rPr>
        <w:t> </w:t>
      </w:r>
      <w:r>
        <w:rPr>
          <w:rFonts w:hint="eastAsia" w:ascii="times_new_roman" w:hAnsi="times_new_roman" w:eastAsia="宋体" w:cs="times_new_roman"/>
          <w:color w:val="000000"/>
          <w:kern w:val="0"/>
          <w:sz w:val="27"/>
          <w:szCs w:val="27"/>
          <w:lang w:val="en-US" w:eastAsia="zh-CN"/>
        </w:rPr>
        <w:t>3、2024年乌拉特清淤清障、堤背维护自评综述：根据年初设定的绩效目标，项目自评得分93分。全年预算数为65万元，执行数为65万元，完成预算的100%。项目绩效目标完成情况：2024年乌拉特清淤清障、堤背维护，保证正常工作运行。发现的主要问题及原因：项目实施不够严谨。下一步改进措施：深入调查研究完善项目实施工作。</w:t>
      </w:r>
    </w:p>
    <w:p w14:paraId="4F0275AD">
      <w:pPr>
        <w:widowControl/>
        <w:spacing w:before="240" w:after="240"/>
        <w:rPr>
          <w:rFonts w:hint="eastAsia" w:ascii="times_new_roman" w:hAnsi="times_new_roman" w:eastAsia="宋体" w:cs="times_new_roman"/>
          <w:color w:val="000000"/>
          <w:kern w:val="0"/>
          <w:sz w:val="27"/>
          <w:szCs w:val="27"/>
          <w:lang w:val="en-US" w:eastAsia="zh-CN"/>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hint="eastAsia" w:ascii="times_new_roman" w:hAnsi="times_new_roman" w:cs="times_new_roman"/>
          <w:color w:val="000000"/>
          <w:kern w:val="0"/>
          <w:sz w:val="27"/>
          <w:szCs w:val="27"/>
          <w:lang w:val="en-US" w:eastAsia="zh-CN"/>
        </w:rPr>
        <w:t>4</w:t>
      </w:r>
      <w:r>
        <w:rPr>
          <w:rFonts w:hint="eastAsia" w:ascii="times_new_roman" w:hAnsi="times_new_roman" w:eastAsia="宋体" w:cs="times_new_roman"/>
          <w:color w:val="000000"/>
          <w:kern w:val="0"/>
          <w:sz w:val="27"/>
          <w:szCs w:val="27"/>
          <w:lang w:val="en-US" w:eastAsia="zh-CN"/>
        </w:rPr>
        <w:t>、2024年乌拉特分中心办公、生产、修缮费项目自评综述：根据年初设定的绩效目标，项目自评得分89.98分。全年预算数为10万元，执行数为9.98万元，完成预算的99.98%。项目绩效目标完成情况：本项目用于2024年标准化创建工作专项经费。发现的主要问题及原因：项目实施不够严谨。下一步改进措施：深入调查研究完善项目实施工作。</w:t>
      </w:r>
    </w:p>
    <w:p w14:paraId="1E036DEE">
      <w:pPr>
        <w:widowControl/>
        <w:spacing w:before="240" w:after="240"/>
        <w:ind w:firstLine="540" w:firstLineChars="200"/>
        <w:rPr>
          <w:rFonts w:hint="eastAsia" w:ascii="times_new_roman" w:hAnsi="times_new_roman" w:eastAsia="宋体" w:cs="times_new_roman"/>
          <w:color w:val="000000"/>
          <w:kern w:val="0"/>
          <w:sz w:val="27"/>
          <w:szCs w:val="27"/>
          <w:lang w:val="en-US" w:eastAsia="zh-CN"/>
        </w:rPr>
      </w:pPr>
      <w:r>
        <w:rPr>
          <w:rFonts w:hint="eastAsia" w:ascii="times_new_roman" w:hAnsi="times_new_roman" w:cs="times_new_roman"/>
          <w:color w:val="000000"/>
          <w:kern w:val="0"/>
          <w:sz w:val="27"/>
          <w:szCs w:val="27"/>
          <w:lang w:val="en-US" w:eastAsia="zh-CN"/>
        </w:rPr>
        <w:t>5、</w:t>
      </w:r>
      <w:r>
        <w:rPr>
          <w:rFonts w:hint="eastAsia" w:ascii="times_new_roman" w:hAnsi="times_new_roman" w:eastAsia="宋体" w:cs="times_new_roman"/>
          <w:color w:val="000000"/>
          <w:kern w:val="0"/>
          <w:sz w:val="27"/>
          <w:szCs w:val="27"/>
          <w:lang w:val="en-US" w:eastAsia="zh-CN"/>
        </w:rPr>
        <w:t>2024年乌拉特分中心水利设施维修养护经费项目自评综述：根据年初设定的绩效目标，项目自评得分99.99分。全年预算数为208.13万元，执行数为208.13万元，完成预算的100%。项目绩效目标完成情况：本项目用于灌区水利设施的维修养护经费的支出，保证灌区的正常运行。发现的主要问题及原因：项目资金运用不够合理。下一步改进措施：深入调查研究各水利设施的情况，完善维修养护具体实施细节工作，合理安排资金。</w:t>
      </w:r>
    </w:p>
    <w:p w14:paraId="144D85BA">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2"/>
          <w:szCs w:val="32"/>
        </w:rPr>
      </w:pPr>
    </w:p>
    <w:p w14:paraId="0E84513B">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2"/>
          <w:szCs w:val="32"/>
        </w:rPr>
      </w:pPr>
    </w:p>
    <w:p w14:paraId="3B5FA79F">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2"/>
          <w:szCs w:val="32"/>
        </w:rPr>
      </w:pPr>
    </w:p>
    <w:p w14:paraId="72CF7096">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2"/>
          <w:szCs w:val="32"/>
        </w:rPr>
      </w:pPr>
    </w:p>
    <w:p w14:paraId="1F226C5E">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2"/>
          <w:szCs w:val="32"/>
        </w:rPr>
      </w:pPr>
    </w:p>
    <w:p w14:paraId="697ADB5A">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2"/>
          <w:szCs w:val="32"/>
        </w:rPr>
      </w:pPr>
    </w:p>
    <w:p w14:paraId="16AA6EB5">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2"/>
          <w:szCs w:val="32"/>
        </w:rPr>
      </w:pPr>
    </w:p>
    <w:p w14:paraId="00B76008">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2"/>
          <w:szCs w:val="32"/>
        </w:rPr>
      </w:pPr>
    </w:p>
    <w:p w14:paraId="4AA516D4">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2"/>
          <w:szCs w:val="32"/>
        </w:rPr>
      </w:pPr>
    </w:p>
    <w:p w14:paraId="5182A746">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2"/>
          <w:szCs w:val="32"/>
        </w:rPr>
      </w:pPr>
    </w:p>
    <w:p w14:paraId="7C8836AF">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0"/>
        </w:rPr>
      </w:pPr>
      <w:r>
        <w:rPr>
          <w:rFonts w:hint="eastAsia" w:ascii="方正黑体_GBK" w:hAnsi="方正黑体_GBK" w:eastAsia="方正黑体_GBK" w:cs="方正黑体_GBK"/>
          <w:kern w:val="2"/>
          <w:sz w:val="32"/>
          <w:szCs w:val="32"/>
        </w:rPr>
        <w:t>附件1</w:t>
      </w:r>
    </w:p>
    <w:tbl>
      <w:tblPr>
        <w:tblStyle w:val="20"/>
        <w:tblW w:w="0" w:type="auto"/>
        <w:jc w:val="center"/>
        <w:tblLayout w:type="fixed"/>
        <w:tblCellMar>
          <w:top w:w="0" w:type="dxa"/>
          <w:left w:w="108" w:type="dxa"/>
          <w:bottom w:w="0" w:type="dxa"/>
          <w:right w:w="108" w:type="dxa"/>
        </w:tblCellMar>
      </w:tblPr>
      <w:tblGrid>
        <w:gridCol w:w="844"/>
        <w:gridCol w:w="598"/>
        <w:gridCol w:w="362"/>
        <w:gridCol w:w="819"/>
        <w:gridCol w:w="479"/>
        <w:gridCol w:w="1029"/>
        <w:gridCol w:w="652"/>
        <w:gridCol w:w="645"/>
        <w:gridCol w:w="818"/>
        <w:gridCol w:w="60"/>
        <w:gridCol w:w="450"/>
        <w:gridCol w:w="231"/>
        <w:gridCol w:w="519"/>
        <w:gridCol w:w="640"/>
        <w:gridCol w:w="699"/>
      </w:tblGrid>
      <w:tr w14:paraId="2C4F3B84">
        <w:tblPrEx>
          <w:tblCellMar>
            <w:top w:w="0" w:type="dxa"/>
            <w:left w:w="108" w:type="dxa"/>
            <w:bottom w:w="0" w:type="dxa"/>
            <w:right w:w="108" w:type="dxa"/>
          </w:tblCellMar>
        </w:tblPrEx>
        <w:trPr>
          <w:trHeight w:val="680" w:hRule="atLeast"/>
          <w:jc w:val="center"/>
        </w:trPr>
        <w:tc>
          <w:tcPr>
            <w:tcW w:w="8845" w:type="dxa"/>
            <w:gridSpan w:val="15"/>
            <w:tcBorders>
              <w:top w:val="nil"/>
              <w:left w:val="nil"/>
              <w:bottom w:val="nil"/>
              <w:right w:val="nil"/>
            </w:tcBorders>
            <w:noWrap w:val="0"/>
            <w:vAlign w:val="center"/>
          </w:tcPr>
          <w:p w14:paraId="68F6A044">
            <w:pPr>
              <w:widowControl w:val="0"/>
              <w:spacing w:line="560" w:lineRule="exact"/>
              <w:jc w:val="center"/>
              <w:rPr>
                <w:rFonts w:hint="eastAsia" w:ascii="方正小标宋简体" w:hAnsi="华文中宋" w:eastAsia="方正小标宋简体" w:cs="宋体"/>
                <w:bCs/>
                <w:sz w:val="44"/>
                <w:szCs w:val="44"/>
              </w:rPr>
            </w:pPr>
            <w:r>
              <w:rPr>
                <w:rFonts w:hint="eastAsia" w:ascii="方正小标宋简体" w:hAnsi="华文中宋" w:eastAsia="方正小标宋简体" w:cs="宋体"/>
                <w:bCs/>
                <w:spacing w:val="20"/>
                <w:sz w:val="44"/>
                <w:szCs w:val="44"/>
              </w:rPr>
              <w:t>项目支出绩效自评表</w:t>
            </w:r>
          </w:p>
        </w:tc>
      </w:tr>
      <w:tr w14:paraId="6D5D8937">
        <w:tblPrEx>
          <w:tblCellMar>
            <w:top w:w="0" w:type="dxa"/>
            <w:left w:w="108" w:type="dxa"/>
            <w:bottom w:w="0" w:type="dxa"/>
            <w:right w:w="108" w:type="dxa"/>
          </w:tblCellMar>
        </w:tblPrEx>
        <w:trPr>
          <w:trHeight w:val="385" w:hRule="atLeast"/>
          <w:jc w:val="center"/>
        </w:trPr>
        <w:tc>
          <w:tcPr>
            <w:tcW w:w="8845" w:type="dxa"/>
            <w:gridSpan w:val="15"/>
            <w:tcBorders>
              <w:top w:val="nil"/>
              <w:left w:val="nil"/>
              <w:bottom w:val="nil"/>
              <w:right w:val="nil"/>
            </w:tcBorders>
            <w:noWrap w:val="0"/>
            <w:vAlign w:val="top"/>
          </w:tcPr>
          <w:p w14:paraId="5C6F97E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宋体" w:eastAsia="楷体_GB2312" w:cs="宋体"/>
              </w:rPr>
            </w:pPr>
            <w:r>
              <w:rPr>
                <w:rFonts w:hint="eastAsia" w:ascii="方正楷体简体" w:hAnsi="方正楷体简体" w:eastAsia="方正楷体简体" w:cs="方正楷体简体"/>
                <w:sz w:val="32"/>
                <w:szCs w:val="40"/>
              </w:rPr>
              <w:t xml:space="preserve">（ </w:t>
            </w:r>
            <w:r>
              <w:rPr>
                <w:rFonts w:hint="eastAsia" w:ascii="方正楷体简体" w:hAnsi="方正楷体简体" w:eastAsia="方正楷体简体" w:cs="方正楷体简体"/>
                <w:sz w:val="32"/>
                <w:szCs w:val="40"/>
                <w:lang w:val="en-US" w:eastAsia="zh-CN"/>
              </w:rPr>
              <w:t>2024</w:t>
            </w:r>
            <w:r>
              <w:rPr>
                <w:rFonts w:hint="eastAsia" w:ascii="方正楷体简体" w:hAnsi="方正楷体简体" w:eastAsia="方正楷体简体" w:cs="方正楷体简体"/>
                <w:sz w:val="32"/>
                <w:szCs w:val="40"/>
              </w:rPr>
              <w:t xml:space="preserve"> 年度）</w:t>
            </w:r>
          </w:p>
        </w:tc>
      </w:tr>
      <w:tr w14:paraId="38F8DC87">
        <w:tblPrEx>
          <w:tblCellMar>
            <w:top w:w="0" w:type="dxa"/>
            <w:left w:w="108" w:type="dxa"/>
            <w:bottom w:w="0" w:type="dxa"/>
            <w:right w:w="108" w:type="dxa"/>
          </w:tblCellMar>
        </w:tblPrEx>
        <w:trPr>
          <w:trHeight w:val="339" w:hRule="exact"/>
          <w:jc w:val="center"/>
        </w:trPr>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6D31DF42">
            <w:pPr>
              <w:widowControl w:val="0"/>
              <w:spacing w:line="240" w:lineRule="exact"/>
              <w:jc w:val="center"/>
              <w:rPr>
                <w:rFonts w:ascii="宋体" w:hAnsi="宋体" w:cs="宋体"/>
                <w:sz w:val="18"/>
                <w:szCs w:val="18"/>
              </w:rPr>
            </w:pPr>
            <w:r>
              <w:rPr>
                <w:rFonts w:hint="eastAsia" w:ascii="宋体" w:hAnsi="宋体" w:cs="宋体"/>
                <w:sz w:val="18"/>
                <w:szCs w:val="18"/>
              </w:rPr>
              <w:t>项目名称</w:t>
            </w:r>
          </w:p>
        </w:tc>
        <w:tc>
          <w:tcPr>
            <w:tcW w:w="7403" w:type="dxa"/>
            <w:gridSpan w:val="13"/>
            <w:tcBorders>
              <w:top w:val="single" w:color="auto" w:sz="4" w:space="0"/>
              <w:left w:val="nil"/>
              <w:bottom w:val="single" w:color="auto" w:sz="4" w:space="0"/>
              <w:right w:val="single" w:color="auto" w:sz="4" w:space="0"/>
            </w:tcBorders>
            <w:noWrap w:val="0"/>
            <w:vAlign w:val="center"/>
          </w:tcPr>
          <w:p w14:paraId="6ACD73CD">
            <w:pPr>
              <w:widowControl w:val="0"/>
              <w:spacing w:line="240" w:lineRule="exact"/>
              <w:ind w:firstLine="900" w:firstLineChars="500"/>
              <w:jc w:val="both"/>
              <w:rPr>
                <w:rFonts w:hint="default" w:ascii="宋体" w:hAnsi="宋体" w:cs="宋体"/>
                <w:sz w:val="18"/>
                <w:szCs w:val="18"/>
                <w:lang w:val="en-US"/>
              </w:rPr>
            </w:pPr>
            <w:r>
              <w:rPr>
                <w:rFonts w:hint="eastAsia" w:ascii="宋体" w:hAnsi="宋体" w:cs="宋体"/>
                <w:sz w:val="18"/>
                <w:szCs w:val="18"/>
                <w:lang w:val="en-US" w:eastAsia="zh-CN"/>
              </w:rPr>
              <w:t>乌拉特分中心分凌补水项目</w:t>
            </w:r>
          </w:p>
        </w:tc>
      </w:tr>
      <w:tr w14:paraId="44C20A6B">
        <w:tblPrEx>
          <w:tblCellMar>
            <w:top w:w="0" w:type="dxa"/>
            <w:left w:w="108" w:type="dxa"/>
            <w:bottom w:w="0" w:type="dxa"/>
            <w:right w:w="108" w:type="dxa"/>
          </w:tblCellMar>
        </w:tblPrEx>
        <w:trPr>
          <w:trHeight w:val="579" w:hRule="exact"/>
          <w:jc w:val="center"/>
        </w:trPr>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2C3FC5AD">
            <w:pPr>
              <w:widowControl w:val="0"/>
              <w:spacing w:line="240" w:lineRule="exact"/>
              <w:jc w:val="center"/>
              <w:rPr>
                <w:rFonts w:ascii="宋体" w:hAnsi="宋体" w:cs="宋体"/>
                <w:sz w:val="18"/>
                <w:szCs w:val="18"/>
              </w:rPr>
            </w:pPr>
            <w:r>
              <w:rPr>
                <w:rFonts w:hint="eastAsia" w:ascii="宋体" w:hAnsi="宋体" w:cs="宋体"/>
                <w:sz w:val="18"/>
                <w:szCs w:val="18"/>
              </w:rPr>
              <w:t>主管部门及代码</w:t>
            </w:r>
          </w:p>
        </w:tc>
        <w:tc>
          <w:tcPr>
            <w:tcW w:w="3986" w:type="dxa"/>
            <w:gridSpan w:val="6"/>
            <w:tcBorders>
              <w:top w:val="single" w:color="auto" w:sz="4" w:space="0"/>
              <w:left w:val="nil"/>
              <w:bottom w:val="single" w:color="auto" w:sz="4" w:space="0"/>
              <w:right w:val="single" w:color="auto" w:sz="4" w:space="0"/>
            </w:tcBorders>
            <w:noWrap w:val="0"/>
            <w:vAlign w:val="center"/>
          </w:tcPr>
          <w:p w14:paraId="5BD775B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内蒙古河套灌区水利发展中心</w:t>
            </w:r>
            <w:r>
              <w:rPr>
                <w:rFonts w:hint="eastAsia" w:ascii="宋体" w:hAnsi="宋体" w:cs="宋体"/>
                <w:sz w:val="18"/>
                <w:szCs w:val="18"/>
              </w:rPr>
              <w:t>　</w:t>
            </w:r>
          </w:p>
        </w:tc>
        <w:tc>
          <w:tcPr>
            <w:tcW w:w="878" w:type="dxa"/>
            <w:gridSpan w:val="2"/>
            <w:tcBorders>
              <w:top w:val="nil"/>
              <w:left w:val="nil"/>
              <w:bottom w:val="single" w:color="auto" w:sz="4" w:space="0"/>
              <w:right w:val="single" w:color="auto" w:sz="4" w:space="0"/>
            </w:tcBorders>
            <w:noWrap w:val="0"/>
            <w:vAlign w:val="center"/>
          </w:tcPr>
          <w:p w14:paraId="0C6F458F">
            <w:pPr>
              <w:widowControl w:val="0"/>
              <w:spacing w:line="240" w:lineRule="exact"/>
              <w:jc w:val="center"/>
              <w:rPr>
                <w:rFonts w:ascii="宋体" w:hAnsi="宋体" w:cs="宋体"/>
                <w:sz w:val="18"/>
                <w:szCs w:val="18"/>
              </w:rPr>
            </w:pPr>
            <w:r>
              <w:rPr>
                <w:rFonts w:hint="eastAsia" w:ascii="宋体" w:hAnsi="宋体" w:cs="宋体"/>
                <w:sz w:val="18"/>
                <w:szCs w:val="18"/>
              </w:rPr>
              <w:t>实施单位</w:t>
            </w:r>
          </w:p>
        </w:tc>
        <w:tc>
          <w:tcPr>
            <w:tcW w:w="2539" w:type="dxa"/>
            <w:gridSpan w:val="5"/>
            <w:tcBorders>
              <w:top w:val="single" w:color="auto" w:sz="4" w:space="0"/>
              <w:left w:val="nil"/>
              <w:bottom w:val="single" w:color="auto" w:sz="4" w:space="0"/>
              <w:right w:val="single" w:color="auto" w:sz="4" w:space="0"/>
            </w:tcBorders>
            <w:noWrap w:val="0"/>
            <w:vAlign w:val="center"/>
          </w:tcPr>
          <w:p w14:paraId="71DC371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内蒙古河套灌区水利发展中心乌拉特分中心</w:t>
            </w:r>
            <w:r>
              <w:rPr>
                <w:rFonts w:hint="eastAsia" w:ascii="宋体" w:hAnsi="宋体" w:cs="宋体"/>
                <w:sz w:val="18"/>
                <w:szCs w:val="18"/>
              </w:rPr>
              <w:t>　</w:t>
            </w:r>
          </w:p>
        </w:tc>
      </w:tr>
      <w:tr w14:paraId="2F1E7884">
        <w:tblPrEx>
          <w:tblCellMar>
            <w:top w:w="0" w:type="dxa"/>
            <w:left w:w="108" w:type="dxa"/>
            <w:bottom w:w="0" w:type="dxa"/>
            <w:right w:w="108" w:type="dxa"/>
          </w:tblCellMar>
        </w:tblPrEx>
        <w:trPr>
          <w:trHeight w:val="284" w:hRule="exact"/>
          <w:jc w:val="center"/>
        </w:trPr>
        <w:tc>
          <w:tcPr>
            <w:tcW w:w="144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B3C9B1C">
            <w:pPr>
              <w:widowControl w:val="0"/>
              <w:spacing w:line="240" w:lineRule="exact"/>
              <w:jc w:val="center"/>
              <w:rPr>
                <w:rFonts w:hint="eastAsia" w:ascii="宋体" w:hAnsi="宋体" w:eastAsia="宋体" w:cs="宋体"/>
                <w:sz w:val="18"/>
                <w:szCs w:val="18"/>
                <w:lang w:eastAsia="zh-CN"/>
              </w:rPr>
            </w:pPr>
            <w:r>
              <w:rPr>
                <w:rFonts w:hint="eastAsia" w:ascii="宋体" w:hAnsi="宋体" w:cs="宋体"/>
                <w:sz w:val="18"/>
                <w:szCs w:val="18"/>
              </w:rPr>
              <w:t>项目资金</w:t>
            </w:r>
          </w:p>
          <w:p w14:paraId="14E7C933">
            <w:pPr>
              <w:widowControl w:val="0"/>
              <w:spacing w:line="240" w:lineRule="exact"/>
              <w:jc w:val="center"/>
              <w:rPr>
                <w:rFonts w:ascii="宋体" w:hAnsi="宋体" w:cs="宋体"/>
                <w:sz w:val="18"/>
                <w:szCs w:val="18"/>
              </w:rPr>
            </w:pPr>
            <w:r>
              <w:rPr>
                <w:rFonts w:hint="eastAsia" w:ascii="宋体" w:hAnsi="宋体" w:cs="宋体"/>
                <w:sz w:val="18"/>
                <w:szCs w:val="18"/>
              </w:rPr>
              <w:t>（万元）</w:t>
            </w:r>
          </w:p>
        </w:tc>
        <w:tc>
          <w:tcPr>
            <w:tcW w:w="1660" w:type="dxa"/>
            <w:gridSpan w:val="3"/>
            <w:tcBorders>
              <w:top w:val="single" w:color="auto" w:sz="4" w:space="0"/>
              <w:left w:val="nil"/>
              <w:bottom w:val="single" w:color="auto" w:sz="4" w:space="0"/>
              <w:right w:val="single" w:color="auto" w:sz="4" w:space="0"/>
            </w:tcBorders>
            <w:noWrap w:val="0"/>
            <w:vAlign w:val="center"/>
          </w:tcPr>
          <w:p w14:paraId="2BC45C62">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1029" w:type="dxa"/>
            <w:tcBorders>
              <w:top w:val="nil"/>
              <w:left w:val="nil"/>
              <w:bottom w:val="single" w:color="auto" w:sz="4" w:space="0"/>
              <w:right w:val="single" w:color="auto" w:sz="4" w:space="0"/>
            </w:tcBorders>
            <w:noWrap w:val="0"/>
            <w:vAlign w:val="center"/>
          </w:tcPr>
          <w:p w14:paraId="7DB1F7F3">
            <w:pPr>
              <w:widowControl w:val="0"/>
              <w:spacing w:line="240" w:lineRule="exact"/>
              <w:jc w:val="center"/>
              <w:rPr>
                <w:rFonts w:ascii="宋体" w:hAnsi="宋体" w:cs="宋体"/>
                <w:sz w:val="18"/>
                <w:szCs w:val="18"/>
              </w:rPr>
            </w:pPr>
            <w:r>
              <w:rPr>
                <w:rFonts w:hint="eastAsia" w:ascii="宋体" w:hAnsi="宋体" w:cs="宋体"/>
                <w:sz w:val="18"/>
                <w:szCs w:val="18"/>
              </w:rPr>
              <w:t>年初预算数</w:t>
            </w:r>
          </w:p>
        </w:tc>
        <w:tc>
          <w:tcPr>
            <w:tcW w:w="1297" w:type="dxa"/>
            <w:gridSpan w:val="2"/>
            <w:tcBorders>
              <w:top w:val="nil"/>
              <w:left w:val="nil"/>
              <w:bottom w:val="single" w:color="auto" w:sz="4" w:space="0"/>
              <w:right w:val="single" w:color="auto" w:sz="4" w:space="0"/>
            </w:tcBorders>
            <w:noWrap w:val="0"/>
            <w:vAlign w:val="center"/>
          </w:tcPr>
          <w:p w14:paraId="486ECAA2">
            <w:pPr>
              <w:widowControl w:val="0"/>
              <w:spacing w:line="240" w:lineRule="exact"/>
              <w:jc w:val="center"/>
              <w:rPr>
                <w:rFonts w:ascii="宋体" w:hAnsi="宋体" w:cs="宋体"/>
                <w:sz w:val="18"/>
                <w:szCs w:val="18"/>
              </w:rPr>
            </w:pPr>
            <w:r>
              <w:rPr>
                <w:rFonts w:hint="eastAsia" w:ascii="宋体" w:hAnsi="宋体" w:cs="宋体"/>
                <w:sz w:val="18"/>
                <w:szCs w:val="18"/>
              </w:rPr>
              <w:t>全年预算数</w:t>
            </w:r>
          </w:p>
        </w:tc>
        <w:tc>
          <w:tcPr>
            <w:tcW w:w="878" w:type="dxa"/>
            <w:gridSpan w:val="2"/>
            <w:tcBorders>
              <w:top w:val="nil"/>
              <w:left w:val="nil"/>
              <w:bottom w:val="single" w:color="auto" w:sz="4" w:space="0"/>
              <w:right w:val="single" w:color="auto" w:sz="4" w:space="0"/>
            </w:tcBorders>
            <w:noWrap w:val="0"/>
            <w:vAlign w:val="center"/>
          </w:tcPr>
          <w:p w14:paraId="48B38AF9">
            <w:pPr>
              <w:widowControl w:val="0"/>
              <w:spacing w:line="240" w:lineRule="exact"/>
              <w:jc w:val="center"/>
              <w:rPr>
                <w:rFonts w:ascii="宋体" w:hAnsi="宋体" w:cs="宋体"/>
                <w:sz w:val="18"/>
                <w:szCs w:val="18"/>
              </w:rPr>
            </w:pPr>
            <w:r>
              <w:rPr>
                <w:rFonts w:hint="eastAsia" w:ascii="宋体" w:hAnsi="宋体" w:cs="宋体"/>
                <w:sz w:val="18"/>
                <w:szCs w:val="18"/>
              </w:rPr>
              <w:t>全年执行数</w:t>
            </w:r>
          </w:p>
        </w:tc>
        <w:tc>
          <w:tcPr>
            <w:tcW w:w="681" w:type="dxa"/>
            <w:gridSpan w:val="2"/>
            <w:tcBorders>
              <w:top w:val="nil"/>
              <w:left w:val="nil"/>
              <w:bottom w:val="single" w:color="auto" w:sz="4" w:space="0"/>
              <w:right w:val="single" w:color="auto" w:sz="4" w:space="0"/>
            </w:tcBorders>
            <w:noWrap w:val="0"/>
            <w:vAlign w:val="center"/>
          </w:tcPr>
          <w:p w14:paraId="5BD03617">
            <w:pPr>
              <w:widowControl w:val="0"/>
              <w:spacing w:line="240" w:lineRule="exact"/>
              <w:jc w:val="center"/>
              <w:rPr>
                <w:rFonts w:ascii="宋体" w:hAnsi="宋体" w:cs="宋体"/>
                <w:sz w:val="18"/>
                <w:szCs w:val="18"/>
              </w:rPr>
            </w:pPr>
            <w:r>
              <w:rPr>
                <w:rFonts w:hint="eastAsia" w:ascii="宋体" w:hAnsi="宋体" w:cs="宋体"/>
                <w:sz w:val="18"/>
                <w:szCs w:val="18"/>
              </w:rPr>
              <w:t>分值</w:t>
            </w:r>
          </w:p>
        </w:tc>
        <w:tc>
          <w:tcPr>
            <w:tcW w:w="1159" w:type="dxa"/>
            <w:gridSpan w:val="2"/>
            <w:tcBorders>
              <w:top w:val="single" w:color="auto" w:sz="4" w:space="0"/>
              <w:left w:val="nil"/>
              <w:bottom w:val="single" w:color="auto" w:sz="4" w:space="0"/>
              <w:right w:val="single" w:color="auto" w:sz="4" w:space="0"/>
            </w:tcBorders>
            <w:noWrap w:val="0"/>
            <w:vAlign w:val="center"/>
          </w:tcPr>
          <w:p w14:paraId="4CA5E140">
            <w:pPr>
              <w:widowControl w:val="0"/>
              <w:spacing w:line="240" w:lineRule="exact"/>
              <w:jc w:val="center"/>
              <w:rPr>
                <w:rFonts w:ascii="宋体" w:hAnsi="宋体" w:cs="宋体"/>
                <w:sz w:val="18"/>
                <w:szCs w:val="18"/>
              </w:rPr>
            </w:pPr>
            <w:r>
              <w:rPr>
                <w:rFonts w:hint="eastAsia" w:ascii="宋体" w:hAnsi="宋体" w:cs="宋体"/>
                <w:sz w:val="18"/>
                <w:szCs w:val="18"/>
              </w:rPr>
              <w:t>执行率</w:t>
            </w:r>
          </w:p>
        </w:tc>
        <w:tc>
          <w:tcPr>
            <w:tcW w:w="699" w:type="dxa"/>
            <w:tcBorders>
              <w:top w:val="nil"/>
              <w:left w:val="nil"/>
              <w:bottom w:val="single" w:color="auto" w:sz="4" w:space="0"/>
              <w:right w:val="single" w:color="auto" w:sz="4" w:space="0"/>
            </w:tcBorders>
            <w:noWrap w:val="0"/>
            <w:vAlign w:val="center"/>
          </w:tcPr>
          <w:p w14:paraId="2899B083">
            <w:pPr>
              <w:widowControl w:val="0"/>
              <w:spacing w:line="240" w:lineRule="exact"/>
              <w:jc w:val="center"/>
              <w:rPr>
                <w:rFonts w:ascii="宋体" w:hAnsi="宋体" w:cs="宋体"/>
                <w:sz w:val="18"/>
                <w:szCs w:val="18"/>
              </w:rPr>
            </w:pPr>
            <w:r>
              <w:rPr>
                <w:rFonts w:hint="eastAsia" w:ascii="宋体" w:hAnsi="宋体" w:cs="宋体"/>
                <w:sz w:val="18"/>
                <w:szCs w:val="18"/>
              </w:rPr>
              <w:t>得分</w:t>
            </w:r>
          </w:p>
        </w:tc>
      </w:tr>
      <w:tr w14:paraId="36E5BCEB">
        <w:tblPrEx>
          <w:tblCellMar>
            <w:top w:w="0" w:type="dxa"/>
            <w:left w:w="108" w:type="dxa"/>
            <w:bottom w:w="0" w:type="dxa"/>
            <w:right w:w="108" w:type="dxa"/>
          </w:tblCellMar>
        </w:tblPrEx>
        <w:trPr>
          <w:trHeight w:val="429"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885A568">
            <w:pPr>
              <w:widowControl w:val="0"/>
              <w:spacing w:line="240" w:lineRule="exact"/>
              <w:rPr>
                <w:rFonts w:ascii="宋体" w:hAnsi="宋体" w:cs="宋体"/>
                <w:sz w:val="18"/>
                <w:szCs w:val="18"/>
              </w:rPr>
            </w:pPr>
          </w:p>
        </w:tc>
        <w:tc>
          <w:tcPr>
            <w:tcW w:w="1660" w:type="dxa"/>
            <w:gridSpan w:val="3"/>
            <w:tcBorders>
              <w:top w:val="single" w:color="auto" w:sz="4" w:space="0"/>
              <w:left w:val="nil"/>
              <w:bottom w:val="single" w:color="auto" w:sz="4" w:space="0"/>
              <w:right w:val="single" w:color="auto" w:sz="4" w:space="0"/>
            </w:tcBorders>
            <w:noWrap w:val="0"/>
            <w:vAlign w:val="center"/>
          </w:tcPr>
          <w:p w14:paraId="5037A379">
            <w:pPr>
              <w:widowControl w:val="0"/>
              <w:spacing w:line="240" w:lineRule="exact"/>
              <w:rPr>
                <w:rFonts w:ascii="宋体" w:hAnsi="宋体" w:cs="宋体"/>
                <w:sz w:val="18"/>
                <w:szCs w:val="18"/>
              </w:rPr>
            </w:pPr>
            <w:r>
              <w:rPr>
                <w:rFonts w:hint="eastAsia" w:ascii="宋体" w:hAnsi="宋体" w:cs="宋体"/>
                <w:sz w:val="18"/>
                <w:szCs w:val="18"/>
              </w:rPr>
              <w:t>年度资金总额</w:t>
            </w:r>
          </w:p>
        </w:tc>
        <w:tc>
          <w:tcPr>
            <w:tcW w:w="1029" w:type="dxa"/>
            <w:tcBorders>
              <w:top w:val="nil"/>
              <w:left w:val="nil"/>
              <w:bottom w:val="single" w:color="auto" w:sz="4" w:space="0"/>
              <w:right w:val="single" w:color="auto" w:sz="4" w:space="0"/>
            </w:tcBorders>
            <w:noWrap w:val="0"/>
            <w:vAlign w:val="center"/>
          </w:tcPr>
          <w:p w14:paraId="5E80940B">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55.8</w:t>
            </w:r>
            <w:r>
              <w:rPr>
                <w:rFonts w:hint="eastAsia" w:ascii="宋体" w:hAnsi="宋体" w:cs="宋体"/>
                <w:sz w:val="18"/>
                <w:szCs w:val="18"/>
              </w:rPr>
              <w:t>　</w:t>
            </w:r>
          </w:p>
        </w:tc>
        <w:tc>
          <w:tcPr>
            <w:tcW w:w="1297" w:type="dxa"/>
            <w:gridSpan w:val="2"/>
            <w:tcBorders>
              <w:top w:val="nil"/>
              <w:left w:val="nil"/>
              <w:bottom w:val="single" w:color="auto" w:sz="4" w:space="0"/>
              <w:right w:val="single" w:color="auto" w:sz="4" w:space="0"/>
            </w:tcBorders>
            <w:noWrap w:val="0"/>
            <w:vAlign w:val="center"/>
          </w:tcPr>
          <w:p w14:paraId="1FBEFC79">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55.8</w:t>
            </w:r>
            <w:r>
              <w:rPr>
                <w:rFonts w:hint="eastAsia" w:ascii="宋体" w:hAnsi="宋体" w:cs="宋体"/>
                <w:sz w:val="18"/>
                <w:szCs w:val="18"/>
              </w:rPr>
              <w:t>　</w:t>
            </w:r>
          </w:p>
        </w:tc>
        <w:tc>
          <w:tcPr>
            <w:tcW w:w="878" w:type="dxa"/>
            <w:gridSpan w:val="2"/>
            <w:tcBorders>
              <w:top w:val="nil"/>
              <w:left w:val="nil"/>
              <w:bottom w:val="single" w:color="auto" w:sz="4" w:space="0"/>
              <w:right w:val="single" w:color="auto" w:sz="4" w:space="0"/>
            </w:tcBorders>
            <w:noWrap w:val="0"/>
            <w:vAlign w:val="center"/>
          </w:tcPr>
          <w:p w14:paraId="45727D02">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55.8</w:t>
            </w:r>
            <w:r>
              <w:rPr>
                <w:rFonts w:hint="eastAsia" w:ascii="宋体" w:hAnsi="宋体" w:cs="宋体"/>
                <w:sz w:val="18"/>
                <w:szCs w:val="18"/>
              </w:rPr>
              <w:t>　</w:t>
            </w:r>
          </w:p>
        </w:tc>
        <w:tc>
          <w:tcPr>
            <w:tcW w:w="681" w:type="dxa"/>
            <w:gridSpan w:val="2"/>
            <w:tcBorders>
              <w:top w:val="nil"/>
              <w:left w:val="nil"/>
              <w:bottom w:val="single" w:color="auto" w:sz="4" w:space="0"/>
              <w:right w:val="single" w:color="auto" w:sz="4" w:space="0"/>
            </w:tcBorders>
            <w:noWrap w:val="0"/>
            <w:vAlign w:val="center"/>
          </w:tcPr>
          <w:p w14:paraId="5C1A69F7">
            <w:pPr>
              <w:widowControl w:val="0"/>
              <w:spacing w:line="240" w:lineRule="exact"/>
              <w:jc w:val="center"/>
              <w:rPr>
                <w:rFonts w:ascii="宋体" w:hAnsi="宋体" w:cs="宋体"/>
                <w:sz w:val="18"/>
                <w:szCs w:val="18"/>
              </w:rPr>
            </w:pPr>
            <w:r>
              <w:rPr>
                <w:rFonts w:hint="eastAsia" w:ascii="宋体" w:hAnsi="宋体" w:cs="宋体"/>
                <w:sz w:val="18"/>
                <w:szCs w:val="18"/>
              </w:rPr>
              <w:t>10</w:t>
            </w:r>
          </w:p>
        </w:tc>
        <w:tc>
          <w:tcPr>
            <w:tcW w:w="1159" w:type="dxa"/>
            <w:gridSpan w:val="2"/>
            <w:tcBorders>
              <w:top w:val="single" w:color="auto" w:sz="4" w:space="0"/>
              <w:left w:val="nil"/>
              <w:bottom w:val="single" w:color="auto" w:sz="4" w:space="0"/>
              <w:right w:val="single" w:color="auto" w:sz="4" w:space="0"/>
            </w:tcBorders>
            <w:noWrap w:val="0"/>
            <w:vAlign w:val="center"/>
          </w:tcPr>
          <w:p w14:paraId="533CD6C5">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noWrap w:val="0"/>
            <w:vAlign w:val="center"/>
          </w:tcPr>
          <w:p w14:paraId="1EEF5A3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r>
      <w:tr w14:paraId="0D3E4BA4">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91D8EC8">
            <w:pPr>
              <w:widowControl w:val="0"/>
              <w:spacing w:line="240" w:lineRule="exact"/>
              <w:rPr>
                <w:rFonts w:ascii="宋体" w:hAnsi="宋体" w:cs="宋体"/>
                <w:sz w:val="18"/>
                <w:szCs w:val="18"/>
              </w:rPr>
            </w:pPr>
          </w:p>
        </w:tc>
        <w:tc>
          <w:tcPr>
            <w:tcW w:w="1660" w:type="dxa"/>
            <w:gridSpan w:val="3"/>
            <w:tcBorders>
              <w:top w:val="single" w:color="auto" w:sz="4" w:space="0"/>
              <w:left w:val="nil"/>
              <w:bottom w:val="single" w:color="auto" w:sz="4" w:space="0"/>
              <w:right w:val="single" w:color="auto" w:sz="4" w:space="0"/>
            </w:tcBorders>
            <w:noWrap w:val="0"/>
            <w:vAlign w:val="center"/>
          </w:tcPr>
          <w:p w14:paraId="305CB137">
            <w:pPr>
              <w:widowControl w:val="0"/>
              <w:spacing w:line="240" w:lineRule="exact"/>
              <w:jc w:val="center"/>
              <w:rPr>
                <w:rFonts w:ascii="宋体" w:hAnsi="宋体" w:cs="宋体"/>
                <w:sz w:val="18"/>
                <w:szCs w:val="18"/>
              </w:rPr>
            </w:pPr>
            <w:r>
              <w:rPr>
                <w:rFonts w:hint="eastAsia" w:ascii="宋体" w:hAnsi="宋体" w:cs="宋体"/>
                <w:sz w:val="18"/>
                <w:szCs w:val="18"/>
              </w:rPr>
              <w:t>其中：财政拨款</w:t>
            </w:r>
          </w:p>
        </w:tc>
        <w:tc>
          <w:tcPr>
            <w:tcW w:w="1029" w:type="dxa"/>
            <w:tcBorders>
              <w:top w:val="nil"/>
              <w:left w:val="nil"/>
              <w:bottom w:val="single" w:color="auto" w:sz="4" w:space="0"/>
              <w:right w:val="single" w:color="auto" w:sz="4" w:space="0"/>
            </w:tcBorders>
            <w:noWrap w:val="0"/>
            <w:vAlign w:val="center"/>
          </w:tcPr>
          <w:p w14:paraId="43322236">
            <w:pPr>
              <w:widowControl w:val="0"/>
              <w:spacing w:line="240" w:lineRule="exact"/>
              <w:ind w:firstLine="180" w:firstLineChars="100"/>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55.8</w:t>
            </w:r>
          </w:p>
        </w:tc>
        <w:tc>
          <w:tcPr>
            <w:tcW w:w="1297" w:type="dxa"/>
            <w:gridSpan w:val="2"/>
            <w:tcBorders>
              <w:top w:val="nil"/>
              <w:left w:val="nil"/>
              <w:bottom w:val="single" w:color="auto" w:sz="4" w:space="0"/>
              <w:right w:val="single" w:color="auto" w:sz="4" w:space="0"/>
            </w:tcBorders>
            <w:noWrap w:val="0"/>
            <w:vAlign w:val="center"/>
          </w:tcPr>
          <w:p w14:paraId="70F2D34B">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55.8</w:t>
            </w:r>
            <w:r>
              <w:rPr>
                <w:rFonts w:hint="eastAsia" w:ascii="宋体" w:hAnsi="宋体" w:cs="宋体"/>
                <w:sz w:val="18"/>
                <w:szCs w:val="18"/>
              </w:rPr>
              <w:t>　</w:t>
            </w:r>
          </w:p>
        </w:tc>
        <w:tc>
          <w:tcPr>
            <w:tcW w:w="878" w:type="dxa"/>
            <w:gridSpan w:val="2"/>
            <w:tcBorders>
              <w:top w:val="nil"/>
              <w:left w:val="nil"/>
              <w:bottom w:val="single" w:color="auto" w:sz="4" w:space="0"/>
              <w:right w:val="single" w:color="auto" w:sz="4" w:space="0"/>
            </w:tcBorders>
            <w:noWrap w:val="0"/>
            <w:vAlign w:val="center"/>
          </w:tcPr>
          <w:p w14:paraId="5AA6345F">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55.8</w:t>
            </w:r>
            <w:r>
              <w:rPr>
                <w:rFonts w:hint="eastAsia" w:ascii="宋体" w:hAnsi="宋体" w:cs="宋体"/>
                <w:sz w:val="18"/>
                <w:szCs w:val="18"/>
              </w:rPr>
              <w:t>　</w:t>
            </w:r>
          </w:p>
        </w:tc>
        <w:tc>
          <w:tcPr>
            <w:tcW w:w="681" w:type="dxa"/>
            <w:gridSpan w:val="2"/>
            <w:tcBorders>
              <w:top w:val="nil"/>
              <w:left w:val="nil"/>
              <w:bottom w:val="single" w:color="auto" w:sz="4" w:space="0"/>
              <w:right w:val="single" w:color="auto" w:sz="4" w:space="0"/>
            </w:tcBorders>
            <w:noWrap w:val="0"/>
            <w:vAlign w:val="center"/>
          </w:tcPr>
          <w:p w14:paraId="4BEC11DA">
            <w:pPr>
              <w:widowControl w:val="0"/>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noWrap w:val="0"/>
            <w:vAlign w:val="center"/>
          </w:tcPr>
          <w:p w14:paraId="3A270DA5">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noWrap w:val="0"/>
            <w:vAlign w:val="center"/>
          </w:tcPr>
          <w:p w14:paraId="30BC0404">
            <w:pPr>
              <w:widowControl w:val="0"/>
              <w:spacing w:line="240" w:lineRule="exact"/>
              <w:jc w:val="center"/>
              <w:rPr>
                <w:rFonts w:ascii="宋体" w:hAnsi="宋体" w:cs="宋体"/>
                <w:sz w:val="18"/>
                <w:szCs w:val="18"/>
              </w:rPr>
            </w:pPr>
            <w:r>
              <w:rPr>
                <w:rFonts w:hint="eastAsia" w:ascii="宋体" w:hAnsi="宋体" w:cs="宋体"/>
                <w:sz w:val="18"/>
                <w:szCs w:val="18"/>
              </w:rPr>
              <w:t>—</w:t>
            </w:r>
          </w:p>
        </w:tc>
      </w:tr>
      <w:tr w14:paraId="13FE5C6B">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8A1625">
            <w:pPr>
              <w:widowControl w:val="0"/>
              <w:spacing w:line="240" w:lineRule="exact"/>
              <w:rPr>
                <w:rFonts w:ascii="宋体" w:hAnsi="宋体" w:cs="宋体"/>
                <w:sz w:val="18"/>
                <w:szCs w:val="18"/>
              </w:rPr>
            </w:pPr>
          </w:p>
        </w:tc>
        <w:tc>
          <w:tcPr>
            <w:tcW w:w="1660" w:type="dxa"/>
            <w:gridSpan w:val="3"/>
            <w:tcBorders>
              <w:top w:val="single" w:color="auto" w:sz="4" w:space="0"/>
              <w:left w:val="nil"/>
              <w:bottom w:val="single" w:color="auto" w:sz="4" w:space="0"/>
              <w:right w:val="single" w:color="auto" w:sz="4" w:space="0"/>
            </w:tcBorders>
            <w:noWrap w:val="0"/>
            <w:vAlign w:val="center"/>
          </w:tcPr>
          <w:p w14:paraId="7DCC8FE3">
            <w:pPr>
              <w:widowControl w:val="0"/>
              <w:spacing w:line="240" w:lineRule="exact"/>
              <w:jc w:val="center"/>
              <w:rPr>
                <w:rFonts w:ascii="宋体" w:hAnsi="宋体" w:cs="宋体"/>
                <w:sz w:val="18"/>
                <w:szCs w:val="18"/>
              </w:rPr>
            </w:pPr>
            <w:r>
              <w:rPr>
                <w:rFonts w:hint="eastAsia" w:ascii="宋体" w:hAnsi="宋体" w:cs="宋体"/>
                <w:sz w:val="18"/>
                <w:szCs w:val="18"/>
              </w:rPr>
              <w:t xml:space="preserve">     其他资金</w:t>
            </w:r>
          </w:p>
        </w:tc>
        <w:tc>
          <w:tcPr>
            <w:tcW w:w="1029" w:type="dxa"/>
            <w:tcBorders>
              <w:top w:val="nil"/>
              <w:left w:val="nil"/>
              <w:bottom w:val="single" w:color="auto" w:sz="4" w:space="0"/>
              <w:right w:val="single" w:color="auto" w:sz="4" w:space="0"/>
            </w:tcBorders>
            <w:noWrap w:val="0"/>
            <w:vAlign w:val="center"/>
          </w:tcPr>
          <w:p w14:paraId="264E8D51">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1297" w:type="dxa"/>
            <w:gridSpan w:val="2"/>
            <w:tcBorders>
              <w:top w:val="nil"/>
              <w:left w:val="nil"/>
              <w:bottom w:val="single" w:color="auto" w:sz="4" w:space="0"/>
              <w:right w:val="single" w:color="auto" w:sz="4" w:space="0"/>
            </w:tcBorders>
            <w:noWrap w:val="0"/>
            <w:vAlign w:val="center"/>
          </w:tcPr>
          <w:p w14:paraId="424BB3C1">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878" w:type="dxa"/>
            <w:gridSpan w:val="2"/>
            <w:tcBorders>
              <w:top w:val="nil"/>
              <w:left w:val="nil"/>
              <w:bottom w:val="single" w:color="auto" w:sz="4" w:space="0"/>
              <w:right w:val="single" w:color="auto" w:sz="4" w:space="0"/>
            </w:tcBorders>
            <w:noWrap w:val="0"/>
            <w:vAlign w:val="center"/>
          </w:tcPr>
          <w:p w14:paraId="7B954102">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681" w:type="dxa"/>
            <w:gridSpan w:val="2"/>
            <w:tcBorders>
              <w:top w:val="nil"/>
              <w:left w:val="nil"/>
              <w:bottom w:val="single" w:color="auto" w:sz="4" w:space="0"/>
              <w:right w:val="single" w:color="auto" w:sz="4" w:space="0"/>
            </w:tcBorders>
            <w:noWrap w:val="0"/>
            <w:vAlign w:val="center"/>
          </w:tcPr>
          <w:p w14:paraId="560D59EA">
            <w:pPr>
              <w:widowControl w:val="0"/>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noWrap w:val="0"/>
            <w:vAlign w:val="center"/>
          </w:tcPr>
          <w:p w14:paraId="10E1F4E3">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noWrap w:val="0"/>
            <w:vAlign w:val="center"/>
          </w:tcPr>
          <w:p w14:paraId="74AD85C8">
            <w:pPr>
              <w:widowControl w:val="0"/>
              <w:spacing w:line="240" w:lineRule="exact"/>
              <w:jc w:val="center"/>
              <w:rPr>
                <w:rFonts w:ascii="宋体" w:hAnsi="宋体" w:cs="宋体"/>
                <w:sz w:val="18"/>
                <w:szCs w:val="18"/>
              </w:rPr>
            </w:pPr>
            <w:r>
              <w:rPr>
                <w:rFonts w:hint="eastAsia" w:ascii="宋体" w:hAnsi="宋体" w:cs="宋体"/>
                <w:sz w:val="18"/>
                <w:szCs w:val="18"/>
              </w:rPr>
              <w:t>—</w:t>
            </w:r>
          </w:p>
        </w:tc>
      </w:tr>
      <w:tr w14:paraId="34194333">
        <w:tblPrEx>
          <w:tblCellMar>
            <w:top w:w="0" w:type="dxa"/>
            <w:left w:w="108" w:type="dxa"/>
            <w:bottom w:w="0" w:type="dxa"/>
            <w:right w:w="108" w:type="dxa"/>
          </w:tblCellMar>
        </w:tblPrEx>
        <w:trPr>
          <w:trHeight w:val="284" w:hRule="exact"/>
          <w:jc w:val="center"/>
        </w:trPr>
        <w:tc>
          <w:tcPr>
            <w:tcW w:w="844" w:type="dxa"/>
            <w:vMerge w:val="restart"/>
            <w:tcBorders>
              <w:top w:val="nil"/>
              <w:left w:val="single" w:color="auto" w:sz="4" w:space="0"/>
              <w:bottom w:val="single" w:color="auto" w:sz="4" w:space="0"/>
              <w:right w:val="single" w:color="auto" w:sz="4" w:space="0"/>
            </w:tcBorders>
            <w:noWrap w:val="0"/>
            <w:vAlign w:val="center"/>
          </w:tcPr>
          <w:p w14:paraId="4FD01694">
            <w:pPr>
              <w:widowControl w:val="0"/>
              <w:spacing w:line="240" w:lineRule="exact"/>
              <w:jc w:val="center"/>
              <w:rPr>
                <w:rFonts w:ascii="宋体" w:hAnsi="宋体" w:cs="宋体"/>
                <w:sz w:val="18"/>
                <w:szCs w:val="18"/>
              </w:rPr>
            </w:pPr>
            <w:r>
              <w:rPr>
                <w:rFonts w:hint="eastAsia" w:ascii="宋体" w:hAnsi="宋体" w:cs="宋体"/>
                <w:sz w:val="18"/>
                <w:szCs w:val="18"/>
              </w:rPr>
              <w:t>年度总体目标</w:t>
            </w:r>
          </w:p>
        </w:tc>
        <w:tc>
          <w:tcPr>
            <w:tcW w:w="4584" w:type="dxa"/>
            <w:gridSpan w:val="7"/>
            <w:tcBorders>
              <w:top w:val="single" w:color="auto" w:sz="4" w:space="0"/>
              <w:left w:val="nil"/>
              <w:bottom w:val="single" w:color="auto" w:sz="4" w:space="0"/>
              <w:right w:val="single" w:color="auto" w:sz="4" w:space="0"/>
            </w:tcBorders>
            <w:noWrap w:val="0"/>
            <w:vAlign w:val="center"/>
          </w:tcPr>
          <w:p w14:paraId="2EC09D67">
            <w:pPr>
              <w:widowControl w:val="0"/>
              <w:spacing w:line="240" w:lineRule="exact"/>
              <w:jc w:val="center"/>
              <w:rPr>
                <w:rFonts w:ascii="宋体" w:hAnsi="宋体" w:cs="宋体"/>
                <w:sz w:val="18"/>
                <w:szCs w:val="18"/>
              </w:rPr>
            </w:pPr>
            <w:r>
              <w:rPr>
                <w:rFonts w:hint="eastAsia" w:ascii="宋体" w:hAnsi="宋体" w:cs="宋体"/>
                <w:sz w:val="18"/>
                <w:szCs w:val="18"/>
              </w:rPr>
              <w:t>预期目标</w:t>
            </w:r>
          </w:p>
        </w:tc>
        <w:tc>
          <w:tcPr>
            <w:tcW w:w="3417" w:type="dxa"/>
            <w:gridSpan w:val="7"/>
            <w:tcBorders>
              <w:top w:val="single" w:color="auto" w:sz="4" w:space="0"/>
              <w:left w:val="nil"/>
              <w:bottom w:val="single" w:color="auto" w:sz="4" w:space="0"/>
              <w:right w:val="single" w:color="auto" w:sz="4" w:space="0"/>
            </w:tcBorders>
            <w:noWrap w:val="0"/>
            <w:vAlign w:val="center"/>
          </w:tcPr>
          <w:p w14:paraId="3319E4BE">
            <w:pPr>
              <w:widowControl w:val="0"/>
              <w:spacing w:line="240" w:lineRule="exact"/>
              <w:jc w:val="center"/>
              <w:rPr>
                <w:rFonts w:ascii="宋体" w:hAnsi="宋体" w:cs="宋体"/>
                <w:sz w:val="18"/>
                <w:szCs w:val="18"/>
              </w:rPr>
            </w:pPr>
            <w:r>
              <w:rPr>
                <w:rFonts w:hint="eastAsia" w:ascii="宋体" w:hAnsi="宋体" w:cs="宋体"/>
                <w:sz w:val="18"/>
                <w:szCs w:val="18"/>
              </w:rPr>
              <w:t>实际完成情况</w:t>
            </w:r>
          </w:p>
        </w:tc>
      </w:tr>
      <w:tr w14:paraId="1A73B842">
        <w:tblPrEx>
          <w:tblCellMar>
            <w:top w:w="0" w:type="dxa"/>
            <w:left w:w="108" w:type="dxa"/>
            <w:bottom w:w="0" w:type="dxa"/>
            <w:right w:w="108" w:type="dxa"/>
          </w:tblCellMar>
        </w:tblPrEx>
        <w:trPr>
          <w:trHeight w:val="465" w:hRule="atLeas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0F58F4F7">
            <w:pPr>
              <w:widowControl w:val="0"/>
              <w:spacing w:line="240" w:lineRule="exact"/>
              <w:rPr>
                <w:rFonts w:ascii="宋体" w:hAnsi="宋体" w:cs="宋体"/>
                <w:sz w:val="18"/>
                <w:szCs w:val="18"/>
              </w:rPr>
            </w:pPr>
          </w:p>
        </w:tc>
        <w:tc>
          <w:tcPr>
            <w:tcW w:w="4584" w:type="dxa"/>
            <w:gridSpan w:val="7"/>
            <w:tcBorders>
              <w:top w:val="single" w:color="auto" w:sz="4" w:space="0"/>
              <w:left w:val="nil"/>
              <w:bottom w:val="single" w:color="auto" w:sz="4" w:space="0"/>
              <w:right w:val="single" w:color="auto" w:sz="4" w:space="0"/>
            </w:tcBorders>
            <w:noWrap w:val="0"/>
            <w:vAlign w:val="center"/>
          </w:tcPr>
          <w:p w14:paraId="589A2E7F">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保证分凌补水防汛工作</w:t>
            </w:r>
          </w:p>
        </w:tc>
        <w:tc>
          <w:tcPr>
            <w:tcW w:w="3417" w:type="dxa"/>
            <w:gridSpan w:val="7"/>
            <w:tcBorders>
              <w:top w:val="single" w:color="auto" w:sz="4" w:space="0"/>
              <w:left w:val="nil"/>
              <w:bottom w:val="single" w:color="auto" w:sz="4" w:space="0"/>
              <w:right w:val="single" w:color="auto" w:sz="4" w:space="0"/>
            </w:tcBorders>
            <w:noWrap w:val="0"/>
            <w:vAlign w:val="center"/>
          </w:tcPr>
          <w:p w14:paraId="03990476">
            <w:pPr>
              <w:widowControl w:val="0"/>
              <w:spacing w:line="240" w:lineRule="exact"/>
              <w:ind w:firstLine="720" w:firstLineChars="400"/>
              <w:jc w:val="both"/>
              <w:rPr>
                <w:rFonts w:ascii="宋体" w:hAnsi="宋体" w:cs="宋体"/>
                <w:sz w:val="18"/>
                <w:szCs w:val="18"/>
              </w:rPr>
            </w:pPr>
            <w:r>
              <w:rPr>
                <w:rFonts w:hint="eastAsia" w:ascii="宋体" w:hAnsi="宋体" w:cs="宋体"/>
                <w:sz w:val="18"/>
                <w:szCs w:val="18"/>
                <w:lang w:val="en-US" w:eastAsia="zh-CN"/>
              </w:rPr>
              <w:t>保证分凌补水防汛工作</w:t>
            </w:r>
          </w:p>
        </w:tc>
      </w:tr>
      <w:tr w14:paraId="74E86E36">
        <w:tblPrEx>
          <w:tblCellMar>
            <w:top w:w="0" w:type="dxa"/>
            <w:left w:w="108" w:type="dxa"/>
            <w:bottom w:w="0" w:type="dxa"/>
            <w:right w:w="108" w:type="dxa"/>
          </w:tblCellMar>
        </w:tblPrEx>
        <w:trPr>
          <w:cantSplit/>
          <w:trHeight w:val="505" w:hRule="atLeast"/>
          <w:jc w:val="center"/>
        </w:trPr>
        <w:tc>
          <w:tcPr>
            <w:tcW w:w="844" w:type="dxa"/>
            <w:vMerge w:val="restart"/>
            <w:tcBorders>
              <w:top w:val="nil"/>
              <w:left w:val="single" w:color="auto" w:sz="4" w:space="0"/>
              <w:bottom w:val="single" w:color="auto" w:sz="4" w:space="0"/>
              <w:right w:val="single" w:color="auto" w:sz="4" w:space="0"/>
            </w:tcBorders>
            <w:noWrap w:val="0"/>
            <w:vAlign w:val="center"/>
          </w:tcPr>
          <w:p w14:paraId="2F492DE1">
            <w:pPr>
              <w:widowControl w:val="0"/>
              <w:spacing w:line="280" w:lineRule="exact"/>
              <w:jc w:val="center"/>
              <w:rPr>
                <w:rFonts w:ascii="宋体" w:hAnsi="宋体" w:cs="宋体"/>
                <w:sz w:val="18"/>
                <w:szCs w:val="18"/>
              </w:rPr>
            </w:pPr>
            <w:r>
              <w:rPr>
                <w:rFonts w:hint="eastAsia" w:ascii="宋体" w:hAnsi="宋体" w:cs="宋体"/>
                <w:sz w:val="18"/>
                <w:szCs w:val="18"/>
              </w:rPr>
              <w:t>绩  效  指  标（90）</w:t>
            </w:r>
          </w:p>
        </w:tc>
        <w:tc>
          <w:tcPr>
            <w:tcW w:w="960" w:type="dxa"/>
            <w:gridSpan w:val="2"/>
            <w:tcBorders>
              <w:top w:val="nil"/>
              <w:left w:val="nil"/>
              <w:bottom w:val="single" w:color="auto" w:sz="4" w:space="0"/>
              <w:right w:val="single" w:color="auto" w:sz="4" w:space="0"/>
            </w:tcBorders>
            <w:noWrap w:val="0"/>
            <w:vAlign w:val="center"/>
          </w:tcPr>
          <w:p w14:paraId="1940469A">
            <w:pPr>
              <w:widowControl w:val="0"/>
              <w:spacing w:line="220" w:lineRule="exact"/>
              <w:jc w:val="center"/>
              <w:rPr>
                <w:rFonts w:ascii="宋体" w:hAnsi="宋体" w:cs="宋体"/>
                <w:sz w:val="18"/>
                <w:szCs w:val="18"/>
              </w:rPr>
            </w:pPr>
            <w:r>
              <w:rPr>
                <w:rFonts w:hint="eastAsia" w:ascii="宋体" w:hAnsi="宋体" w:cs="宋体"/>
                <w:sz w:val="18"/>
                <w:szCs w:val="18"/>
              </w:rPr>
              <w:t>一级指标</w:t>
            </w:r>
          </w:p>
        </w:tc>
        <w:tc>
          <w:tcPr>
            <w:tcW w:w="819" w:type="dxa"/>
            <w:tcBorders>
              <w:top w:val="nil"/>
              <w:left w:val="nil"/>
              <w:bottom w:val="single" w:color="auto" w:sz="4" w:space="0"/>
              <w:right w:val="single" w:color="auto" w:sz="4" w:space="0"/>
            </w:tcBorders>
            <w:noWrap w:val="0"/>
            <w:vAlign w:val="center"/>
          </w:tcPr>
          <w:p w14:paraId="37940330">
            <w:pPr>
              <w:widowControl w:val="0"/>
              <w:spacing w:line="220" w:lineRule="exact"/>
              <w:jc w:val="center"/>
              <w:rPr>
                <w:rFonts w:ascii="宋体" w:hAnsi="宋体" w:cs="宋体"/>
                <w:sz w:val="18"/>
                <w:szCs w:val="18"/>
              </w:rPr>
            </w:pPr>
            <w:r>
              <w:rPr>
                <w:rFonts w:hint="eastAsia" w:ascii="宋体" w:hAnsi="宋体" w:cs="宋体"/>
                <w:sz w:val="18"/>
                <w:szCs w:val="18"/>
              </w:rPr>
              <w:t>二级指标</w:t>
            </w:r>
          </w:p>
        </w:tc>
        <w:tc>
          <w:tcPr>
            <w:tcW w:w="2160" w:type="dxa"/>
            <w:gridSpan w:val="3"/>
            <w:tcBorders>
              <w:top w:val="single" w:color="auto" w:sz="4" w:space="0"/>
              <w:left w:val="nil"/>
              <w:bottom w:val="single" w:color="auto" w:sz="4" w:space="0"/>
              <w:right w:val="single" w:color="auto" w:sz="4" w:space="0"/>
            </w:tcBorders>
            <w:noWrap w:val="0"/>
            <w:vAlign w:val="center"/>
          </w:tcPr>
          <w:p w14:paraId="1C7E8820">
            <w:pPr>
              <w:widowControl w:val="0"/>
              <w:spacing w:line="220" w:lineRule="exact"/>
              <w:jc w:val="center"/>
              <w:rPr>
                <w:rFonts w:ascii="宋体" w:hAnsi="宋体" w:cs="宋体"/>
                <w:sz w:val="18"/>
                <w:szCs w:val="18"/>
              </w:rPr>
            </w:pPr>
            <w:r>
              <w:rPr>
                <w:rFonts w:hint="eastAsia" w:ascii="宋体" w:hAnsi="宋体" w:cs="宋体"/>
                <w:sz w:val="18"/>
                <w:szCs w:val="18"/>
              </w:rPr>
              <w:t>三级指标</w:t>
            </w:r>
          </w:p>
        </w:tc>
        <w:tc>
          <w:tcPr>
            <w:tcW w:w="645" w:type="dxa"/>
            <w:tcBorders>
              <w:top w:val="nil"/>
              <w:left w:val="nil"/>
              <w:bottom w:val="single" w:color="auto" w:sz="4" w:space="0"/>
              <w:right w:val="single" w:color="auto" w:sz="4" w:space="0"/>
            </w:tcBorders>
            <w:noWrap w:val="0"/>
            <w:vAlign w:val="center"/>
          </w:tcPr>
          <w:p w14:paraId="4A1524C1">
            <w:pPr>
              <w:widowControl w:val="0"/>
              <w:spacing w:line="220" w:lineRule="exact"/>
              <w:jc w:val="center"/>
              <w:rPr>
                <w:rFonts w:ascii="宋体" w:hAnsi="宋体" w:cs="宋体"/>
                <w:sz w:val="18"/>
                <w:szCs w:val="18"/>
              </w:rPr>
            </w:pPr>
            <w:r>
              <w:rPr>
                <w:rFonts w:hint="eastAsia" w:ascii="宋体" w:hAnsi="宋体" w:cs="宋体"/>
                <w:sz w:val="18"/>
                <w:szCs w:val="18"/>
              </w:rPr>
              <w:t>年度指标值</w:t>
            </w:r>
          </w:p>
        </w:tc>
        <w:tc>
          <w:tcPr>
            <w:tcW w:w="818" w:type="dxa"/>
            <w:tcBorders>
              <w:top w:val="nil"/>
              <w:left w:val="nil"/>
              <w:bottom w:val="single" w:color="auto" w:sz="4" w:space="0"/>
              <w:right w:val="single" w:color="auto" w:sz="4" w:space="0"/>
            </w:tcBorders>
            <w:noWrap w:val="0"/>
            <w:vAlign w:val="center"/>
          </w:tcPr>
          <w:p w14:paraId="1EEA0072">
            <w:pPr>
              <w:widowControl w:val="0"/>
              <w:spacing w:line="220" w:lineRule="exact"/>
              <w:jc w:val="center"/>
              <w:rPr>
                <w:rFonts w:ascii="宋体" w:hAnsi="宋体" w:cs="宋体"/>
                <w:sz w:val="18"/>
                <w:szCs w:val="18"/>
              </w:rPr>
            </w:pPr>
            <w:r>
              <w:rPr>
                <w:rFonts w:hint="eastAsia" w:ascii="宋体" w:hAnsi="宋体" w:cs="宋体"/>
                <w:sz w:val="18"/>
                <w:szCs w:val="18"/>
              </w:rPr>
              <w:t>实际完成值</w:t>
            </w:r>
          </w:p>
        </w:tc>
        <w:tc>
          <w:tcPr>
            <w:tcW w:w="510" w:type="dxa"/>
            <w:gridSpan w:val="2"/>
            <w:tcBorders>
              <w:top w:val="nil"/>
              <w:left w:val="nil"/>
              <w:bottom w:val="single" w:color="auto" w:sz="4" w:space="0"/>
              <w:right w:val="single" w:color="auto" w:sz="4" w:space="0"/>
            </w:tcBorders>
            <w:noWrap w:val="0"/>
            <w:vAlign w:val="center"/>
          </w:tcPr>
          <w:p w14:paraId="5036803E">
            <w:pPr>
              <w:widowControl w:val="0"/>
              <w:spacing w:line="220" w:lineRule="exact"/>
              <w:jc w:val="center"/>
              <w:rPr>
                <w:rFonts w:ascii="宋体" w:hAnsi="宋体" w:cs="宋体"/>
                <w:sz w:val="18"/>
                <w:szCs w:val="18"/>
              </w:rPr>
            </w:pPr>
            <w:r>
              <w:rPr>
                <w:rFonts w:hint="eastAsia" w:ascii="宋体" w:hAnsi="宋体" w:cs="宋体"/>
                <w:sz w:val="18"/>
                <w:szCs w:val="18"/>
              </w:rPr>
              <w:t>分值</w:t>
            </w:r>
          </w:p>
        </w:tc>
        <w:tc>
          <w:tcPr>
            <w:tcW w:w="750" w:type="dxa"/>
            <w:gridSpan w:val="2"/>
            <w:tcBorders>
              <w:top w:val="nil"/>
              <w:left w:val="nil"/>
              <w:bottom w:val="single" w:color="auto" w:sz="4" w:space="0"/>
              <w:right w:val="single" w:color="auto" w:sz="4" w:space="0"/>
            </w:tcBorders>
            <w:noWrap w:val="0"/>
            <w:vAlign w:val="center"/>
          </w:tcPr>
          <w:p w14:paraId="32679538">
            <w:pPr>
              <w:widowControl w:val="0"/>
              <w:spacing w:line="220" w:lineRule="exact"/>
              <w:jc w:val="center"/>
              <w:rPr>
                <w:rFonts w:ascii="宋体" w:hAnsi="宋体" w:cs="宋体"/>
                <w:sz w:val="18"/>
                <w:szCs w:val="18"/>
              </w:rPr>
            </w:pPr>
            <w:r>
              <w:rPr>
                <w:rFonts w:hint="eastAsia" w:ascii="宋体" w:hAnsi="宋体" w:cs="宋体"/>
                <w:sz w:val="18"/>
                <w:szCs w:val="18"/>
              </w:rPr>
              <w:t>得分</w:t>
            </w:r>
          </w:p>
        </w:tc>
        <w:tc>
          <w:tcPr>
            <w:tcW w:w="1339" w:type="dxa"/>
            <w:gridSpan w:val="2"/>
            <w:tcBorders>
              <w:top w:val="single" w:color="auto" w:sz="4" w:space="0"/>
              <w:left w:val="nil"/>
              <w:bottom w:val="single" w:color="auto" w:sz="4" w:space="0"/>
              <w:right w:val="single" w:color="auto" w:sz="4" w:space="0"/>
            </w:tcBorders>
            <w:noWrap w:val="0"/>
            <w:vAlign w:val="center"/>
          </w:tcPr>
          <w:p w14:paraId="4F788B03">
            <w:pPr>
              <w:widowControl w:val="0"/>
              <w:spacing w:line="220" w:lineRule="exact"/>
              <w:jc w:val="center"/>
              <w:rPr>
                <w:rFonts w:ascii="宋体" w:hAnsi="宋体" w:cs="宋体"/>
                <w:sz w:val="18"/>
                <w:szCs w:val="18"/>
              </w:rPr>
            </w:pPr>
            <w:r>
              <w:rPr>
                <w:rFonts w:hint="eastAsia" w:ascii="宋体" w:hAnsi="宋体" w:cs="宋体"/>
                <w:sz w:val="18"/>
                <w:szCs w:val="18"/>
              </w:rPr>
              <w:t>偏差原因分析及改进措施</w:t>
            </w:r>
          </w:p>
        </w:tc>
      </w:tr>
      <w:tr w14:paraId="36A26C24">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39328087">
            <w:pPr>
              <w:widowControl w:val="0"/>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noWrap w:val="0"/>
            <w:vAlign w:val="center"/>
          </w:tcPr>
          <w:p w14:paraId="6EE815A1">
            <w:pPr>
              <w:widowControl w:val="0"/>
              <w:spacing w:line="240" w:lineRule="exact"/>
              <w:jc w:val="center"/>
              <w:rPr>
                <w:rFonts w:ascii="宋体" w:hAnsi="宋体" w:cs="宋体"/>
                <w:sz w:val="18"/>
                <w:szCs w:val="18"/>
              </w:rPr>
            </w:pPr>
            <w:r>
              <w:rPr>
                <w:rFonts w:hint="eastAsia" w:ascii="宋体" w:hAnsi="宋体" w:cs="宋体"/>
                <w:sz w:val="18"/>
                <w:szCs w:val="18"/>
              </w:rPr>
              <w:t>产出指标（</w:t>
            </w:r>
            <w:r>
              <w:rPr>
                <w:rFonts w:hint="eastAsia" w:ascii="宋体" w:hAnsi="宋体" w:cs="宋体"/>
                <w:sz w:val="18"/>
                <w:szCs w:val="18"/>
                <w:lang w:val="en-US" w:eastAsia="zh-CN"/>
              </w:rPr>
              <w:t>50</w:t>
            </w:r>
            <w:r>
              <w:rPr>
                <w:rFonts w:hint="eastAsia" w:ascii="宋体" w:hAnsi="宋体" w:cs="宋体"/>
                <w:sz w:val="18"/>
                <w:szCs w:val="18"/>
              </w:rPr>
              <w:t>）</w:t>
            </w:r>
          </w:p>
        </w:tc>
        <w:tc>
          <w:tcPr>
            <w:tcW w:w="819" w:type="dxa"/>
            <w:vMerge w:val="restart"/>
            <w:tcBorders>
              <w:top w:val="nil"/>
              <w:left w:val="single" w:color="auto" w:sz="4" w:space="0"/>
              <w:bottom w:val="single" w:color="auto" w:sz="4" w:space="0"/>
              <w:right w:val="single" w:color="auto" w:sz="4" w:space="0"/>
            </w:tcBorders>
            <w:noWrap w:val="0"/>
            <w:vAlign w:val="center"/>
          </w:tcPr>
          <w:p w14:paraId="1140D620">
            <w:pPr>
              <w:widowControl w:val="0"/>
              <w:spacing w:line="240" w:lineRule="exact"/>
              <w:jc w:val="center"/>
              <w:rPr>
                <w:rFonts w:ascii="宋体" w:hAnsi="宋体" w:cs="宋体"/>
                <w:sz w:val="18"/>
                <w:szCs w:val="18"/>
              </w:rPr>
            </w:pPr>
            <w:r>
              <w:rPr>
                <w:rFonts w:hint="eastAsia" w:ascii="宋体" w:hAnsi="宋体" w:cs="宋体"/>
                <w:sz w:val="18"/>
                <w:szCs w:val="18"/>
              </w:rPr>
              <w:t>数量指标</w:t>
            </w:r>
          </w:p>
        </w:tc>
        <w:tc>
          <w:tcPr>
            <w:tcW w:w="2160" w:type="dxa"/>
            <w:gridSpan w:val="3"/>
            <w:tcBorders>
              <w:top w:val="single" w:color="auto" w:sz="4" w:space="0"/>
              <w:left w:val="nil"/>
              <w:bottom w:val="single" w:color="auto" w:sz="4" w:space="0"/>
              <w:right w:val="single" w:color="auto" w:sz="4" w:space="0"/>
            </w:tcBorders>
            <w:noWrap w:val="0"/>
            <w:vAlign w:val="center"/>
          </w:tcPr>
          <w:p w14:paraId="4CE5E87F">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项目数</w:t>
            </w:r>
          </w:p>
        </w:tc>
        <w:tc>
          <w:tcPr>
            <w:tcW w:w="645" w:type="dxa"/>
            <w:tcBorders>
              <w:top w:val="nil"/>
              <w:left w:val="nil"/>
              <w:bottom w:val="single" w:color="auto" w:sz="4" w:space="0"/>
              <w:right w:val="single" w:color="auto" w:sz="4" w:space="0"/>
            </w:tcBorders>
            <w:noWrap w:val="0"/>
            <w:vAlign w:val="center"/>
          </w:tcPr>
          <w:p w14:paraId="05A423B7">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818" w:type="dxa"/>
            <w:tcBorders>
              <w:top w:val="nil"/>
              <w:left w:val="nil"/>
              <w:bottom w:val="single" w:color="auto" w:sz="4" w:space="0"/>
              <w:right w:val="single" w:color="auto" w:sz="4" w:space="0"/>
            </w:tcBorders>
            <w:noWrap w:val="0"/>
            <w:vAlign w:val="center"/>
          </w:tcPr>
          <w:p w14:paraId="1530C946">
            <w:pPr>
              <w:widowControl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　</w:t>
            </w:r>
            <w:r>
              <w:rPr>
                <w:rFonts w:hint="eastAsia" w:ascii="宋体" w:hAnsi="宋体" w:cs="宋体"/>
                <w:sz w:val="18"/>
                <w:szCs w:val="18"/>
                <w:lang w:val="en-US" w:eastAsia="zh-CN"/>
              </w:rPr>
              <w:t>5</w:t>
            </w:r>
          </w:p>
        </w:tc>
        <w:tc>
          <w:tcPr>
            <w:tcW w:w="510" w:type="dxa"/>
            <w:gridSpan w:val="2"/>
            <w:tcBorders>
              <w:top w:val="nil"/>
              <w:left w:val="nil"/>
              <w:bottom w:val="single" w:color="auto" w:sz="4" w:space="0"/>
              <w:right w:val="single" w:color="auto" w:sz="4" w:space="0"/>
            </w:tcBorders>
            <w:noWrap w:val="0"/>
            <w:vAlign w:val="center"/>
          </w:tcPr>
          <w:p w14:paraId="53D85159">
            <w:pPr>
              <w:widowControl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　</w:t>
            </w:r>
            <w:r>
              <w:rPr>
                <w:rFonts w:hint="eastAsia" w:ascii="宋体" w:hAnsi="宋体" w:cs="宋体"/>
                <w:sz w:val="18"/>
                <w:szCs w:val="18"/>
                <w:lang w:val="en-US" w:eastAsia="zh-CN"/>
              </w:rPr>
              <w:t>5</w:t>
            </w:r>
          </w:p>
        </w:tc>
        <w:tc>
          <w:tcPr>
            <w:tcW w:w="750" w:type="dxa"/>
            <w:gridSpan w:val="2"/>
            <w:tcBorders>
              <w:top w:val="nil"/>
              <w:left w:val="nil"/>
              <w:bottom w:val="single" w:color="auto" w:sz="4" w:space="0"/>
              <w:right w:val="single" w:color="auto" w:sz="4" w:space="0"/>
            </w:tcBorders>
            <w:noWrap w:val="0"/>
            <w:vAlign w:val="center"/>
          </w:tcPr>
          <w:p w14:paraId="4F61856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321C0B42">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2AC9F9AC">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419C8945">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04B59A5D">
            <w:pPr>
              <w:widowControl w:val="0"/>
              <w:spacing w:line="240" w:lineRule="exact"/>
              <w:rPr>
                <w:rFonts w:ascii="宋体" w:hAnsi="宋体" w:cs="宋体"/>
                <w:sz w:val="18"/>
                <w:szCs w:val="18"/>
              </w:rPr>
            </w:pPr>
          </w:p>
        </w:tc>
        <w:tc>
          <w:tcPr>
            <w:tcW w:w="819" w:type="dxa"/>
            <w:vMerge w:val="continue"/>
            <w:tcBorders>
              <w:top w:val="nil"/>
              <w:left w:val="single" w:color="auto" w:sz="4" w:space="0"/>
              <w:bottom w:val="single" w:color="auto" w:sz="4" w:space="0"/>
              <w:right w:val="single" w:color="auto" w:sz="4" w:space="0"/>
            </w:tcBorders>
            <w:noWrap w:val="0"/>
            <w:vAlign w:val="center"/>
          </w:tcPr>
          <w:p w14:paraId="280C44AA">
            <w:pPr>
              <w:widowControl w:val="0"/>
              <w:spacing w:line="240" w:lineRule="exact"/>
              <w:rPr>
                <w:rFonts w:ascii="宋体" w:hAnsi="宋体" w:cs="宋体"/>
                <w:sz w:val="18"/>
                <w:szCs w:val="18"/>
              </w:rPr>
            </w:pPr>
          </w:p>
        </w:tc>
        <w:tc>
          <w:tcPr>
            <w:tcW w:w="2160" w:type="dxa"/>
            <w:gridSpan w:val="3"/>
            <w:tcBorders>
              <w:top w:val="single" w:color="auto" w:sz="4" w:space="0"/>
              <w:left w:val="nil"/>
              <w:bottom w:val="single" w:color="auto" w:sz="4" w:space="0"/>
              <w:right w:val="single" w:color="auto" w:sz="4" w:space="0"/>
            </w:tcBorders>
            <w:noWrap w:val="0"/>
            <w:vAlign w:val="center"/>
          </w:tcPr>
          <w:p w14:paraId="34499CD9">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科所</w:t>
            </w:r>
          </w:p>
        </w:tc>
        <w:tc>
          <w:tcPr>
            <w:tcW w:w="645" w:type="dxa"/>
            <w:tcBorders>
              <w:top w:val="nil"/>
              <w:left w:val="nil"/>
              <w:bottom w:val="single" w:color="auto" w:sz="4" w:space="0"/>
              <w:right w:val="single" w:color="auto" w:sz="4" w:space="0"/>
            </w:tcBorders>
            <w:noWrap w:val="0"/>
            <w:vAlign w:val="center"/>
          </w:tcPr>
          <w:p w14:paraId="64056185">
            <w:pPr>
              <w:widowControl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818" w:type="dxa"/>
            <w:tcBorders>
              <w:top w:val="nil"/>
              <w:left w:val="nil"/>
              <w:bottom w:val="single" w:color="auto" w:sz="4" w:space="0"/>
              <w:right w:val="single" w:color="auto" w:sz="4" w:space="0"/>
            </w:tcBorders>
            <w:noWrap w:val="0"/>
            <w:vAlign w:val="center"/>
          </w:tcPr>
          <w:p w14:paraId="74E4D6C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8</w:t>
            </w:r>
            <w:r>
              <w:rPr>
                <w:rFonts w:hint="eastAsia" w:ascii="宋体" w:hAnsi="宋体" w:cs="宋体"/>
                <w:sz w:val="18"/>
                <w:szCs w:val="18"/>
              </w:rPr>
              <w:t>　</w:t>
            </w:r>
          </w:p>
        </w:tc>
        <w:tc>
          <w:tcPr>
            <w:tcW w:w="510" w:type="dxa"/>
            <w:gridSpan w:val="2"/>
            <w:tcBorders>
              <w:top w:val="nil"/>
              <w:left w:val="nil"/>
              <w:bottom w:val="single" w:color="auto" w:sz="4" w:space="0"/>
              <w:right w:val="single" w:color="auto" w:sz="4" w:space="0"/>
            </w:tcBorders>
            <w:noWrap w:val="0"/>
            <w:vAlign w:val="center"/>
          </w:tcPr>
          <w:p w14:paraId="486B1965">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8</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18138395">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8</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4C4F788F">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5681D80A">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40A54569">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04A25901">
            <w:pPr>
              <w:widowControl w:val="0"/>
              <w:spacing w:line="240" w:lineRule="exact"/>
              <w:rPr>
                <w:rFonts w:ascii="宋体" w:hAnsi="宋体" w:cs="宋体"/>
                <w:sz w:val="18"/>
                <w:szCs w:val="18"/>
              </w:rPr>
            </w:pPr>
          </w:p>
        </w:tc>
        <w:tc>
          <w:tcPr>
            <w:tcW w:w="819" w:type="dxa"/>
            <w:vMerge w:val="restart"/>
            <w:tcBorders>
              <w:top w:val="nil"/>
              <w:left w:val="single" w:color="auto" w:sz="4" w:space="0"/>
              <w:bottom w:val="single" w:color="auto" w:sz="4" w:space="0"/>
              <w:right w:val="single" w:color="auto" w:sz="4" w:space="0"/>
            </w:tcBorders>
            <w:noWrap w:val="0"/>
            <w:vAlign w:val="center"/>
          </w:tcPr>
          <w:p w14:paraId="48D7B43E">
            <w:pPr>
              <w:widowControl w:val="0"/>
              <w:spacing w:line="240" w:lineRule="exact"/>
              <w:jc w:val="center"/>
              <w:rPr>
                <w:rFonts w:ascii="宋体" w:hAnsi="宋体" w:cs="宋体"/>
                <w:sz w:val="18"/>
                <w:szCs w:val="18"/>
              </w:rPr>
            </w:pPr>
            <w:r>
              <w:rPr>
                <w:rFonts w:hint="eastAsia" w:ascii="宋体" w:hAnsi="宋体" w:cs="宋体"/>
                <w:sz w:val="18"/>
                <w:szCs w:val="18"/>
              </w:rPr>
              <w:t>质量指标</w:t>
            </w:r>
          </w:p>
        </w:tc>
        <w:tc>
          <w:tcPr>
            <w:tcW w:w="2160" w:type="dxa"/>
            <w:gridSpan w:val="3"/>
            <w:tcBorders>
              <w:top w:val="single" w:color="auto" w:sz="4" w:space="0"/>
              <w:left w:val="nil"/>
              <w:bottom w:val="single" w:color="auto" w:sz="4" w:space="0"/>
              <w:right w:val="single" w:color="auto" w:sz="4" w:space="0"/>
            </w:tcBorders>
            <w:noWrap w:val="0"/>
            <w:vAlign w:val="center"/>
          </w:tcPr>
          <w:p w14:paraId="086ED45B">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采购质量</w:t>
            </w:r>
          </w:p>
        </w:tc>
        <w:tc>
          <w:tcPr>
            <w:tcW w:w="645" w:type="dxa"/>
            <w:tcBorders>
              <w:top w:val="nil"/>
              <w:left w:val="nil"/>
              <w:bottom w:val="single" w:color="auto" w:sz="4" w:space="0"/>
              <w:right w:val="single" w:color="auto" w:sz="4" w:space="0"/>
            </w:tcBorders>
            <w:noWrap w:val="0"/>
            <w:vAlign w:val="center"/>
          </w:tcPr>
          <w:p w14:paraId="48B8BF77">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818" w:type="dxa"/>
            <w:tcBorders>
              <w:top w:val="nil"/>
              <w:left w:val="nil"/>
              <w:bottom w:val="single" w:color="auto" w:sz="4" w:space="0"/>
              <w:right w:val="single" w:color="auto" w:sz="4" w:space="0"/>
            </w:tcBorders>
            <w:noWrap w:val="0"/>
            <w:vAlign w:val="center"/>
          </w:tcPr>
          <w:p w14:paraId="6A4BBA8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510" w:type="dxa"/>
            <w:gridSpan w:val="2"/>
            <w:tcBorders>
              <w:top w:val="nil"/>
              <w:left w:val="nil"/>
              <w:bottom w:val="single" w:color="auto" w:sz="4" w:space="0"/>
              <w:right w:val="single" w:color="auto" w:sz="4" w:space="0"/>
            </w:tcBorders>
            <w:noWrap w:val="0"/>
            <w:vAlign w:val="center"/>
          </w:tcPr>
          <w:p w14:paraId="52B2B07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8</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78151D81">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8</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26D18217">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1A63B556">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25B4E25">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1F1CE727">
            <w:pPr>
              <w:widowControl w:val="0"/>
              <w:spacing w:line="240" w:lineRule="exact"/>
              <w:rPr>
                <w:rFonts w:ascii="宋体" w:hAnsi="宋体" w:cs="宋体"/>
                <w:sz w:val="18"/>
                <w:szCs w:val="18"/>
              </w:rPr>
            </w:pPr>
          </w:p>
        </w:tc>
        <w:tc>
          <w:tcPr>
            <w:tcW w:w="819" w:type="dxa"/>
            <w:vMerge w:val="continue"/>
            <w:tcBorders>
              <w:top w:val="nil"/>
              <w:left w:val="single" w:color="auto" w:sz="4" w:space="0"/>
              <w:bottom w:val="single" w:color="auto" w:sz="4" w:space="0"/>
              <w:right w:val="single" w:color="auto" w:sz="4" w:space="0"/>
            </w:tcBorders>
            <w:noWrap w:val="0"/>
            <w:vAlign w:val="center"/>
          </w:tcPr>
          <w:p w14:paraId="3550879A">
            <w:pPr>
              <w:widowControl w:val="0"/>
              <w:spacing w:line="240" w:lineRule="exact"/>
              <w:rPr>
                <w:rFonts w:ascii="宋体" w:hAnsi="宋体" w:cs="宋体"/>
                <w:sz w:val="18"/>
                <w:szCs w:val="18"/>
              </w:rPr>
            </w:pPr>
          </w:p>
        </w:tc>
        <w:tc>
          <w:tcPr>
            <w:tcW w:w="2160" w:type="dxa"/>
            <w:gridSpan w:val="3"/>
            <w:tcBorders>
              <w:top w:val="single" w:color="auto" w:sz="4" w:space="0"/>
              <w:left w:val="nil"/>
              <w:bottom w:val="single" w:color="auto" w:sz="4" w:space="0"/>
              <w:right w:val="single" w:color="auto" w:sz="4" w:space="0"/>
            </w:tcBorders>
            <w:noWrap w:val="0"/>
            <w:vAlign w:val="center"/>
          </w:tcPr>
          <w:p w14:paraId="406F78F5">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商品质量</w:t>
            </w:r>
          </w:p>
        </w:tc>
        <w:tc>
          <w:tcPr>
            <w:tcW w:w="645" w:type="dxa"/>
            <w:tcBorders>
              <w:top w:val="nil"/>
              <w:left w:val="nil"/>
              <w:bottom w:val="single" w:color="auto" w:sz="4" w:space="0"/>
              <w:right w:val="single" w:color="auto" w:sz="4" w:space="0"/>
            </w:tcBorders>
            <w:noWrap w:val="0"/>
            <w:vAlign w:val="center"/>
          </w:tcPr>
          <w:p w14:paraId="052EA287">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100&amp;</w:t>
            </w:r>
            <w:r>
              <w:rPr>
                <w:rFonts w:hint="eastAsia" w:ascii="宋体" w:hAnsi="宋体" w:cs="宋体"/>
                <w:sz w:val="18"/>
                <w:szCs w:val="18"/>
              </w:rPr>
              <w:t>　</w:t>
            </w:r>
          </w:p>
        </w:tc>
        <w:tc>
          <w:tcPr>
            <w:tcW w:w="818" w:type="dxa"/>
            <w:tcBorders>
              <w:top w:val="nil"/>
              <w:left w:val="nil"/>
              <w:bottom w:val="single" w:color="auto" w:sz="4" w:space="0"/>
              <w:right w:val="single" w:color="auto" w:sz="4" w:space="0"/>
            </w:tcBorders>
            <w:noWrap w:val="0"/>
            <w:vAlign w:val="center"/>
          </w:tcPr>
          <w:p w14:paraId="7CB0EAA0">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100%</w:t>
            </w:r>
          </w:p>
        </w:tc>
        <w:tc>
          <w:tcPr>
            <w:tcW w:w="510" w:type="dxa"/>
            <w:gridSpan w:val="2"/>
            <w:tcBorders>
              <w:top w:val="nil"/>
              <w:left w:val="nil"/>
              <w:bottom w:val="single" w:color="auto" w:sz="4" w:space="0"/>
              <w:right w:val="single" w:color="auto" w:sz="4" w:space="0"/>
            </w:tcBorders>
            <w:noWrap w:val="0"/>
            <w:vAlign w:val="center"/>
          </w:tcPr>
          <w:p w14:paraId="4DF17FB5">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8</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57D31EE9">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8</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28488626">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551D226C">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19E87591">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448412C0">
            <w:pPr>
              <w:widowControl w:val="0"/>
              <w:spacing w:line="240" w:lineRule="exact"/>
              <w:rPr>
                <w:rFonts w:ascii="宋体" w:hAnsi="宋体" w:cs="宋体"/>
                <w:sz w:val="18"/>
                <w:szCs w:val="18"/>
              </w:rPr>
            </w:pPr>
          </w:p>
        </w:tc>
        <w:tc>
          <w:tcPr>
            <w:tcW w:w="819" w:type="dxa"/>
            <w:vMerge w:val="restart"/>
            <w:tcBorders>
              <w:top w:val="nil"/>
              <w:left w:val="single" w:color="auto" w:sz="4" w:space="0"/>
              <w:bottom w:val="single" w:color="auto" w:sz="4" w:space="0"/>
              <w:right w:val="single" w:color="auto" w:sz="4" w:space="0"/>
            </w:tcBorders>
            <w:noWrap w:val="0"/>
            <w:vAlign w:val="center"/>
          </w:tcPr>
          <w:p w14:paraId="0B483894">
            <w:pPr>
              <w:widowControl w:val="0"/>
              <w:spacing w:line="240" w:lineRule="exact"/>
              <w:jc w:val="center"/>
              <w:rPr>
                <w:rFonts w:ascii="宋体" w:hAnsi="宋体" w:cs="宋体"/>
                <w:sz w:val="18"/>
                <w:szCs w:val="18"/>
              </w:rPr>
            </w:pPr>
            <w:r>
              <w:rPr>
                <w:rFonts w:hint="eastAsia" w:ascii="宋体" w:hAnsi="宋体" w:cs="宋体"/>
                <w:sz w:val="18"/>
                <w:szCs w:val="18"/>
              </w:rPr>
              <w:t>时效指标</w:t>
            </w:r>
          </w:p>
        </w:tc>
        <w:tc>
          <w:tcPr>
            <w:tcW w:w="2160" w:type="dxa"/>
            <w:gridSpan w:val="3"/>
            <w:tcBorders>
              <w:top w:val="single" w:color="auto" w:sz="4" w:space="0"/>
              <w:left w:val="nil"/>
              <w:bottom w:val="single" w:color="auto" w:sz="4" w:space="0"/>
              <w:right w:val="single" w:color="auto" w:sz="4" w:space="0"/>
            </w:tcBorders>
            <w:noWrap w:val="0"/>
            <w:vAlign w:val="center"/>
          </w:tcPr>
          <w:p w14:paraId="11916684">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及时采购率</w:t>
            </w:r>
          </w:p>
        </w:tc>
        <w:tc>
          <w:tcPr>
            <w:tcW w:w="645" w:type="dxa"/>
            <w:tcBorders>
              <w:top w:val="nil"/>
              <w:left w:val="nil"/>
              <w:bottom w:val="single" w:color="auto" w:sz="4" w:space="0"/>
              <w:right w:val="single" w:color="auto" w:sz="4" w:space="0"/>
            </w:tcBorders>
            <w:noWrap w:val="0"/>
            <w:vAlign w:val="center"/>
          </w:tcPr>
          <w:p w14:paraId="5646AB13">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818" w:type="dxa"/>
            <w:tcBorders>
              <w:top w:val="nil"/>
              <w:left w:val="nil"/>
              <w:bottom w:val="single" w:color="auto" w:sz="4" w:space="0"/>
              <w:right w:val="single" w:color="auto" w:sz="4" w:space="0"/>
            </w:tcBorders>
            <w:noWrap w:val="0"/>
            <w:vAlign w:val="center"/>
          </w:tcPr>
          <w:p w14:paraId="5121737D">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510" w:type="dxa"/>
            <w:gridSpan w:val="2"/>
            <w:tcBorders>
              <w:top w:val="nil"/>
              <w:left w:val="nil"/>
              <w:bottom w:val="single" w:color="auto" w:sz="4" w:space="0"/>
              <w:right w:val="single" w:color="auto" w:sz="4" w:space="0"/>
            </w:tcBorders>
            <w:noWrap w:val="0"/>
            <w:vAlign w:val="center"/>
          </w:tcPr>
          <w:p w14:paraId="797208E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8</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3CB2FFED">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8</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15329656">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79B1892C">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0D50F0A1">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1E8BE82C">
            <w:pPr>
              <w:widowControl w:val="0"/>
              <w:spacing w:line="240" w:lineRule="exact"/>
              <w:rPr>
                <w:rFonts w:ascii="宋体" w:hAnsi="宋体" w:cs="宋体"/>
                <w:sz w:val="18"/>
                <w:szCs w:val="18"/>
              </w:rPr>
            </w:pPr>
          </w:p>
        </w:tc>
        <w:tc>
          <w:tcPr>
            <w:tcW w:w="819" w:type="dxa"/>
            <w:vMerge w:val="continue"/>
            <w:tcBorders>
              <w:top w:val="nil"/>
              <w:left w:val="single" w:color="auto" w:sz="4" w:space="0"/>
              <w:bottom w:val="single" w:color="auto" w:sz="4" w:space="0"/>
              <w:right w:val="single" w:color="auto" w:sz="4" w:space="0"/>
            </w:tcBorders>
            <w:noWrap w:val="0"/>
            <w:vAlign w:val="center"/>
          </w:tcPr>
          <w:p w14:paraId="02FCC3BD">
            <w:pPr>
              <w:widowControl w:val="0"/>
              <w:spacing w:line="240" w:lineRule="exact"/>
              <w:rPr>
                <w:rFonts w:ascii="宋体" w:hAnsi="宋体" w:cs="宋体"/>
                <w:sz w:val="18"/>
                <w:szCs w:val="18"/>
              </w:rPr>
            </w:pPr>
          </w:p>
        </w:tc>
        <w:tc>
          <w:tcPr>
            <w:tcW w:w="2160" w:type="dxa"/>
            <w:gridSpan w:val="3"/>
            <w:tcBorders>
              <w:top w:val="single" w:color="auto" w:sz="4" w:space="0"/>
              <w:left w:val="nil"/>
              <w:bottom w:val="single" w:color="auto" w:sz="4" w:space="0"/>
              <w:right w:val="single" w:color="auto" w:sz="4" w:space="0"/>
            </w:tcBorders>
            <w:noWrap w:val="0"/>
            <w:vAlign w:val="center"/>
          </w:tcPr>
          <w:p w14:paraId="1BA2A619">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配备及时率</w:t>
            </w:r>
          </w:p>
        </w:tc>
        <w:tc>
          <w:tcPr>
            <w:tcW w:w="645" w:type="dxa"/>
            <w:tcBorders>
              <w:top w:val="nil"/>
              <w:left w:val="nil"/>
              <w:bottom w:val="single" w:color="auto" w:sz="4" w:space="0"/>
              <w:right w:val="single" w:color="auto" w:sz="4" w:space="0"/>
            </w:tcBorders>
            <w:noWrap w:val="0"/>
            <w:vAlign w:val="center"/>
          </w:tcPr>
          <w:p w14:paraId="2EDA035B">
            <w:pPr>
              <w:widowControl w:val="0"/>
              <w:spacing w:line="240" w:lineRule="exact"/>
              <w:jc w:val="both"/>
              <w:rPr>
                <w:rFonts w:ascii="宋体" w:hAnsi="宋体" w:cs="宋体"/>
                <w:sz w:val="18"/>
                <w:szCs w:val="18"/>
              </w:rPr>
            </w:pPr>
            <w:r>
              <w:rPr>
                <w:rFonts w:hint="eastAsia" w:ascii="宋体" w:hAnsi="宋体" w:cs="宋体"/>
                <w:sz w:val="18"/>
                <w:szCs w:val="18"/>
                <w:lang w:val="en-US" w:eastAsia="zh-CN"/>
              </w:rPr>
              <w:t>100%0%</w:t>
            </w:r>
            <w:r>
              <w:rPr>
                <w:rFonts w:hint="eastAsia" w:ascii="宋体" w:hAnsi="宋体" w:cs="宋体"/>
                <w:sz w:val="18"/>
                <w:szCs w:val="18"/>
              </w:rPr>
              <w:t>　</w:t>
            </w:r>
          </w:p>
        </w:tc>
        <w:tc>
          <w:tcPr>
            <w:tcW w:w="818" w:type="dxa"/>
            <w:tcBorders>
              <w:top w:val="nil"/>
              <w:left w:val="nil"/>
              <w:bottom w:val="single" w:color="auto" w:sz="4" w:space="0"/>
              <w:right w:val="single" w:color="auto" w:sz="4" w:space="0"/>
            </w:tcBorders>
            <w:noWrap w:val="0"/>
            <w:vAlign w:val="center"/>
          </w:tcPr>
          <w:p w14:paraId="7BCF13E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510" w:type="dxa"/>
            <w:gridSpan w:val="2"/>
            <w:tcBorders>
              <w:top w:val="nil"/>
              <w:left w:val="nil"/>
              <w:bottom w:val="single" w:color="auto" w:sz="4" w:space="0"/>
              <w:right w:val="single" w:color="auto" w:sz="4" w:space="0"/>
            </w:tcBorders>
            <w:noWrap w:val="0"/>
            <w:vAlign w:val="center"/>
          </w:tcPr>
          <w:p w14:paraId="6559100C">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3</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3123972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3</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120958B1">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5D270765">
        <w:tblPrEx>
          <w:tblCellMar>
            <w:top w:w="0" w:type="dxa"/>
            <w:left w:w="108" w:type="dxa"/>
            <w:bottom w:w="0" w:type="dxa"/>
            <w:right w:w="108" w:type="dxa"/>
          </w:tblCellMar>
        </w:tblPrEx>
        <w:trPr>
          <w:trHeight w:val="260" w:hRule="atLeas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6FFB138">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477E408F">
            <w:pPr>
              <w:widowControl w:val="0"/>
              <w:spacing w:line="240" w:lineRule="exact"/>
              <w:rPr>
                <w:rFonts w:ascii="宋体" w:hAnsi="宋体" w:cs="宋体"/>
                <w:sz w:val="18"/>
                <w:szCs w:val="18"/>
              </w:rPr>
            </w:pPr>
          </w:p>
        </w:tc>
        <w:tc>
          <w:tcPr>
            <w:tcW w:w="819" w:type="dxa"/>
            <w:vMerge w:val="restart"/>
            <w:tcBorders>
              <w:top w:val="nil"/>
              <w:left w:val="single" w:color="auto" w:sz="4" w:space="0"/>
              <w:right w:val="single" w:color="auto" w:sz="4" w:space="0"/>
            </w:tcBorders>
            <w:noWrap w:val="0"/>
            <w:vAlign w:val="center"/>
          </w:tcPr>
          <w:p w14:paraId="6F04FCB6">
            <w:pPr>
              <w:widowControl w:val="0"/>
              <w:spacing w:line="240" w:lineRule="exact"/>
              <w:jc w:val="center"/>
              <w:rPr>
                <w:rFonts w:ascii="宋体" w:hAnsi="宋体" w:cs="宋体"/>
                <w:sz w:val="18"/>
                <w:szCs w:val="18"/>
              </w:rPr>
            </w:pPr>
            <w:r>
              <w:rPr>
                <w:rFonts w:hint="eastAsia" w:ascii="宋体" w:hAnsi="宋体" w:cs="宋体"/>
                <w:sz w:val="18"/>
                <w:szCs w:val="18"/>
              </w:rPr>
              <w:t>成本指标</w:t>
            </w:r>
          </w:p>
        </w:tc>
        <w:tc>
          <w:tcPr>
            <w:tcW w:w="2160" w:type="dxa"/>
            <w:gridSpan w:val="3"/>
            <w:tcBorders>
              <w:top w:val="single" w:color="auto" w:sz="4" w:space="0"/>
              <w:left w:val="nil"/>
              <w:bottom w:val="single" w:color="auto" w:sz="4" w:space="0"/>
              <w:right w:val="single" w:color="auto" w:sz="4" w:space="0"/>
            </w:tcBorders>
            <w:noWrap w:val="0"/>
            <w:vAlign w:val="center"/>
          </w:tcPr>
          <w:p w14:paraId="3FCB2D88">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取暖费（万元）</w:t>
            </w:r>
          </w:p>
        </w:tc>
        <w:tc>
          <w:tcPr>
            <w:tcW w:w="645" w:type="dxa"/>
            <w:tcBorders>
              <w:top w:val="nil"/>
              <w:left w:val="nil"/>
              <w:bottom w:val="single" w:color="auto" w:sz="4" w:space="0"/>
              <w:right w:val="single" w:color="auto" w:sz="4" w:space="0"/>
            </w:tcBorders>
            <w:noWrap w:val="0"/>
            <w:vAlign w:val="center"/>
          </w:tcPr>
          <w:p w14:paraId="53EC5598">
            <w:pPr>
              <w:widowControl w:val="0"/>
              <w:spacing w:line="240" w:lineRule="exact"/>
              <w:ind w:firstLine="360" w:firstLineChars="200"/>
              <w:jc w:val="both"/>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818" w:type="dxa"/>
            <w:tcBorders>
              <w:top w:val="nil"/>
              <w:left w:val="nil"/>
              <w:bottom w:val="single" w:color="auto" w:sz="4" w:space="0"/>
              <w:right w:val="single" w:color="auto" w:sz="4" w:space="0"/>
            </w:tcBorders>
            <w:noWrap w:val="0"/>
            <w:vAlign w:val="center"/>
          </w:tcPr>
          <w:p w14:paraId="56D9663C">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8</w:t>
            </w:r>
            <w:r>
              <w:rPr>
                <w:rFonts w:hint="eastAsia" w:ascii="宋体" w:hAnsi="宋体" w:cs="宋体"/>
                <w:sz w:val="18"/>
                <w:szCs w:val="18"/>
              </w:rPr>
              <w:t>　</w:t>
            </w:r>
          </w:p>
        </w:tc>
        <w:tc>
          <w:tcPr>
            <w:tcW w:w="510" w:type="dxa"/>
            <w:gridSpan w:val="2"/>
            <w:tcBorders>
              <w:top w:val="nil"/>
              <w:left w:val="nil"/>
              <w:bottom w:val="single" w:color="auto" w:sz="4" w:space="0"/>
              <w:right w:val="single" w:color="auto" w:sz="4" w:space="0"/>
            </w:tcBorders>
            <w:noWrap w:val="0"/>
            <w:vAlign w:val="center"/>
          </w:tcPr>
          <w:p w14:paraId="792CD32D">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3</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22B2AC7B">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3</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32D219CF">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3F6D0154">
        <w:tblPrEx>
          <w:tblCellMar>
            <w:top w:w="0" w:type="dxa"/>
            <w:left w:w="108" w:type="dxa"/>
            <w:bottom w:w="0" w:type="dxa"/>
            <w:right w:w="108" w:type="dxa"/>
          </w:tblCellMar>
        </w:tblPrEx>
        <w:trPr>
          <w:trHeight w:val="173" w:hRule="atLeas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42D21574">
            <w:pPr>
              <w:widowControl w:val="0"/>
              <w:spacing w:line="240" w:lineRule="exact"/>
              <w:jc w:val="cente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589A5BAC">
            <w:pPr>
              <w:widowControl w:val="0"/>
              <w:spacing w:line="240" w:lineRule="exact"/>
              <w:jc w:val="center"/>
            </w:pPr>
          </w:p>
        </w:tc>
        <w:tc>
          <w:tcPr>
            <w:tcW w:w="819" w:type="dxa"/>
            <w:vMerge w:val="continue"/>
            <w:tcBorders>
              <w:left w:val="single" w:color="auto" w:sz="4" w:space="0"/>
              <w:right w:val="single" w:color="auto" w:sz="4" w:space="0"/>
            </w:tcBorders>
            <w:noWrap w:val="0"/>
            <w:vAlign w:val="center"/>
          </w:tcPr>
          <w:p w14:paraId="316ABFA8">
            <w:pPr>
              <w:widowControl w:val="0"/>
              <w:spacing w:line="240" w:lineRule="exact"/>
              <w:jc w:val="center"/>
            </w:pPr>
          </w:p>
        </w:tc>
        <w:tc>
          <w:tcPr>
            <w:tcW w:w="2160" w:type="dxa"/>
            <w:gridSpan w:val="3"/>
            <w:tcBorders>
              <w:top w:val="single" w:color="auto" w:sz="4" w:space="0"/>
              <w:left w:val="nil"/>
              <w:bottom w:val="single" w:color="auto" w:sz="4" w:space="0"/>
              <w:right w:val="single" w:color="auto" w:sz="4" w:space="0"/>
            </w:tcBorders>
            <w:noWrap w:val="0"/>
            <w:vAlign w:val="center"/>
          </w:tcPr>
          <w:p w14:paraId="3C4749EC">
            <w:pPr>
              <w:widowControl w:val="0"/>
              <w:spacing w:line="240" w:lineRule="exact"/>
              <w:jc w:val="both"/>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防汛物资购置费（万元）</w:t>
            </w:r>
          </w:p>
        </w:tc>
        <w:tc>
          <w:tcPr>
            <w:tcW w:w="645" w:type="dxa"/>
            <w:tcBorders>
              <w:top w:val="nil"/>
              <w:left w:val="nil"/>
              <w:bottom w:val="single" w:color="auto" w:sz="4" w:space="0"/>
              <w:right w:val="single" w:color="auto" w:sz="4" w:space="0"/>
            </w:tcBorders>
            <w:noWrap w:val="0"/>
            <w:vAlign w:val="center"/>
          </w:tcPr>
          <w:p w14:paraId="10156E7C">
            <w:pPr>
              <w:widowControl w:val="0"/>
              <w:spacing w:line="240" w:lineRule="exact"/>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3.8</w:t>
            </w:r>
          </w:p>
        </w:tc>
        <w:tc>
          <w:tcPr>
            <w:tcW w:w="818" w:type="dxa"/>
            <w:tcBorders>
              <w:top w:val="nil"/>
              <w:left w:val="nil"/>
              <w:bottom w:val="single" w:color="auto" w:sz="4" w:space="0"/>
              <w:right w:val="single" w:color="auto" w:sz="4" w:space="0"/>
            </w:tcBorders>
            <w:noWrap w:val="0"/>
            <w:vAlign w:val="center"/>
          </w:tcPr>
          <w:p w14:paraId="2AAE6DEF">
            <w:pPr>
              <w:widowControl w:val="0"/>
              <w:spacing w:line="240" w:lineRule="exact"/>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3.8</w:t>
            </w:r>
          </w:p>
        </w:tc>
        <w:tc>
          <w:tcPr>
            <w:tcW w:w="510" w:type="dxa"/>
            <w:gridSpan w:val="2"/>
            <w:tcBorders>
              <w:top w:val="nil"/>
              <w:left w:val="nil"/>
              <w:bottom w:val="single" w:color="auto" w:sz="4" w:space="0"/>
              <w:right w:val="single" w:color="auto" w:sz="4" w:space="0"/>
            </w:tcBorders>
            <w:noWrap w:val="0"/>
            <w:vAlign w:val="center"/>
          </w:tcPr>
          <w:p w14:paraId="580A0C75">
            <w:pPr>
              <w:widowControl w:val="0"/>
              <w:spacing w:line="240" w:lineRule="exact"/>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w:t>
            </w:r>
          </w:p>
        </w:tc>
        <w:tc>
          <w:tcPr>
            <w:tcW w:w="750" w:type="dxa"/>
            <w:gridSpan w:val="2"/>
            <w:tcBorders>
              <w:top w:val="nil"/>
              <w:left w:val="nil"/>
              <w:bottom w:val="single" w:color="auto" w:sz="4" w:space="0"/>
              <w:right w:val="single" w:color="auto" w:sz="4" w:space="0"/>
            </w:tcBorders>
            <w:noWrap w:val="0"/>
            <w:vAlign w:val="center"/>
          </w:tcPr>
          <w:p w14:paraId="4C8E22B5">
            <w:pPr>
              <w:widowControl w:val="0"/>
              <w:spacing w:line="240" w:lineRule="exact"/>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w:t>
            </w:r>
          </w:p>
        </w:tc>
        <w:tc>
          <w:tcPr>
            <w:tcW w:w="1339" w:type="dxa"/>
            <w:gridSpan w:val="2"/>
            <w:tcBorders>
              <w:top w:val="single" w:color="auto" w:sz="4" w:space="0"/>
              <w:left w:val="nil"/>
              <w:bottom w:val="single" w:color="auto" w:sz="4" w:space="0"/>
              <w:right w:val="single" w:color="auto" w:sz="4" w:space="0"/>
            </w:tcBorders>
            <w:noWrap w:val="0"/>
            <w:vAlign w:val="center"/>
          </w:tcPr>
          <w:p w14:paraId="127E2874">
            <w:pPr>
              <w:widowControl w:val="0"/>
              <w:spacing w:line="240" w:lineRule="exact"/>
              <w:jc w:val="center"/>
              <w:rPr>
                <w:rFonts w:hint="eastAsia" w:ascii="宋体" w:hAnsi="宋体" w:cs="宋体"/>
                <w:color w:val="000000"/>
                <w:sz w:val="18"/>
                <w:szCs w:val="18"/>
                <w:lang w:val="en-US" w:eastAsia="zh-CN"/>
              </w:rPr>
            </w:pPr>
          </w:p>
        </w:tc>
      </w:tr>
      <w:tr w14:paraId="09F12A12">
        <w:tblPrEx>
          <w:tblCellMar>
            <w:top w:w="0" w:type="dxa"/>
            <w:left w:w="108" w:type="dxa"/>
            <w:bottom w:w="0" w:type="dxa"/>
            <w:right w:w="108" w:type="dxa"/>
          </w:tblCellMar>
        </w:tblPrEx>
        <w:trPr>
          <w:trHeight w:val="173" w:hRule="atLeast"/>
          <w:jc w:val="center"/>
        </w:trPr>
        <w:tc>
          <w:tcPr>
            <w:tcW w:w="844" w:type="dxa"/>
            <w:vMerge w:val="continue"/>
            <w:tcBorders>
              <w:left w:val="single" w:color="auto" w:sz="4" w:space="0"/>
              <w:bottom w:val="single" w:color="auto" w:sz="4" w:space="0"/>
              <w:right w:val="single" w:color="auto" w:sz="4" w:space="0"/>
            </w:tcBorders>
            <w:noWrap w:val="0"/>
            <w:vAlign w:val="center"/>
          </w:tcPr>
          <w:p w14:paraId="2DFB6389">
            <w:pPr>
              <w:widowControl w:val="0"/>
              <w:spacing w:line="240" w:lineRule="exact"/>
              <w:jc w:val="center"/>
              <w:rPr>
                <w:rFonts w:hint="eastAsia" w:ascii="宋体" w:hAnsi="宋体" w:cs="宋体"/>
                <w:color w:val="000000"/>
                <w:sz w:val="18"/>
                <w:szCs w:val="18"/>
                <w:lang w:val="en-US" w:eastAsia="zh-CN"/>
              </w:rPr>
            </w:pPr>
          </w:p>
        </w:tc>
        <w:tc>
          <w:tcPr>
            <w:tcW w:w="960" w:type="dxa"/>
            <w:gridSpan w:val="2"/>
            <w:vMerge w:val="continue"/>
            <w:tcBorders>
              <w:left w:val="single" w:color="auto" w:sz="4" w:space="0"/>
              <w:bottom w:val="single" w:color="auto" w:sz="4" w:space="0"/>
              <w:right w:val="single" w:color="auto" w:sz="4" w:space="0"/>
            </w:tcBorders>
            <w:noWrap w:val="0"/>
            <w:vAlign w:val="center"/>
          </w:tcPr>
          <w:p w14:paraId="78F4DD0D">
            <w:pPr>
              <w:widowControl w:val="0"/>
              <w:spacing w:line="240" w:lineRule="exact"/>
              <w:jc w:val="center"/>
              <w:rPr>
                <w:rFonts w:hint="eastAsia" w:ascii="宋体" w:hAnsi="宋体" w:cs="宋体"/>
                <w:color w:val="000000"/>
                <w:sz w:val="18"/>
                <w:szCs w:val="18"/>
                <w:lang w:val="en-US" w:eastAsia="zh-CN"/>
              </w:rPr>
            </w:pPr>
          </w:p>
        </w:tc>
        <w:tc>
          <w:tcPr>
            <w:tcW w:w="819" w:type="dxa"/>
            <w:vMerge w:val="continue"/>
            <w:tcBorders>
              <w:left w:val="single" w:color="auto" w:sz="4" w:space="0"/>
              <w:bottom w:val="single" w:color="auto" w:sz="4" w:space="0"/>
              <w:right w:val="single" w:color="auto" w:sz="4" w:space="0"/>
            </w:tcBorders>
            <w:noWrap w:val="0"/>
            <w:vAlign w:val="center"/>
          </w:tcPr>
          <w:p w14:paraId="24617399">
            <w:pPr>
              <w:widowControl w:val="0"/>
              <w:spacing w:line="240" w:lineRule="exact"/>
              <w:jc w:val="center"/>
              <w:rPr>
                <w:rFonts w:hint="eastAsia" w:ascii="宋体" w:hAnsi="宋体" w:cs="宋体"/>
                <w:color w:val="000000"/>
                <w:sz w:val="18"/>
                <w:szCs w:val="18"/>
                <w:lang w:val="en-US" w:eastAsia="zh-CN"/>
              </w:rPr>
            </w:pPr>
          </w:p>
        </w:tc>
        <w:tc>
          <w:tcPr>
            <w:tcW w:w="2160" w:type="dxa"/>
            <w:gridSpan w:val="3"/>
            <w:tcBorders>
              <w:top w:val="single" w:color="auto" w:sz="4" w:space="0"/>
              <w:left w:val="nil"/>
              <w:bottom w:val="single" w:color="auto" w:sz="4" w:space="0"/>
              <w:right w:val="single" w:color="auto" w:sz="4" w:space="0"/>
            </w:tcBorders>
            <w:noWrap w:val="0"/>
            <w:vAlign w:val="center"/>
          </w:tcPr>
          <w:p w14:paraId="12D284CC">
            <w:pPr>
              <w:widowControl w:val="0"/>
              <w:spacing w:line="240" w:lineRule="exact"/>
              <w:jc w:val="both"/>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机械设备租赁调运（万元）</w:t>
            </w:r>
          </w:p>
        </w:tc>
        <w:tc>
          <w:tcPr>
            <w:tcW w:w="645" w:type="dxa"/>
            <w:tcBorders>
              <w:top w:val="nil"/>
              <w:left w:val="nil"/>
              <w:bottom w:val="single" w:color="auto" w:sz="4" w:space="0"/>
              <w:right w:val="single" w:color="auto" w:sz="4" w:space="0"/>
            </w:tcBorders>
            <w:noWrap w:val="0"/>
            <w:vAlign w:val="center"/>
          </w:tcPr>
          <w:p w14:paraId="28C438D4">
            <w:pPr>
              <w:widowControl w:val="0"/>
              <w:spacing w:line="240" w:lineRule="exact"/>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21</w:t>
            </w:r>
          </w:p>
        </w:tc>
        <w:tc>
          <w:tcPr>
            <w:tcW w:w="818" w:type="dxa"/>
            <w:tcBorders>
              <w:top w:val="nil"/>
              <w:left w:val="nil"/>
              <w:bottom w:val="single" w:color="auto" w:sz="4" w:space="0"/>
              <w:right w:val="single" w:color="auto" w:sz="4" w:space="0"/>
            </w:tcBorders>
            <w:noWrap w:val="0"/>
            <w:vAlign w:val="center"/>
          </w:tcPr>
          <w:p w14:paraId="103BAFAE">
            <w:pPr>
              <w:widowControl w:val="0"/>
              <w:spacing w:line="240" w:lineRule="exact"/>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21</w:t>
            </w:r>
          </w:p>
        </w:tc>
        <w:tc>
          <w:tcPr>
            <w:tcW w:w="510" w:type="dxa"/>
            <w:gridSpan w:val="2"/>
            <w:tcBorders>
              <w:top w:val="nil"/>
              <w:left w:val="nil"/>
              <w:bottom w:val="single" w:color="auto" w:sz="4" w:space="0"/>
              <w:right w:val="single" w:color="auto" w:sz="4" w:space="0"/>
            </w:tcBorders>
            <w:noWrap w:val="0"/>
            <w:vAlign w:val="center"/>
          </w:tcPr>
          <w:p w14:paraId="457A96C4">
            <w:pPr>
              <w:widowControl w:val="0"/>
              <w:spacing w:line="240" w:lineRule="exact"/>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w:t>
            </w:r>
          </w:p>
        </w:tc>
        <w:tc>
          <w:tcPr>
            <w:tcW w:w="750" w:type="dxa"/>
            <w:gridSpan w:val="2"/>
            <w:tcBorders>
              <w:top w:val="nil"/>
              <w:left w:val="nil"/>
              <w:bottom w:val="single" w:color="auto" w:sz="4" w:space="0"/>
              <w:right w:val="single" w:color="auto" w:sz="4" w:space="0"/>
            </w:tcBorders>
            <w:noWrap w:val="0"/>
            <w:vAlign w:val="center"/>
          </w:tcPr>
          <w:p w14:paraId="0DA86822">
            <w:pPr>
              <w:widowControl w:val="0"/>
              <w:spacing w:line="240" w:lineRule="exact"/>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w:t>
            </w:r>
          </w:p>
        </w:tc>
        <w:tc>
          <w:tcPr>
            <w:tcW w:w="1339" w:type="dxa"/>
            <w:gridSpan w:val="2"/>
            <w:tcBorders>
              <w:top w:val="single" w:color="auto" w:sz="4" w:space="0"/>
              <w:left w:val="nil"/>
              <w:bottom w:val="single" w:color="auto" w:sz="4" w:space="0"/>
              <w:right w:val="single" w:color="auto" w:sz="4" w:space="0"/>
            </w:tcBorders>
            <w:noWrap w:val="0"/>
            <w:vAlign w:val="center"/>
          </w:tcPr>
          <w:p w14:paraId="4A0D55EE">
            <w:pPr>
              <w:widowControl w:val="0"/>
              <w:spacing w:line="240" w:lineRule="exact"/>
              <w:jc w:val="center"/>
              <w:rPr>
                <w:rFonts w:hint="eastAsia" w:ascii="宋体" w:hAnsi="宋体" w:cs="宋体"/>
                <w:color w:val="000000"/>
                <w:sz w:val="18"/>
                <w:szCs w:val="18"/>
                <w:lang w:val="en-US" w:eastAsia="zh-CN"/>
              </w:rPr>
            </w:pPr>
          </w:p>
        </w:tc>
      </w:tr>
      <w:tr w14:paraId="46BE7ED5">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1E9BA2E8">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363D7EC5">
            <w:pPr>
              <w:widowControl w:val="0"/>
              <w:spacing w:line="240" w:lineRule="exact"/>
              <w:rPr>
                <w:rFonts w:ascii="宋体" w:hAnsi="宋体" w:cs="宋体"/>
                <w:sz w:val="18"/>
                <w:szCs w:val="18"/>
              </w:rPr>
            </w:pPr>
          </w:p>
        </w:tc>
        <w:tc>
          <w:tcPr>
            <w:tcW w:w="819" w:type="dxa"/>
            <w:vMerge w:val="continue"/>
            <w:tcBorders>
              <w:top w:val="nil"/>
              <w:left w:val="single" w:color="auto" w:sz="4" w:space="0"/>
              <w:bottom w:val="single" w:color="auto" w:sz="4" w:space="0"/>
              <w:right w:val="single" w:color="auto" w:sz="4" w:space="0"/>
            </w:tcBorders>
            <w:noWrap w:val="0"/>
            <w:vAlign w:val="center"/>
          </w:tcPr>
          <w:p w14:paraId="482E8221">
            <w:pPr>
              <w:widowControl w:val="0"/>
              <w:spacing w:line="240" w:lineRule="exact"/>
              <w:rPr>
                <w:rFonts w:ascii="宋体" w:hAnsi="宋体" w:cs="宋体"/>
                <w:sz w:val="18"/>
                <w:szCs w:val="18"/>
              </w:rPr>
            </w:pPr>
          </w:p>
        </w:tc>
        <w:tc>
          <w:tcPr>
            <w:tcW w:w="2160" w:type="dxa"/>
            <w:gridSpan w:val="3"/>
            <w:tcBorders>
              <w:top w:val="single" w:color="auto" w:sz="4" w:space="0"/>
              <w:left w:val="nil"/>
              <w:bottom w:val="single" w:color="auto" w:sz="4" w:space="0"/>
              <w:right w:val="single" w:color="auto" w:sz="4" w:space="0"/>
            </w:tcBorders>
            <w:noWrap w:val="0"/>
            <w:vAlign w:val="center"/>
          </w:tcPr>
          <w:p w14:paraId="358ADEE2">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工程设备维修费（万元）</w:t>
            </w:r>
          </w:p>
        </w:tc>
        <w:tc>
          <w:tcPr>
            <w:tcW w:w="645" w:type="dxa"/>
            <w:tcBorders>
              <w:top w:val="nil"/>
              <w:left w:val="nil"/>
              <w:bottom w:val="single" w:color="auto" w:sz="4" w:space="0"/>
              <w:right w:val="single" w:color="auto" w:sz="4" w:space="0"/>
            </w:tcBorders>
            <w:noWrap w:val="0"/>
            <w:vAlign w:val="center"/>
          </w:tcPr>
          <w:p w14:paraId="4F076E80">
            <w:pPr>
              <w:widowControl w:val="0"/>
              <w:spacing w:line="240" w:lineRule="exact"/>
              <w:ind w:firstLine="180" w:firstLineChars="100"/>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23</w:t>
            </w:r>
          </w:p>
        </w:tc>
        <w:tc>
          <w:tcPr>
            <w:tcW w:w="818" w:type="dxa"/>
            <w:tcBorders>
              <w:top w:val="nil"/>
              <w:left w:val="nil"/>
              <w:bottom w:val="single" w:color="auto" w:sz="4" w:space="0"/>
              <w:right w:val="single" w:color="auto" w:sz="4" w:space="0"/>
            </w:tcBorders>
            <w:noWrap w:val="0"/>
            <w:vAlign w:val="center"/>
          </w:tcPr>
          <w:p w14:paraId="3DA8B9E1">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22.98</w:t>
            </w:r>
            <w:r>
              <w:rPr>
                <w:rFonts w:hint="eastAsia" w:ascii="宋体" w:hAnsi="宋体" w:cs="宋体"/>
                <w:sz w:val="18"/>
                <w:szCs w:val="18"/>
              </w:rPr>
              <w:t>　</w:t>
            </w:r>
          </w:p>
        </w:tc>
        <w:tc>
          <w:tcPr>
            <w:tcW w:w="510" w:type="dxa"/>
            <w:gridSpan w:val="2"/>
            <w:tcBorders>
              <w:top w:val="nil"/>
              <w:left w:val="nil"/>
              <w:bottom w:val="single" w:color="auto" w:sz="4" w:space="0"/>
              <w:right w:val="single" w:color="auto" w:sz="4" w:space="0"/>
            </w:tcBorders>
            <w:noWrap w:val="0"/>
            <w:vAlign w:val="center"/>
          </w:tcPr>
          <w:p w14:paraId="20F6E64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1B289212">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31FCBA94">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6315F624">
        <w:tblPrEx>
          <w:tblCellMar>
            <w:top w:w="0" w:type="dxa"/>
            <w:left w:w="108" w:type="dxa"/>
            <w:bottom w:w="0" w:type="dxa"/>
            <w:right w:w="108" w:type="dxa"/>
          </w:tblCellMar>
        </w:tblPrEx>
        <w:trPr>
          <w:trHeight w:val="62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0C695D17">
            <w:pPr>
              <w:widowControl w:val="0"/>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noWrap w:val="0"/>
            <w:vAlign w:val="center"/>
          </w:tcPr>
          <w:p w14:paraId="3D7E8B0B">
            <w:pPr>
              <w:widowControl w:val="0"/>
              <w:spacing w:line="240" w:lineRule="exact"/>
              <w:jc w:val="center"/>
              <w:rPr>
                <w:rFonts w:ascii="宋体" w:hAnsi="宋体" w:cs="宋体"/>
                <w:sz w:val="18"/>
                <w:szCs w:val="18"/>
              </w:rPr>
            </w:pPr>
            <w:r>
              <w:rPr>
                <w:rFonts w:hint="eastAsia" w:ascii="宋体" w:hAnsi="宋体" w:cs="宋体"/>
                <w:sz w:val="18"/>
                <w:szCs w:val="18"/>
              </w:rPr>
              <w:t>效益指标（30）</w:t>
            </w:r>
          </w:p>
        </w:tc>
        <w:tc>
          <w:tcPr>
            <w:tcW w:w="819" w:type="dxa"/>
            <w:tcBorders>
              <w:top w:val="nil"/>
              <w:left w:val="single" w:color="auto" w:sz="4" w:space="0"/>
              <w:bottom w:val="single" w:color="auto" w:sz="4" w:space="0"/>
              <w:right w:val="single" w:color="auto" w:sz="4" w:space="0"/>
            </w:tcBorders>
            <w:noWrap w:val="0"/>
            <w:vAlign w:val="center"/>
          </w:tcPr>
          <w:p w14:paraId="04EB4F54">
            <w:pPr>
              <w:widowControl w:val="0"/>
              <w:spacing w:line="240" w:lineRule="exact"/>
              <w:jc w:val="center"/>
              <w:rPr>
                <w:rFonts w:ascii="宋体" w:hAnsi="宋体" w:cs="宋体"/>
                <w:sz w:val="18"/>
                <w:szCs w:val="18"/>
              </w:rPr>
            </w:pPr>
            <w:r>
              <w:rPr>
                <w:rFonts w:hint="eastAsia" w:ascii="宋体" w:hAnsi="宋体" w:cs="宋体"/>
                <w:sz w:val="18"/>
                <w:szCs w:val="18"/>
              </w:rPr>
              <w:t>经济效益指标</w:t>
            </w:r>
          </w:p>
        </w:tc>
        <w:tc>
          <w:tcPr>
            <w:tcW w:w="2160" w:type="dxa"/>
            <w:gridSpan w:val="3"/>
            <w:tcBorders>
              <w:top w:val="single" w:color="auto" w:sz="4" w:space="0"/>
              <w:left w:val="nil"/>
              <w:bottom w:val="single" w:color="auto" w:sz="4" w:space="0"/>
              <w:right w:val="single" w:color="auto" w:sz="4" w:space="0"/>
            </w:tcBorders>
            <w:noWrap w:val="0"/>
            <w:vAlign w:val="center"/>
          </w:tcPr>
          <w:p w14:paraId="6030E132">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保证工作</w:t>
            </w:r>
          </w:p>
        </w:tc>
        <w:tc>
          <w:tcPr>
            <w:tcW w:w="645" w:type="dxa"/>
            <w:tcBorders>
              <w:top w:val="nil"/>
              <w:left w:val="nil"/>
              <w:bottom w:val="single" w:color="auto" w:sz="4" w:space="0"/>
              <w:right w:val="single" w:color="auto" w:sz="4" w:space="0"/>
            </w:tcBorders>
            <w:noWrap w:val="0"/>
            <w:vAlign w:val="center"/>
          </w:tcPr>
          <w:p w14:paraId="04E27A84">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　</w:t>
            </w:r>
          </w:p>
        </w:tc>
        <w:tc>
          <w:tcPr>
            <w:tcW w:w="818" w:type="dxa"/>
            <w:tcBorders>
              <w:top w:val="nil"/>
              <w:left w:val="nil"/>
              <w:bottom w:val="single" w:color="auto" w:sz="4" w:space="0"/>
              <w:right w:val="single" w:color="auto" w:sz="4" w:space="0"/>
            </w:tcBorders>
            <w:noWrap w:val="0"/>
            <w:vAlign w:val="center"/>
          </w:tcPr>
          <w:p w14:paraId="4CCDA5BC">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　</w:t>
            </w:r>
          </w:p>
        </w:tc>
        <w:tc>
          <w:tcPr>
            <w:tcW w:w="510" w:type="dxa"/>
            <w:gridSpan w:val="2"/>
            <w:tcBorders>
              <w:top w:val="nil"/>
              <w:left w:val="nil"/>
              <w:bottom w:val="single" w:color="auto" w:sz="4" w:space="0"/>
              <w:right w:val="single" w:color="auto" w:sz="4" w:space="0"/>
            </w:tcBorders>
            <w:noWrap w:val="0"/>
            <w:vAlign w:val="center"/>
          </w:tcPr>
          <w:p w14:paraId="64BE0902">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36A68EE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17104796">
            <w:pPr>
              <w:widowControl w:val="0"/>
              <w:spacing w:line="240" w:lineRule="exact"/>
              <w:jc w:val="center"/>
              <w:rPr>
                <w:rFonts w:hint="eastAsia" w:ascii="宋体" w:hAnsi="宋体" w:eastAsia="宋体" w:cs="宋体"/>
                <w:sz w:val="18"/>
                <w:szCs w:val="18"/>
                <w:lang w:eastAsia="zh-CN"/>
              </w:rPr>
            </w:pPr>
          </w:p>
        </w:tc>
      </w:tr>
      <w:tr w14:paraId="35D151F9">
        <w:tblPrEx>
          <w:tblCellMar>
            <w:top w:w="0" w:type="dxa"/>
            <w:left w:w="108" w:type="dxa"/>
            <w:bottom w:w="0" w:type="dxa"/>
            <w:right w:w="108" w:type="dxa"/>
          </w:tblCellMar>
        </w:tblPrEx>
        <w:trPr>
          <w:trHeight w:val="56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56C6569">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0B6F9603">
            <w:pPr>
              <w:widowControl w:val="0"/>
              <w:spacing w:line="240" w:lineRule="exact"/>
              <w:rPr>
                <w:rFonts w:ascii="宋体" w:hAnsi="宋体" w:cs="宋体"/>
                <w:sz w:val="18"/>
                <w:szCs w:val="18"/>
              </w:rPr>
            </w:pPr>
          </w:p>
        </w:tc>
        <w:tc>
          <w:tcPr>
            <w:tcW w:w="819" w:type="dxa"/>
            <w:tcBorders>
              <w:top w:val="nil"/>
              <w:left w:val="single" w:color="auto" w:sz="4" w:space="0"/>
              <w:bottom w:val="single" w:color="auto" w:sz="4" w:space="0"/>
              <w:right w:val="single" w:color="auto" w:sz="4" w:space="0"/>
            </w:tcBorders>
            <w:noWrap w:val="0"/>
            <w:vAlign w:val="center"/>
          </w:tcPr>
          <w:p w14:paraId="0E39EDE8">
            <w:pPr>
              <w:widowControl w:val="0"/>
              <w:spacing w:line="240" w:lineRule="exact"/>
              <w:jc w:val="center"/>
              <w:rPr>
                <w:rFonts w:ascii="宋体" w:hAnsi="宋体" w:cs="宋体"/>
                <w:sz w:val="18"/>
                <w:szCs w:val="18"/>
              </w:rPr>
            </w:pPr>
            <w:r>
              <w:rPr>
                <w:rFonts w:hint="eastAsia" w:ascii="宋体" w:hAnsi="宋体" w:cs="宋体"/>
                <w:sz w:val="18"/>
                <w:szCs w:val="18"/>
              </w:rPr>
              <w:t>社会效益指标</w:t>
            </w:r>
          </w:p>
        </w:tc>
        <w:tc>
          <w:tcPr>
            <w:tcW w:w="2160" w:type="dxa"/>
            <w:gridSpan w:val="3"/>
            <w:tcBorders>
              <w:top w:val="single" w:color="auto" w:sz="4" w:space="0"/>
              <w:left w:val="nil"/>
              <w:bottom w:val="single" w:color="auto" w:sz="4" w:space="0"/>
              <w:right w:val="single" w:color="auto" w:sz="4" w:space="0"/>
            </w:tcBorders>
            <w:noWrap w:val="0"/>
            <w:vAlign w:val="center"/>
          </w:tcPr>
          <w:p w14:paraId="23CAE7F6">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水利工作</w:t>
            </w:r>
          </w:p>
        </w:tc>
        <w:tc>
          <w:tcPr>
            <w:tcW w:w="645" w:type="dxa"/>
            <w:tcBorders>
              <w:top w:val="nil"/>
              <w:left w:val="nil"/>
              <w:bottom w:val="single" w:color="auto" w:sz="4" w:space="0"/>
              <w:right w:val="single" w:color="auto" w:sz="4" w:space="0"/>
            </w:tcBorders>
            <w:noWrap w:val="0"/>
            <w:vAlign w:val="center"/>
          </w:tcPr>
          <w:p w14:paraId="63D62E61">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　</w:t>
            </w:r>
          </w:p>
        </w:tc>
        <w:tc>
          <w:tcPr>
            <w:tcW w:w="818" w:type="dxa"/>
            <w:tcBorders>
              <w:top w:val="nil"/>
              <w:left w:val="nil"/>
              <w:bottom w:val="single" w:color="auto" w:sz="4" w:space="0"/>
              <w:right w:val="single" w:color="auto" w:sz="4" w:space="0"/>
            </w:tcBorders>
            <w:noWrap w:val="0"/>
            <w:vAlign w:val="center"/>
          </w:tcPr>
          <w:p w14:paraId="625E752F">
            <w:pPr>
              <w:widowControl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510" w:type="dxa"/>
            <w:gridSpan w:val="2"/>
            <w:tcBorders>
              <w:top w:val="nil"/>
              <w:left w:val="nil"/>
              <w:bottom w:val="single" w:color="auto" w:sz="4" w:space="0"/>
              <w:right w:val="single" w:color="auto" w:sz="4" w:space="0"/>
            </w:tcBorders>
            <w:noWrap w:val="0"/>
            <w:vAlign w:val="center"/>
          </w:tcPr>
          <w:p w14:paraId="3F88AD83">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6DE1BA1F">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1C9D2DC5">
            <w:pPr>
              <w:widowControl w:val="0"/>
              <w:spacing w:line="240" w:lineRule="exact"/>
              <w:jc w:val="both"/>
              <w:rPr>
                <w:rFonts w:ascii="宋体" w:hAnsi="宋体" w:cs="宋体"/>
                <w:sz w:val="18"/>
                <w:szCs w:val="18"/>
              </w:rPr>
            </w:pPr>
            <w:r>
              <w:rPr>
                <w:rFonts w:hint="eastAsia" w:ascii="宋体" w:hAnsi="宋体" w:cs="宋体"/>
                <w:sz w:val="18"/>
                <w:szCs w:val="18"/>
              </w:rPr>
              <w:t>　</w:t>
            </w:r>
          </w:p>
        </w:tc>
      </w:tr>
      <w:tr w14:paraId="21ACCE71">
        <w:tblPrEx>
          <w:tblCellMar>
            <w:top w:w="0" w:type="dxa"/>
            <w:left w:w="108" w:type="dxa"/>
            <w:bottom w:w="0" w:type="dxa"/>
            <w:right w:w="108" w:type="dxa"/>
          </w:tblCellMar>
        </w:tblPrEx>
        <w:trPr>
          <w:trHeight w:val="90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46771FFB">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324C7172">
            <w:pPr>
              <w:widowControl w:val="0"/>
              <w:spacing w:line="240" w:lineRule="exact"/>
              <w:rPr>
                <w:rFonts w:ascii="宋体" w:hAnsi="宋体" w:cs="宋体"/>
                <w:sz w:val="18"/>
                <w:szCs w:val="18"/>
              </w:rPr>
            </w:pPr>
          </w:p>
        </w:tc>
        <w:tc>
          <w:tcPr>
            <w:tcW w:w="819" w:type="dxa"/>
            <w:tcBorders>
              <w:top w:val="nil"/>
              <w:left w:val="single" w:color="auto" w:sz="4" w:space="0"/>
              <w:bottom w:val="single" w:color="auto" w:sz="4" w:space="0"/>
              <w:right w:val="single" w:color="auto" w:sz="4" w:space="0"/>
            </w:tcBorders>
            <w:noWrap w:val="0"/>
            <w:vAlign w:val="center"/>
          </w:tcPr>
          <w:p w14:paraId="32B7C7A5">
            <w:pPr>
              <w:widowControl w:val="0"/>
              <w:spacing w:line="240" w:lineRule="exact"/>
              <w:jc w:val="center"/>
              <w:rPr>
                <w:rFonts w:ascii="宋体" w:hAnsi="宋体" w:cs="宋体"/>
                <w:sz w:val="18"/>
                <w:szCs w:val="18"/>
              </w:rPr>
            </w:pPr>
            <w:r>
              <w:rPr>
                <w:rFonts w:hint="eastAsia" w:ascii="宋体" w:hAnsi="宋体" w:cs="宋体"/>
                <w:sz w:val="18"/>
                <w:szCs w:val="18"/>
              </w:rPr>
              <w:t>生态效益指标</w:t>
            </w:r>
          </w:p>
        </w:tc>
        <w:tc>
          <w:tcPr>
            <w:tcW w:w="2160" w:type="dxa"/>
            <w:gridSpan w:val="3"/>
            <w:tcBorders>
              <w:top w:val="single" w:color="auto" w:sz="4" w:space="0"/>
              <w:left w:val="nil"/>
              <w:bottom w:val="single" w:color="auto" w:sz="4" w:space="0"/>
              <w:right w:val="single" w:color="auto" w:sz="4" w:space="0"/>
            </w:tcBorders>
            <w:noWrap w:val="0"/>
            <w:vAlign w:val="center"/>
          </w:tcPr>
          <w:p w14:paraId="602F6B76">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保护环境</w:t>
            </w:r>
          </w:p>
        </w:tc>
        <w:tc>
          <w:tcPr>
            <w:tcW w:w="645" w:type="dxa"/>
            <w:tcBorders>
              <w:top w:val="nil"/>
              <w:left w:val="nil"/>
              <w:bottom w:val="single" w:color="auto" w:sz="4" w:space="0"/>
              <w:right w:val="single" w:color="auto" w:sz="4" w:space="0"/>
            </w:tcBorders>
            <w:noWrap w:val="0"/>
            <w:vAlign w:val="center"/>
          </w:tcPr>
          <w:p w14:paraId="6999DD81">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　</w:t>
            </w:r>
          </w:p>
        </w:tc>
        <w:tc>
          <w:tcPr>
            <w:tcW w:w="818" w:type="dxa"/>
            <w:tcBorders>
              <w:top w:val="nil"/>
              <w:left w:val="nil"/>
              <w:bottom w:val="single" w:color="auto" w:sz="4" w:space="0"/>
              <w:right w:val="single" w:color="auto" w:sz="4" w:space="0"/>
            </w:tcBorders>
            <w:noWrap w:val="0"/>
            <w:vAlign w:val="center"/>
          </w:tcPr>
          <w:p w14:paraId="7EB2B549">
            <w:pPr>
              <w:widowControl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510" w:type="dxa"/>
            <w:gridSpan w:val="2"/>
            <w:tcBorders>
              <w:top w:val="nil"/>
              <w:left w:val="nil"/>
              <w:bottom w:val="single" w:color="auto" w:sz="4" w:space="0"/>
              <w:right w:val="single" w:color="auto" w:sz="4" w:space="0"/>
            </w:tcBorders>
            <w:noWrap w:val="0"/>
            <w:vAlign w:val="center"/>
          </w:tcPr>
          <w:p w14:paraId="3D3C131F">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3CDAA529">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2740F200">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45CD72F4">
        <w:tblPrEx>
          <w:tblCellMar>
            <w:top w:w="0" w:type="dxa"/>
            <w:left w:w="108" w:type="dxa"/>
            <w:bottom w:w="0" w:type="dxa"/>
            <w:right w:w="108" w:type="dxa"/>
          </w:tblCellMar>
        </w:tblPrEx>
        <w:trPr>
          <w:trHeight w:val="90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11FE8BB0">
            <w:pPr>
              <w:widowControl w:val="0"/>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5E56999A">
            <w:pPr>
              <w:widowControl w:val="0"/>
              <w:spacing w:line="240" w:lineRule="exact"/>
              <w:rPr>
                <w:rFonts w:ascii="宋体" w:hAnsi="宋体" w:cs="宋体"/>
                <w:sz w:val="18"/>
                <w:szCs w:val="18"/>
              </w:rPr>
            </w:pPr>
          </w:p>
        </w:tc>
        <w:tc>
          <w:tcPr>
            <w:tcW w:w="819" w:type="dxa"/>
            <w:tcBorders>
              <w:top w:val="nil"/>
              <w:left w:val="single" w:color="auto" w:sz="4" w:space="0"/>
              <w:bottom w:val="single" w:color="auto" w:sz="4" w:space="0"/>
              <w:right w:val="single" w:color="auto" w:sz="4" w:space="0"/>
            </w:tcBorders>
            <w:noWrap w:val="0"/>
            <w:vAlign w:val="center"/>
          </w:tcPr>
          <w:p w14:paraId="52D11D3D">
            <w:pPr>
              <w:widowControl w:val="0"/>
              <w:spacing w:line="240" w:lineRule="exact"/>
              <w:jc w:val="center"/>
              <w:rPr>
                <w:rFonts w:hint="eastAsia" w:ascii="宋体" w:hAnsi="宋体" w:cs="宋体"/>
                <w:sz w:val="18"/>
                <w:szCs w:val="18"/>
              </w:rPr>
            </w:pPr>
            <w:r>
              <w:rPr>
                <w:rFonts w:hint="eastAsia" w:ascii="宋体" w:hAnsi="宋体" w:cs="宋体"/>
                <w:sz w:val="18"/>
                <w:szCs w:val="18"/>
              </w:rPr>
              <w:t>可持续影响</w:t>
            </w:r>
          </w:p>
          <w:p w14:paraId="47B967D5">
            <w:pPr>
              <w:widowControl w:val="0"/>
              <w:spacing w:line="240" w:lineRule="exact"/>
              <w:jc w:val="center"/>
              <w:rPr>
                <w:rFonts w:ascii="宋体" w:hAnsi="宋体" w:cs="宋体"/>
                <w:sz w:val="18"/>
                <w:szCs w:val="18"/>
              </w:rPr>
            </w:pPr>
            <w:r>
              <w:rPr>
                <w:rFonts w:hint="eastAsia" w:ascii="宋体" w:hAnsi="宋体" w:cs="宋体"/>
                <w:sz w:val="18"/>
                <w:szCs w:val="18"/>
              </w:rPr>
              <w:t>指</w:t>
            </w:r>
            <w:r>
              <w:rPr>
                <w:rFonts w:hint="eastAsia" w:ascii="宋体" w:hAnsi="宋体" w:cs="宋体"/>
                <w:sz w:val="18"/>
                <w:szCs w:val="18"/>
                <w:lang w:val="en-US" w:eastAsia="zh-CN"/>
              </w:rPr>
              <w:t xml:space="preserve">  </w:t>
            </w:r>
            <w:r>
              <w:rPr>
                <w:rFonts w:hint="eastAsia" w:ascii="宋体" w:hAnsi="宋体" w:cs="宋体"/>
                <w:sz w:val="18"/>
                <w:szCs w:val="18"/>
              </w:rPr>
              <w:t>标</w:t>
            </w:r>
          </w:p>
        </w:tc>
        <w:tc>
          <w:tcPr>
            <w:tcW w:w="2160" w:type="dxa"/>
            <w:gridSpan w:val="3"/>
            <w:tcBorders>
              <w:top w:val="single" w:color="auto" w:sz="4" w:space="0"/>
              <w:left w:val="nil"/>
              <w:bottom w:val="single" w:color="auto" w:sz="4" w:space="0"/>
              <w:right w:val="single" w:color="auto" w:sz="4" w:space="0"/>
            </w:tcBorders>
            <w:noWrap w:val="0"/>
            <w:vAlign w:val="center"/>
          </w:tcPr>
          <w:p w14:paraId="3378FE83">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持续工作</w:t>
            </w:r>
          </w:p>
        </w:tc>
        <w:tc>
          <w:tcPr>
            <w:tcW w:w="645" w:type="dxa"/>
            <w:tcBorders>
              <w:top w:val="nil"/>
              <w:left w:val="nil"/>
              <w:bottom w:val="single" w:color="auto" w:sz="4" w:space="0"/>
              <w:right w:val="single" w:color="auto" w:sz="4" w:space="0"/>
            </w:tcBorders>
            <w:noWrap w:val="0"/>
            <w:vAlign w:val="center"/>
          </w:tcPr>
          <w:p w14:paraId="18E2B5AF">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　</w:t>
            </w:r>
          </w:p>
        </w:tc>
        <w:tc>
          <w:tcPr>
            <w:tcW w:w="818" w:type="dxa"/>
            <w:tcBorders>
              <w:top w:val="nil"/>
              <w:left w:val="nil"/>
              <w:bottom w:val="single" w:color="auto" w:sz="4" w:space="0"/>
              <w:right w:val="single" w:color="auto" w:sz="4" w:space="0"/>
            </w:tcBorders>
            <w:noWrap w:val="0"/>
            <w:vAlign w:val="center"/>
          </w:tcPr>
          <w:p w14:paraId="49F17A2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　</w:t>
            </w:r>
          </w:p>
        </w:tc>
        <w:tc>
          <w:tcPr>
            <w:tcW w:w="510" w:type="dxa"/>
            <w:gridSpan w:val="2"/>
            <w:tcBorders>
              <w:top w:val="nil"/>
              <w:left w:val="nil"/>
              <w:bottom w:val="single" w:color="auto" w:sz="4" w:space="0"/>
              <w:right w:val="single" w:color="auto" w:sz="4" w:space="0"/>
            </w:tcBorders>
            <w:noWrap w:val="0"/>
            <w:vAlign w:val="center"/>
          </w:tcPr>
          <w:p w14:paraId="6B1616F3">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2D5002DB">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089F11D6">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3045F8BC">
        <w:tblPrEx>
          <w:tblCellMar>
            <w:top w:w="0" w:type="dxa"/>
            <w:left w:w="108" w:type="dxa"/>
            <w:bottom w:w="0" w:type="dxa"/>
            <w:right w:w="108" w:type="dxa"/>
          </w:tblCellMar>
        </w:tblPrEx>
        <w:trPr>
          <w:trHeight w:val="90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1D8C099D">
            <w:pPr>
              <w:widowControl w:val="0"/>
              <w:spacing w:line="280" w:lineRule="exact"/>
              <w:rPr>
                <w:rFonts w:ascii="宋体" w:hAnsi="宋体" w:cs="宋体"/>
                <w:sz w:val="18"/>
                <w:szCs w:val="18"/>
              </w:rPr>
            </w:pPr>
          </w:p>
        </w:tc>
        <w:tc>
          <w:tcPr>
            <w:tcW w:w="960" w:type="dxa"/>
            <w:gridSpan w:val="2"/>
            <w:tcBorders>
              <w:top w:val="nil"/>
              <w:left w:val="single" w:color="auto" w:sz="4" w:space="0"/>
              <w:bottom w:val="single" w:color="auto" w:sz="4" w:space="0"/>
              <w:right w:val="single" w:color="auto" w:sz="4" w:space="0"/>
            </w:tcBorders>
            <w:noWrap w:val="0"/>
            <w:vAlign w:val="center"/>
          </w:tcPr>
          <w:p w14:paraId="1E502422">
            <w:pPr>
              <w:widowControl w:val="0"/>
              <w:spacing w:line="200" w:lineRule="exact"/>
              <w:jc w:val="center"/>
              <w:rPr>
                <w:rFonts w:hint="eastAsia" w:ascii="宋体" w:hAnsi="宋体" w:cs="宋体"/>
                <w:sz w:val="18"/>
                <w:szCs w:val="18"/>
              </w:rPr>
            </w:pPr>
            <w:r>
              <w:rPr>
                <w:rFonts w:hint="eastAsia" w:ascii="宋体" w:hAnsi="宋体" w:cs="宋体"/>
                <w:sz w:val="18"/>
                <w:szCs w:val="18"/>
                <w:lang w:eastAsia="zh-CN"/>
              </w:rPr>
              <w:t>满意</w:t>
            </w:r>
            <w:r>
              <w:rPr>
                <w:rFonts w:hint="eastAsia" w:ascii="宋体" w:hAnsi="宋体" w:cs="宋体"/>
                <w:sz w:val="18"/>
                <w:szCs w:val="18"/>
              </w:rPr>
              <w:t>度</w:t>
            </w:r>
          </w:p>
          <w:p w14:paraId="210B51F8">
            <w:pPr>
              <w:widowControl w:val="0"/>
              <w:spacing w:line="200" w:lineRule="exact"/>
              <w:jc w:val="center"/>
              <w:rPr>
                <w:rFonts w:ascii="宋体" w:hAnsi="宋体" w:cs="宋体"/>
                <w:sz w:val="18"/>
                <w:szCs w:val="18"/>
              </w:rPr>
            </w:pPr>
            <w:r>
              <w:rPr>
                <w:rFonts w:hint="eastAsia" w:ascii="宋体" w:hAnsi="宋体" w:cs="宋体"/>
                <w:sz w:val="18"/>
                <w:szCs w:val="18"/>
              </w:rPr>
              <w:t>指</w:t>
            </w:r>
            <w:r>
              <w:rPr>
                <w:rFonts w:hint="eastAsia" w:ascii="宋体" w:hAnsi="宋体" w:cs="宋体"/>
                <w:sz w:val="18"/>
                <w:szCs w:val="18"/>
                <w:lang w:val="en-US" w:eastAsia="zh-CN"/>
              </w:rPr>
              <w:t xml:space="preserve">  </w:t>
            </w:r>
            <w:r>
              <w:rPr>
                <w:rFonts w:hint="eastAsia" w:ascii="宋体" w:hAnsi="宋体" w:cs="宋体"/>
                <w:sz w:val="18"/>
                <w:szCs w:val="18"/>
              </w:rPr>
              <w:t>标（10）</w:t>
            </w:r>
          </w:p>
        </w:tc>
        <w:tc>
          <w:tcPr>
            <w:tcW w:w="819" w:type="dxa"/>
            <w:tcBorders>
              <w:top w:val="nil"/>
              <w:left w:val="single" w:color="auto" w:sz="4" w:space="0"/>
              <w:bottom w:val="single" w:color="auto" w:sz="4" w:space="0"/>
              <w:right w:val="single" w:color="auto" w:sz="4" w:space="0"/>
            </w:tcBorders>
            <w:noWrap w:val="0"/>
            <w:vAlign w:val="center"/>
          </w:tcPr>
          <w:p w14:paraId="374467BD">
            <w:pPr>
              <w:widowControl w:val="0"/>
              <w:spacing w:line="240" w:lineRule="exact"/>
              <w:jc w:val="center"/>
              <w:rPr>
                <w:rFonts w:ascii="宋体" w:hAnsi="宋体" w:cs="宋体"/>
                <w:sz w:val="18"/>
                <w:szCs w:val="18"/>
              </w:rPr>
            </w:pPr>
            <w:r>
              <w:rPr>
                <w:rFonts w:hint="eastAsia" w:ascii="宋体" w:hAnsi="宋体" w:cs="宋体"/>
                <w:sz w:val="18"/>
                <w:szCs w:val="18"/>
              </w:rPr>
              <w:t>服务对象满意度指标</w:t>
            </w:r>
          </w:p>
        </w:tc>
        <w:tc>
          <w:tcPr>
            <w:tcW w:w="2160" w:type="dxa"/>
            <w:gridSpan w:val="3"/>
            <w:tcBorders>
              <w:top w:val="single" w:color="auto" w:sz="4" w:space="0"/>
              <w:left w:val="nil"/>
              <w:bottom w:val="single" w:color="auto" w:sz="4" w:space="0"/>
              <w:right w:val="single" w:color="auto" w:sz="4" w:space="0"/>
            </w:tcBorders>
            <w:noWrap w:val="0"/>
            <w:vAlign w:val="center"/>
          </w:tcPr>
          <w:p w14:paraId="208ECF89">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灌户满意度</w:t>
            </w:r>
          </w:p>
        </w:tc>
        <w:tc>
          <w:tcPr>
            <w:tcW w:w="645" w:type="dxa"/>
            <w:tcBorders>
              <w:top w:val="nil"/>
              <w:left w:val="nil"/>
              <w:bottom w:val="single" w:color="auto" w:sz="4" w:space="0"/>
              <w:right w:val="single" w:color="auto" w:sz="4" w:space="0"/>
            </w:tcBorders>
            <w:noWrap w:val="0"/>
            <w:vAlign w:val="center"/>
          </w:tcPr>
          <w:p w14:paraId="4B28AFFD">
            <w:pPr>
              <w:widowControl w:val="0"/>
              <w:spacing w:line="240" w:lineRule="exact"/>
              <w:jc w:val="both"/>
              <w:rPr>
                <w:rFonts w:ascii="宋体" w:hAnsi="宋体" w:cs="宋体"/>
                <w:sz w:val="18"/>
                <w:szCs w:val="18"/>
              </w:rPr>
            </w:pPr>
            <w:r>
              <w:rPr>
                <w:rFonts w:hint="eastAsia" w:ascii="宋体" w:hAnsi="宋体" w:cs="宋体"/>
                <w:sz w:val="18"/>
                <w:szCs w:val="18"/>
                <w:lang w:val="en-US" w:eastAsia="zh-CN"/>
              </w:rPr>
              <w:t>95</w:t>
            </w:r>
            <w:r>
              <w:rPr>
                <w:rFonts w:hint="eastAsia" w:ascii="宋体" w:hAnsi="宋体" w:cs="宋体"/>
                <w:sz w:val="18"/>
                <w:szCs w:val="18"/>
              </w:rPr>
              <w:t>　</w:t>
            </w:r>
          </w:p>
        </w:tc>
        <w:tc>
          <w:tcPr>
            <w:tcW w:w="818" w:type="dxa"/>
            <w:tcBorders>
              <w:top w:val="nil"/>
              <w:left w:val="nil"/>
              <w:bottom w:val="single" w:color="auto" w:sz="4" w:space="0"/>
              <w:right w:val="single" w:color="auto" w:sz="4" w:space="0"/>
            </w:tcBorders>
            <w:noWrap w:val="0"/>
            <w:vAlign w:val="center"/>
          </w:tcPr>
          <w:p w14:paraId="36A6AAD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95</w:t>
            </w:r>
            <w:r>
              <w:rPr>
                <w:rFonts w:hint="eastAsia" w:ascii="宋体" w:hAnsi="宋体" w:cs="宋体"/>
                <w:sz w:val="18"/>
                <w:szCs w:val="18"/>
              </w:rPr>
              <w:t>　</w:t>
            </w:r>
          </w:p>
        </w:tc>
        <w:tc>
          <w:tcPr>
            <w:tcW w:w="510" w:type="dxa"/>
            <w:gridSpan w:val="2"/>
            <w:tcBorders>
              <w:top w:val="nil"/>
              <w:left w:val="nil"/>
              <w:bottom w:val="single" w:color="auto" w:sz="4" w:space="0"/>
              <w:right w:val="single" w:color="auto" w:sz="4" w:space="0"/>
            </w:tcBorders>
            <w:noWrap w:val="0"/>
            <w:vAlign w:val="center"/>
          </w:tcPr>
          <w:p w14:paraId="6B57EF3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750" w:type="dxa"/>
            <w:gridSpan w:val="2"/>
            <w:tcBorders>
              <w:top w:val="nil"/>
              <w:left w:val="nil"/>
              <w:bottom w:val="single" w:color="auto" w:sz="4" w:space="0"/>
              <w:right w:val="single" w:color="auto" w:sz="4" w:space="0"/>
            </w:tcBorders>
            <w:noWrap w:val="0"/>
            <w:vAlign w:val="center"/>
          </w:tcPr>
          <w:p w14:paraId="7EBDB401">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574A5F87">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575BB7E3">
        <w:tblPrEx>
          <w:tblCellMar>
            <w:top w:w="0" w:type="dxa"/>
            <w:left w:w="108" w:type="dxa"/>
            <w:bottom w:w="0" w:type="dxa"/>
            <w:right w:w="108" w:type="dxa"/>
          </w:tblCellMar>
        </w:tblPrEx>
        <w:trPr>
          <w:trHeight w:val="469" w:hRule="atLeast"/>
          <w:jc w:val="center"/>
        </w:trPr>
        <w:tc>
          <w:tcPr>
            <w:tcW w:w="6246" w:type="dxa"/>
            <w:gridSpan w:val="9"/>
            <w:tcBorders>
              <w:top w:val="single" w:color="auto" w:sz="4" w:space="0"/>
              <w:left w:val="single" w:color="auto" w:sz="4" w:space="0"/>
              <w:bottom w:val="single" w:color="auto" w:sz="4" w:space="0"/>
              <w:right w:val="single" w:color="auto" w:sz="4" w:space="0"/>
            </w:tcBorders>
            <w:noWrap w:val="0"/>
            <w:vAlign w:val="center"/>
          </w:tcPr>
          <w:p w14:paraId="15EBCF75">
            <w:pPr>
              <w:widowControl w:val="0"/>
              <w:spacing w:line="240" w:lineRule="exact"/>
              <w:jc w:val="center"/>
              <w:rPr>
                <w:rFonts w:ascii="宋体" w:hAnsi="宋体" w:cs="宋体"/>
                <w:color w:val="000000"/>
                <w:sz w:val="18"/>
                <w:szCs w:val="18"/>
              </w:rPr>
            </w:pPr>
            <w:r>
              <w:rPr>
                <w:rFonts w:hint="eastAsia" w:ascii="宋体" w:hAnsi="宋体" w:cs="宋体"/>
                <w:color w:val="000000"/>
                <w:sz w:val="18"/>
                <w:szCs w:val="18"/>
              </w:rPr>
              <w:t>总</w:t>
            </w:r>
            <w:r>
              <w:rPr>
                <w:rFonts w:hint="eastAsia" w:ascii="宋体" w:hAnsi="宋体" w:cs="宋体"/>
                <w:color w:val="000000"/>
                <w:sz w:val="18"/>
                <w:szCs w:val="18"/>
                <w:lang w:val="en-US" w:eastAsia="zh-CN"/>
              </w:rPr>
              <w:t xml:space="preserve">    </w:t>
            </w:r>
            <w:r>
              <w:rPr>
                <w:rFonts w:hint="eastAsia" w:ascii="宋体" w:hAnsi="宋体" w:cs="宋体"/>
                <w:color w:val="000000"/>
                <w:sz w:val="18"/>
                <w:szCs w:val="18"/>
              </w:rPr>
              <w:t>分</w:t>
            </w:r>
          </w:p>
        </w:tc>
        <w:tc>
          <w:tcPr>
            <w:tcW w:w="510" w:type="dxa"/>
            <w:gridSpan w:val="2"/>
            <w:tcBorders>
              <w:top w:val="nil"/>
              <w:left w:val="nil"/>
              <w:bottom w:val="single" w:color="auto" w:sz="4" w:space="0"/>
              <w:right w:val="single" w:color="auto" w:sz="4" w:space="0"/>
            </w:tcBorders>
            <w:noWrap w:val="0"/>
            <w:vAlign w:val="center"/>
          </w:tcPr>
          <w:p w14:paraId="47426F49">
            <w:pPr>
              <w:widowControl w:val="0"/>
              <w:spacing w:line="240" w:lineRule="exact"/>
              <w:jc w:val="center"/>
              <w:rPr>
                <w:rFonts w:ascii="宋体" w:hAnsi="宋体" w:cs="宋体"/>
                <w:color w:val="000000"/>
                <w:sz w:val="18"/>
                <w:szCs w:val="18"/>
              </w:rPr>
            </w:pPr>
            <w:r>
              <w:rPr>
                <w:rFonts w:hint="eastAsia" w:ascii="宋体" w:hAnsi="宋体" w:cs="宋体"/>
                <w:color w:val="000000"/>
                <w:sz w:val="18"/>
                <w:szCs w:val="18"/>
              </w:rPr>
              <w:t>100</w:t>
            </w:r>
          </w:p>
        </w:tc>
        <w:tc>
          <w:tcPr>
            <w:tcW w:w="750" w:type="dxa"/>
            <w:gridSpan w:val="2"/>
            <w:tcBorders>
              <w:top w:val="nil"/>
              <w:left w:val="nil"/>
              <w:bottom w:val="single" w:color="auto" w:sz="4" w:space="0"/>
              <w:right w:val="single" w:color="auto" w:sz="4" w:space="0"/>
            </w:tcBorders>
            <w:noWrap w:val="0"/>
            <w:vAlign w:val="center"/>
          </w:tcPr>
          <w:p w14:paraId="160228CF">
            <w:pPr>
              <w:widowControl w:val="0"/>
              <w:spacing w:line="240" w:lineRule="exact"/>
              <w:jc w:val="center"/>
              <w:rPr>
                <w:rFonts w:ascii="宋体" w:hAnsi="宋体" w:cs="宋体"/>
                <w:color w:val="000000"/>
                <w:sz w:val="18"/>
                <w:szCs w:val="18"/>
              </w:rPr>
            </w:pPr>
            <w:r>
              <w:rPr>
                <w:rFonts w:hint="eastAsia" w:ascii="宋体" w:hAnsi="宋体" w:cs="宋体"/>
                <w:color w:val="000000"/>
                <w:sz w:val="18"/>
                <w:szCs w:val="18"/>
                <w:lang w:val="en-US" w:eastAsia="zh-CN"/>
              </w:rPr>
              <w:t>100</w:t>
            </w:r>
            <w:r>
              <w:rPr>
                <w:rFonts w:hint="eastAsia" w:ascii="宋体" w:hAnsi="宋体" w:cs="宋体"/>
                <w:color w:val="000000"/>
                <w:sz w:val="18"/>
                <w:szCs w:val="18"/>
              </w:rPr>
              <w:t>　</w:t>
            </w:r>
          </w:p>
        </w:tc>
        <w:tc>
          <w:tcPr>
            <w:tcW w:w="1339" w:type="dxa"/>
            <w:gridSpan w:val="2"/>
            <w:tcBorders>
              <w:top w:val="single" w:color="auto" w:sz="4" w:space="0"/>
              <w:left w:val="nil"/>
              <w:bottom w:val="single" w:color="auto" w:sz="4" w:space="0"/>
              <w:right w:val="single" w:color="auto" w:sz="4" w:space="0"/>
            </w:tcBorders>
            <w:noWrap w:val="0"/>
            <w:vAlign w:val="center"/>
          </w:tcPr>
          <w:p w14:paraId="37E66F86">
            <w:pPr>
              <w:widowControl w:val="0"/>
              <w:spacing w:line="240" w:lineRule="exact"/>
              <w:jc w:val="center"/>
              <w:rPr>
                <w:rFonts w:ascii="宋体" w:hAnsi="宋体" w:cs="宋体"/>
                <w:sz w:val="18"/>
                <w:szCs w:val="18"/>
              </w:rPr>
            </w:pPr>
            <w:r>
              <w:rPr>
                <w:rFonts w:hint="eastAsia" w:ascii="宋体" w:hAnsi="宋体" w:cs="宋体"/>
                <w:sz w:val="18"/>
                <w:szCs w:val="18"/>
              </w:rPr>
              <w:t>　</w:t>
            </w:r>
          </w:p>
        </w:tc>
      </w:tr>
    </w:tbl>
    <w:p w14:paraId="1764C911">
      <w:pPr>
        <w:widowControl/>
        <w:spacing w:before="240" w:after="240"/>
        <w:rPr>
          <w:rFonts w:hint="default" w:ascii="Times New Roman" w:hAnsi="Times New Roman" w:eastAsia="宋体" w:cs="Times New Roman"/>
          <w:kern w:val="0"/>
          <w:sz w:val="24"/>
          <w:lang w:val="en-US" w:eastAsia="zh-CN"/>
        </w:rPr>
      </w:pPr>
    </w:p>
    <w:p w14:paraId="5A4C1C2D">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0"/>
          <w:lang w:val="en-US" w:eastAsia="zh-CN"/>
        </w:rPr>
      </w:pPr>
      <w:r>
        <w:rPr>
          <w:rFonts w:ascii="仿宋_GB2312" w:hAnsi="仿宋_GB2312" w:eastAsia="仿宋_GB2312" w:cs="仿宋_GB2312"/>
          <w:color w:val="1200FF"/>
          <w:kern w:val="0"/>
          <w:sz w:val="27"/>
          <w:szCs w:val="27"/>
        </w:rPr>
        <w:t xml:space="preserve">  </w:t>
      </w:r>
      <w:r>
        <w:rPr>
          <w:rFonts w:ascii="仿宋_GB2312" w:hAnsi="仿宋_GB2312" w:eastAsia="仿宋_GB2312" w:cs="仿宋_GB2312"/>
          <w:color w:val="000000"/>
          <w:kern w:val="0"/>
          <w:sz w:val="27"/>
          <w:szCs w:val="27"/>
        </w:rPr>
        <w:t xml:space="preserve"> </w:t>
      </w:r>
      <w:r>
        <w:rPr>
          <w:rFonts w:hint="eastAsia" w:ascii="方正黑体_GBK" w:hAnsi="方正黑体_GBK" w:eastAsia="方正黑体_GBK" w:cs="方正黑体_GBK"/>
          <w:kern w:val="2"/>
          <w:sz w:val="32"/>
          <w:szCs w:val="32"/>
        </w:rPr>
        <w:t>附件</w:t>
      </w:r>
      <w:r>
        <w:rPr>
          <w:rFonts w:hint="eastAsia" w:ascii="方正黑体_GBK" w:hAnsi="方正黑体_GBK" w:eastAsia="方正黑体_GBK" w:cs="方正黑体_GBK"/>
          <w:kern w:val="2"/>
          <w:sz w:val="32"/>
          <w:szCs w:val="32"/>
          <w:lang w:val="en-US" w:eastAsia="zh-CN"/>
        </w:rPr>
        <w:t>2</w:t>
      </w:r>
    </w:p>
    <w:tbl>
      <w:tblPr>
        <w:tblStyle w:val="20"/>
        <w:tblW w:w="0" w:type="auto"/>
        <w:jc w:val="center"/>
        <w:tblLayout w:type="fixed"/>
        <w:tblCellMar>
          <w:top w:w="0" w:type="dxa"/>
          <w:left w:w="108" w:type="dxa"/>
          <w:bottom w:w="0" w:type="dxa"/>
          <w:right w:w="108" w:type="dxa"/>
        </w:tblCellMar>
      </w:tblPr>
      <w:tblGrid>
        <w:gridCol w:w="844"/>
        <w:gridCol w:w="598"/>
        <w:gridCol w:w="206"/>
        <w:gridCol w:w="1185"/>
        <w:gridCol w:w="269"/>
        <w:gridCol w:w="1029"/>
        <w:gridCol w:w="217"/>
        <w:gridCol w:w="983"/>
        <w:gridCol w:w="1050"/>
        <w:gridCol w:w="606"/>
        <w:gridCol w:w="781"/>
        <w:gridCol w:w="378"/>
        <w:gridCol w:w="699"/>
      </w:tblGrid>
      <w:tr w14:paraId="058951D3">
        <w:tblPrEx>
          <w:tblCellMar>
            <w:top w:w="0" w:type="dxa"/>
            <w:left w:w="108" w:type="dxa"/>
            <w:bottom w:w="0" w:type="dxa"/>
            <w:right w:w="108" w:type="dxa"/>
          </w:tblCellMar>
        </w:tblPrEx>
        <w:trPr>
          <w:trHeight w:val="560" w:hRule="atLeast"/>
          <w:jc w:val="center"/>
        </w:trPr>
        <w:tc>
          <w:tcPr>
            <w:tcW w:w="8845" w:type="dxa"/>
            <w:gridSpan w:val="13"/>
            <w:tcBorders>
              <w:top w:val="nil"/>
              <w:left w:val="nil"/>
              <w:bottom w:val="nil"/>
              <w:right w:val="nil"/>
            </w:tcBorders>
            <w:noWrap w:val="0"/>
            <w:vAlign w:val="center"/>
          </w:tcPr>
          <w:p w14:paraId="53266BD7">
            <w:pPr>
              <w:widowControl w:val="0"/>
              <w:spacing w:line="560" w:lineRule="exact"/>
              <w:jc w:val="center"/>
              <w:rPr>
                <w:rFonts w:hint="eastAsia" w:ascii="方正小标宋简体" w:hAnsi="华文中宋" w:eastAsia="方正小标宋简体" w:cs="宋体"/>
                <w:bCs/>
                <w:sz w:val="44"/>
                <w:szCs w:val="44"/>
              </w:rPr>
            </w:pPr>
            <w:r>
              <w:rPr>
                <w:rFonts w:hint="eastAsia" w:ascii="方正小标宋简体" w:hAnsi="华文中宋" w:eastAsia="方正小标宋简体" w:cs="宋体"/>
                <w:bCs/>
                <w:spacing w:val="20"/>
                <w:sz w:val="44"/>
                <w:szCs w:val="44"/>
              </w:rPr>
              <w:t>项目支出绩效自评表</w:t>
            </w:r>
          </w:p>
        </w:tc>
      </w:tr>
      <w:tr w14:paraId="1440EE1A">
        <w:tblPrEx>
          <w:tblCellMar>
            <w:top w:w="0" w:type="dxa"/>
            <w:left w:w="108" w:type="dxa"/>
            <w:bottom w:w="0" w:type="dxa"/>
            <w:right w:w="108" w:type="dxa"/>
          </w:tblCellMar>
        </w:tblPrEx>
        <w:trPr>
          <w:trHeight w:val="385" w:hRule="atLeast"/>
          <w:jc w:val="center"/>
        </w:trPr>
        <w:tc>
          <w:tcPr>
            <w:tcW w:w="8845" w:type="dxa"/>
            <w:gridSpan w:val="13"/>
            <w:tcBorders>
              <w:top w:val="nil"/>
              <w:left w:val="nil"/>
              <w:bottom w:val="nil"/>
              <w:right w:val="nil"/>
            </w:tcBorders>
            <w:noWrap w:val="0"/>
            <w:vAlign w:val="top"/>
          </w:tcPr>
          <w:p w14:paraId="36586CE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宋体" w:eastAsia="楷体_GB2312" w:cs="宋体"/>
              </w:rPr>
            </w:pPr>
            <w:r>
              <w:rPr>
                <w:rFonts w:hint="eastAsia" w:ascii="方正楷体简体" w:hAnsi="方正楷体简体" w:eastAsia="方正楷体简体" w:cs="方正楷体简体"/>
                <w:sz w:val="32"/>
                <w:szCs w:val="40"/>
              </w:rPr>
              <w:t xml:space="preserve">（ </w:t>
            </w:r>
            <w:r>
              <w:rPr>
                <w:rFonts w:hint="eastAsia" w:ascii="方正楷体简体" w:hAnsi="方正楷体简体" w:eastAsia="方正楷体简体" w:cs="方正楷体简体"/>
                <w:sz w:val="32"/>
                <w:szCs w:val="40"/>
                <w:lang w:val="en-US" w:eastAsia="zh-CN"/>
              </w:rPr>
              <w:t>2024</w:t>
            </w:r>
            <w:r>
              <w:rPr>
                <w:rFonts w:hint="eastAsia" w:ascii="方正楷体简体" w:hAnsi="方正楷体简体" w:eastAsia="方正楷体简体" w:cs="方正楷体简体"/>
                <w:sz w:val="32"/>
                <w:szCs w:val="40"/>
              </w:rPr>
              <w:t xml:space="preserve"> 年度）</w:t>
            </w:r>
          </w:p>
        </w:tc>
      </w:tr>
      <w:tr w14:paraId="328EA4AF">
        <w:tblPrEx>
          <w:tblCellMar>
            <w:top w:w="0" w:type="dxa"/>
            <w:left w:w="108" w:type="dxa"/>
            <w:bottom w:w="0" w:type="dxa"/>
            <w:right w:w="108" w:type="dxa"/>
          </w:tblCellMar>
        </w:tblPrEx>
        <w:trPr>
          <w:trHeight w:val="659" w:hRule="exact"/>
          <w:jc w:val="center"/>
        </w:trPr>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1BD19D01">
            <w:pPr>
              <w:widowControl w:val="0"/>
              <w:spacing w:line="240" w:lineRule="exact"/>
              <w:jc w:val="center"/>
              <w:rPr>
                <w:rFonts w:ascii="宋体" w:hAnsi="宋体" w:cs="宋体"/>
                <w:sz w:val="18"/>
                <w:szCs w:val="18"/>
              </w:rPr>
            </w:pPr>
            <w:r>
              <w:rPr>
                <w:rFonts w:hint="eastAsia" w:ascii="宋体" w:hAnsi="宋体" w:cs="宋体"/>
                <w:sz w:val="18"/>
                <w:szCs w:val="18"/>
              </w:rPr>
              <w:t>项目名称</w:t>
            </w:r>
          </w:p>
        </w:tc>
        <w:tc>
          <w:tcPr>
            <w:tcW w:w="7403" w:type="dxa"/>
            <w:gridSpan w:val="11"/>
            <w:tcBorders>
              <w:top w:val="single" w:color="auto" w:sz="4" w:space="0"/>
              <w:left w:val="nil"/>
              <w:bottom w:val="single" w:color="auto" w:sz="4" w:space="0"/>
              <w:right w:val="single" w:color="auto" w:sz="4" w:space="0"/>
            </w:tcBorders>
            <w:noWrap w:val="0"/>
            <w:vAlign w:val="center"/>
          </w:tcPr>
          <w:p w14:paraId="4BADE516">
            <w:pPr>
              <w:widowControl w:val="0"/>
              <w:spacing w:line="240" w:lineRule="exact"/>
              <w:ind w:firstLine="900" w:firstLineChars="500"/>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专项业务费项目</w:t>
            </w:r>
          </w:p>
        </w:tc>
      </w:tr>
      <w:tr w14:paraId="0207EA66">
        <w:tblPrEx>
          <w:tblCellMar>
            <w:top w:w="0" w:type="dxa"/>
            <w:left w:w="108" w:type="dxa"/>
            <w:bottom w:w="0" w:type="dxa"/>
            <w:right w:w="108" w:type="dxa"/>
          </w:tblCellMar>
        </w:tblPrEx>
        <w:trPr>
          <w:trHeight w:val="579" w:hRule="exact"/>
          <w:jc w:val="center"/>
        </w:trPr>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45C4C288">
            <w:pPr>
              <w:widowControl w:val="0"/>
              <w:spacing w:line="240" w:lineRule="exact"/>
              <w:jc w:val="center"/>
              <w:rPr>
                <w:rFonts w:ascii="宋体" w:hAnsi="宋体" w:cs="宋体"/>
                <w:sz w:val="18"/>
                <w:szCs w:val="18"/>
              </w:rPr>
            </w:pPr>
            <w:r>
              <w:rPr>
                <w:rFonts w:hint="eastAsia" w:ascii="宋体" w:hAnsi="宋体" w:cs="宋体"/>
                <w:sz w:val="18"/>
                <w:szCs w:val="18"/>
              </w:rPr>
              <w:t>主管部门及代码</w:t>
            </w:r>
          </w:p>
        </w:tc>
        <w:tc>
          <w:tcPr>
            <w:tcW w:w="3889" w:type="dxa"/>
            <w:gridSpan w:val="6"/>
            <w:tcBorders>
              <w:top w:val="single" w:color="auto" w:sz="4" w:space="0"/>
              <w:left w:val="nil"/>
              <w:bottom w:val="single" w:color="auto" w:sz="4" w:space="0"/>
              <w:right w:val="single" w:color="auto" w:sz="4" w:space="0"/>
            </w:tcBorders>
            <w:noWrap w:val="0"/>
            <w:vAlign w:val="center"/>
          </w:tcPr>
          <w:p w14:paraId="7D177FC7">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内蒙古河套灌区水利发展中心</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273E88C9">
            <w:pPr>
              <w:widowControl w:val="0"/>
              <w:spacing w:line="240" w:lineRule="exact"/>
              <w:jc w:val="center"/>
              <w:rPr>
                <w:rFonts w:ascii="宋体" w:hAnsi="宋体" w:cs="宋体"/>
                <w:sz w:val="18"/>
                <w:szCs w:val="18"/>
              </w:rPr>
            </w:pPr>
            <w:r>
              <w:rPr>
                <w:rFonts w:hint="eastAsia" w:ascii="宋体" w:hAnsi="宋体" w:cs="宋体"/>
                <w:sz w:val="18"/>
                <w:szCs w:val="18"/>
              </w:rPr>
              <w:t>实施单位</w:t>
            </w:r>
          </w:p>
        </w:tc>
        <w:tc>
          <w:tcPr>
            <w:tcW w:w="2464" w:type="dxa"/>
            <w:gridSpan w:val="4"/>
            <w:tcBorders>
              <w:top w:val="single" w:color="auto" w:sz="4" w:space="0"/>
              <w:left w:val="nil"/>
              <w:bottom w:val="single" w:color="auto" w:sz="4" w:space="0"/>
              <w:right w:val="single" w:color="auto" w:sz="4" w:space="0"/>
            </w:tcBorders>
            <w:noWrap w:val="0"/>
            <w:vAlign w:val="center"/>
          </w:tcPr>
          <w:p w14:paraId="7D30503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内蒙古河套灌区水利发展中心乌拉特分中心</w:t>
            </w:r>
            <w:r>
              <w:rPr>
                <w:rFonts w:hint="eastAsia" w:ascii="宋体" w:hAnsi="宋体" w:cs="宋体"/>
                <w:sz w:val="18"/>
                <w:szCs w:val="18"/>
              </w:rPr>
              <w:t>　</w:t>
            </w:r>
          </w:p>
        </w:tc>
      </w:tr>
      <w:tr w14:paraId="6434648D">
        <w:tblPrEx>
          <w:tblCellMar>
            <w:top w:w="0" w:type="dxa"/>
            <w:left w:w="108" w:type="dxa"/>
            <w:bottom w:w="0" w:type="dxa"/>
            <w:right w:w="108" w:type="dxa"/>
          </w:tblCellMar>
        </w:tblPrEx>
        <w:trPr>
          <w:trHeight w:val="589" w:hRule="exact"/>
          <w:jc w:val="center"/>
        </w:trPr>
        <w:tc>
          <w:tcPr>
            <w:tcW w:w="144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3A014EB">
            <w:pPr>
              <w:widowControl w:val="0"/>
              <w:spacing w:line="240" w:lineRule="exact"/>
              <w:jc w:val="center"/>
              <w:rPr>
                <w:rFonts w:hint="eastAsia" w:ascii="宋体" w:hAnsi="宋体" w:eastAsia="宋体" w:cs="宋体"/>
                <w:sz w:val="18"/>
                <w:szCs w:val="18"/>
                <w:lang w:eastAsia="zh-CN"/>
              </w:rPr>
            </w:pPr>
            <w:r>
              <w:rPr>
                <w:rFonts w:hint="eastAsia" w:ascii="宋体" w:hAnsi="宋体" w:cs="宋体"/>
                <w:sz w:val="18"/>
                <w:szCs w:val="18"/>
              </w:rPr>
              <w:t>项目资金</w:t>
            </w:r>
          </w:p>
          <w:p w14:paraId="04851352">
            <w:pPr>
              <w:widowControl w:val="0"/>
              <w:spacing w:line="240" w:lineRule="exact"/>
              <w:jc w:val="center"/>
              <w:rPr>
                <w:rFonts w:ascii="宋体" w:hAnsi="宋体" w:cs="宋体"/>
                <w:sz w:val="18"/>
                <w:szCs w:val="18"/>
              </w:rPr>
            </w:pPr>
            <w:r>
              <w:rPr>
                <w:rFonts w:hint="eastAsia" w:ascii="宋体" w:hAnsi="宋体" w:cs="宋体"/>
                <w:sz w:val="18"/>
                <w:szCs w:val="18"/>
              </w:rPr>
              <w:t>（万元）</w:t>
            </w:r>
          </w:p>
        </w:tc>
        <w:tc>
          <w:tcPr>
            <w:tcW w:w="1660" w:type="dxa"/>
            <w:gridSpan w:val="3"/>
            <w:tcBorders>
              <w:top w:val="single" w:color="auto" w:sz="4" w:space="0"/>
              <w:left w:val="nil"/>
              <w:bottom w:val="single" w:color="auto" w:sz="4" w:space="0"/>
              <w:right w:val="single" w:color="auto" w:sz="4" w:space="0"/>
            </w:tcBorders>
            <w:noWrap w:val="0"/>
            <w:vAlign w:val="center"/>
          </w:tcPr>
          <w:p w14:paraId="47BE9E24">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1029" w:type="dxa"/>
            <w:tcBorders>
              <w:top w:val="nil"/>
              <w:left w:val="nil"/>
              <w:bottom w:val="single" w:color="auto" w:sz="4" w:space="0"/>
              <w:right w:val="single" w:color="auto" w:sz="4" w:space="0"/>
            </w:tcBorders>
            <w:noWrap w:val="0"/>
            <w:vAlign w:val="center"/>
          </w:tcPr>
          <w:p w14:paraId="4BB38C2A">
            <w:pPr>
              <w:widowControl w:val="0"/>
              <w:spacing w:line="240" w:lineRule="exact"/>
              <w:jc w:val="center"/>
              <w:rPr>
                <w:rFonts w:ascii="宋体" w:hAnsi="宋体" w:cs="宋体"/>
                <w:sz w:val="18"/>
                <w:szCs w:val="18"/>
              </w:rPr>
            </w:pPr>
            <w:r>
              <w:rPr>
                <w:rFonts w:hint="eastAsia" w:ascii="宋体" w:hAnsi="宋体" w:cs="宋体"/>
                <w:sz w:val="18"/>
                <w:szCs w:val="18"/>
              </w:rPr>
              <w:t>年初预算数</w:t>
            </w:r>
          </w:p>
        </w:tc>
        <w:tc>
          <w:tcPr>
            <w:tcW w:w="1200" w:type="dxa"/>
            <w:gridSpan w:val="2"/>
            <w:tcBorders>
              <w:top w:val="nil"/>
              <w:left w:val="nil"/>
              <w:bottom w:val="single" w:color="auto" w:sz="4" w:space="0"/>
              <w:right w:val="single" w:color="auto" w:sz="4" w:space="0"/>
            </w:tcBorders>
            <w:noWrap w:val="0"/>
            <w:vAlign w:val="center"/>
          </w:tcPr>
          <w:p w14:paraId="7425C56A">
            <w:pPr>
              <w:widowControl w:val="0"/>
              <w:spacing w:line="240" w:lineRule="exact"/>
              <w:jc w:val="center"/>
              <w:rPr>
                <w:rFonts w:ascii="宋体" w:hAnsi="宋体" w:cs="宋体"/>
                <w:sz w:val="18"/>
                <w:szCs w:val="18"/>
              </w:rPr>
            </w:pPr>
            <w:r>
              <w:rPr>
                <w:rFonts w:hint="eastAsia" w:ascii="宋体" w:hAnsi="宋体" w:cs="宋体"/>
                <w:sz w:val="18"/>
                <w:szCs w:val="18"/>
              </w:rPr>
              <w:t>全年预算数</w:t>
            </w:r>
          </w:p>
        </w:tc>
        <w:tc>
          <w:tcPr>
            <w:tcW w:w="1050" w:type="dxa"/>
            <w:tcBorders>
              <w:top w:val="nil"/>
              <w:left w:val="nil"/>
              <w:bottom w:val="single" w:color="auto" w:sz="4" w:space="0"/>
              <w:right w:val="single" w:color="auto" w:sz="4" w:space="0"/>
            </w:tcBorders>
            <w:noWrap w:val="0"/>
            <w:vAlign w:val="center"/>
          </w:tcPr>
          <w:p w14:paraId="4F1250B4">
            <w:pPr>
              <w:widowControl w:val="0"/>
              <w:spacing w:line="240" w:lineRule="exact"/>
              <w:jc w:val="center"/>
              <w:rPr>
                <w:rFonts w:ascii="宋体" w:hAnsi="宋体" w:cs="宋体"/>
                <w:sz w:val="18"/>
                <w:szCs w:val="18"/>
              </w:rPr>
            </w:pPr>
            <w:r>
              <w:rPr>
                <w:rFonts w:hint="eastAsia" w:ascii="宋体" w:hAnsi="宋体" w:cs="宋体"/>
                <w:sz w:val="18"/>
                <w:szCs w:val="18"/>
              </w:rPr>
              <w:t>全年执行数</w:t>
            </w:r>
          </w:p>
        </w:tc>
        <w:tc>
          <w:tcPr>
            <w:tcW w:w="606" w:type="dxa"/>
            <w:tcBorders>
              <w:top w:val="nil"/>
              <w:left w:val="nil"/>
              <w:bottom w:val="single" w:color="auto" w:sz="4" w:space="0"/>
              <w:right w:val="single" w:color="auto" w:sz="4" w:space="0"/>
            </w:tcBorders>
            <w:noWrap w:val="0"/>
            <w:vAlign w:val="center"/>
          </w:tcPr>
          <w:p w14:paraId="107A72E4">
            <w:pPr>
              <w:widowControl w:val="0"/>
              <w:spacing w:line="240" w:lineRule="exact"/>
              <w:jc w:val="center"/>
              <w:rPr>
                <w:rFonts w:ascii="宋体" w:hAnsi="宋体" w:cs="宋体"/>
                <w:sz w:val="18"/>
                <w:szCs w:val="18"/>
              </w:rPr>
            </w:pPr>
            <w:r>
              <w:rPr>
                <w:rFonts w:hint="eastAsia" w:ascii="宋体" w:hAnsi="宋体" w:cs="宋体"/>
                <w:sz w:val="18"/>
                <w:szCs w:val="18"/>
              </w:rPr>
              <w:t>分值</w:t>
            </w:r>
          </w:p>
        </w:tc>
        <w:tc>
          <w:tcPr>
            <w:tcW w:w="1159" w:type="dxa"/>
            <w:gridSpan w:val="2"/>
            <w:tcBorders>
              <w:top w:val="single" w:color="auto" w:sz="4" w:space="0"/>
              <w:left w:val="nil"/>
              <w:bottom w:val="single" w:color="auto" w:sz="4" w:space="0"/>
              <w:right w:val="single" w:color="auto" w:sz="4" w:space="0"/>
            </w:tcBorders>
            <w:noWrap w:val="0"/>
            <w:vAlign w:val="center"/>
          </w:tcPr>
          <w:p w14:paraId="39700A5D">
            <w:pPr>
              <w:widowControl w:val="0"/>
              <w:spacing w:line="240" w:lineRule="exact"/>
              <w:jc w:val="center"/>
              <w:rPr>
                <w:rFonts w:ascii="宋体" w:hAnsi="宋体" w:cs="宋体"/>
                <w:sz w:val="18"/>
                <w:szCs w:val="18"/>
              </w:rPr>
            </w:pPr>
            <w:r>
              <w:rPr>
                <w:rFonts w:hint="eastAsia" w:ascii="宋体" w:hAnsi="宋体" w:cs="宋体"/>
                <w:sz w:val="18"/>
                <w:szCs w:val="18"/>
              </w:rPr>
              <w:t>执行率</w:t>
            </w:r>
          </w:p>
        </w:tc>
        <w:tc>
          <w:tcPr>
            <w:tcW w:w="699" w:type="dxa"/>
            <w:tcBorders>
              <w:top w:val="nil"/>
              <w:left w:val="nil"/>
              <w:bottom w:val="single" w:color="auto" w:sz="4" w:space="0"/>
              <w:right w:val="single" w:color="auto" w:sz="4" w:space="0"/>
            </w:tcBorders>
            <w:noWrap w:val="0"/>
            <w:vAlign w:val="center"/>
          </w:tcPr>
          <w:p w14:paraId="0F51B7C4">
            <w:pPr>
              <w:widowControl w:val="0"/>
              <w:spacing w:line="240" w:lineRule="exact"/>
              <w:jc w:val="center"/>
              <w:rPr>
                <w:rFonts w:ascii="宋体" w:hAnsi="宋体" w:cs="宋体"/>
                <w:sz w:val="18"/>
                <w:szCs w:val="18"/>
              </w:rPr>
            </w:pPr>
            <w:r>
              <w:rPr>
                <w:rFonts w:hint="eastAsia" w:ascii="宋体" w:hAnsi="宋体" w:cs="宋体"/>
                <w:sz w:val="18"/>
                <w:szCs w:val="18"/>
              </w:rPr>
              <w:t>得分</w:t>
            </w:r>
          </w:p>
        </w:tc>
      </w:tr>
      <w:tr w14:paraId="60AD03FC">
        <w:tblPrEx>
          <w:tblCellMar>
            <w:top w:w="0" w:type="dxa"/>
            <w:left w:w="108" w:type="dxa"/>
            <w:bottom w:w="0" w:type="dxa"/>
            <w:right w:w="108" w:type="dxa"/>
          </w:tblCellMar>
        </w:tblPrEx>
        <w:trPr>
          <w:trHeight w:val="41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E7A583">
            <w:pPr>
              <w:widowControl w:val="0"/>
              <w:spacing w:line="240" w:lineRule="exact"/>
              <w:rPr>
                <w:rFonts w:ascii="宋体" w:hAnsi="宋体" w:cs="宋体"/>
                <w:sz w:val="18"/>
                <w:szCs w:val="18"/>
              </w:rPr>
            </w:pPr>
          </w:p>
        </w:tc>
        <w:tc>
          <w:tcPr>
            <w:tcW w:w="1660" w:type="dxa"/>
            <w:gridSpan w:val="3"/>
            <w:tcBorders>
              <w:top w:val="single" w:color="auto" w:sz="4" w:space="0"/>
              <w:left w:val="nil"/>
              <w:bottom w:val="single" w:color="auto" w:sz="4" w:space="0"/>
              <w:right w:val="single" w:color="auto" w:sz="4" w:space="0"/>
            </w:tcBorders>
            <w:noWrap w:val="0"/>
            <w:vAlign w:val="center"/>
          </w:tcPr>
          <w:p w14:paraId="2B861956">
            <w:pPr>
              <w:widowControl w:val="0"/>
              <w:spacing w:line="240" w:lineRule="exact"/>
              <w:rPr>
                <w:rFonts w:ascii="宋体" w:hAnsi="宋体" w:cs="宋体"/>
                <w:sz w:val="18"/>
                <w:szCs w:val="18"/>
              </w:rPr>
            </w:pPr>
            <w:r>
              <w:rPr>
                <w:rFonts w:hint="eastAsia" w:ascii="宋体" w:hAnsi="宋体" w:cs="宋体"/>
                <w:sz w:val="18"/>
                <w:szCs w:val="18"/>
              </w:rPr>
              <w:t>年度资金总额</w:t>
            </w:r>
          </w:p>
        </w:tc>
        <w:tc>
          <w:tcPr>
            <w:tcW w:w="1029" w:type="dxa"/>
            <w:tcBorders>
              <w:top w:val="nil"/>
              <w:left w:val="nil"/>
              <w:bottom w:val="single" w:color="auto" w:sz="4" w:space="0"/>
              <w:right w:val="single" w:color="auto" w:sz="4" w:space="0"/>
            </w:tcBorders>
            <w:noWrap w:val="0"/>
            <w:vAlign w:val="center"/>
          </w:tcPr>
          <w:p w14:paraId="50A81502">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248</w:t>
            </w:r>
          </w:p>
        </w:tc>
        <w:tc>
          <w:tcPr>
            <w:tcW w:w="1200" w:type="dxa"/>
            <w:gridSpan w:val="2"/>
            <w:tcBorders>
              <w:top w:val="nil"/>
              <w:left w:val="nil"/>
              <w:bottom w:val="single" w:color="auto" w:sz="4" w:space="0"/>
              <w:right w:val="single" w:color="auto" w:sz="4" w:space="0"/>
            </w:tcBorders>
            <w:noWrap w:val="0"/>
            <w:vAlign w:val="center"/>
          </w:tcPr>
          <w:p w14:paraId="55E882E2">
            <w:pPr>
              <w:widowControl w:val="0"/>
              <w:spacing w:line="240" w:lineRule="exact"/>
              <w:ind w:firstLine="360" w:firstLineChars="200"/>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248</w:t>
            </w:r>
          </w:p>
        </w:tc>
        <w:tc>
          <w:tcPr>
            <w:tcW w:w="1050" w:type="dxa"/>
            <w:tcBorders>
              <w:top w:val="nil"/>
              <w:left w:val="nil"/>
              <w:bottom w:val="single" w:color="auto" w:sz="4" w:space="0"/>
              <w:right w:val="single" w:color="auto" w:sz="4" w:space="0"/>
            </w:tcBorders>
            <w:noWrap w:val="0"/>
            <w:vAlign w:val="center"/>
          </w:tcPr>
          <w:p w14:paraId="0ECA819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246.96</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73E09D86">
            <w:pPr>
              <w:widowControl w:val="0"/>
              <w:spacing w:line="240" w:lineRule="exact"/>
              <w:jc w:val="center"/>
              <w:rPr>
                <w:rFonts w:ascii="宋体" w:hAnsi="宋体" w:cs="宋体"/>
                <w:sz w:val="18"/>
                <w:szCs w:val="18"/>
              </w:rPr>
            </w:pPr>
            <w:r>
              <w:rPr>
                <w:rFonts w:hint="eastAsia" w:ascii="宋体" w:hAnsi="宋体" w:cs="宋体"/>
                <w:sz w:val="18"/>
                <w:szCs w:val="18"/>
              </w:rPr>
              <w:t>10</w:t>
            </w:r>
          </w:p>
        </w:tc>
        <w:tc>
          <w:tcPr>
            <w:tcW w:w="1159" w:type="dxa"/>
            <w:gridSpan w:val="2"/>
            <w:tcBorders>
              <w:top w:val="single" w:color="auto" w:sz="4" w:space="0"/>
              <w:left w:val="nil"/>
              <w:bottom w:val="single" w:color="auto" w:sz="4" w:space="0"/>
              <w:right w:val="single" w:color="auto" w:sz="4" w:space="0"/>
            </w:tcBorders>
            <w:noWrap w:val="0"/>
            <w:vAlign w:val="center"/>
          </w:tcPr>
          <w:p w14:paraId="57D9665F">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99.58%</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noWrap w:val="0"/>
            <w:vAlign w:val="center"/>
          </w:tcPr>
          <w:p w14:paraId="7E488C32">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4.39</w:t>
            </w:r>
            <w:r>
              <w:rPr>
                <w:rFonts w:hint="eastAsia" w:ascii="宋体" w:hAnsi="宋体" w:cs="宋体"/>
                <w:sz w:val="18"/>
                <w:szCs w:val="18"/>
              </w:rPr>
              <w:t>　</w:t>
            </w:r>
          </w:p>
        </w:tc>
      </w:tr>
      <w:tr w14:paraId="0BB241A0">
        <w:tblPrEx>
          <w:tblCellMar>
            <w:top w:w="0" w:type="dxa"/>
            <w:left w:w="108" w:type="dxa"/>
            <w:bottom w:w="0" w:type="dxa"/>
            <w:right w:w="108" w:type="dxa"/>
          </w:tblCellMar>
        </w:tblPrEx>
        <w:trPr>
          <w:trHeight w:val="499"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7BEB704">
            <w:pPr>
              <w:widowControl w:val="0"/>
              <w:spacing w:line="240" w:lineRule="exact"/>
              <w:rPr>
                <w:rFonts w:ascii="宋体" w:hAnsi="宋体" w:cs="宋体"/>
                <w:sz w:val="18"/>
                <w:szCs w:val="18"/>
              </w:rPr>
            </w:pPr>
          </w:p>
        </w:tc>
        <w:tc>
          <w:tcPr>
            <w:tcW w:w="1660" w:type="dxa"/>
            <w:gridSpan w:val="3"/>
            <w:tcBorders>
              <w:top w:val="single" w:color="auto" w:sz="4" w:space="0"/>
              <w:left w:val="nil"/>
              <w:bottom w:val="single" w:color="auto" w:sz="4" w:space="0"/>
              <w:right w:val="single" w:color="auto" w:sz="4" w:space="0"/>
            </w:tcBorders>
            <w:noWrap w:val="0"/>
            <w:vAlign w:val="center"/>
          </w:tcPr>
          <w:p w14:paraId="3F76FF97">
            <w:pPr>
              <w:widowControl w:val="0"/>
              <w:spacing w:line="240" w:lineRule="exact"/>
              <w:jc w:val="center"/>
              <w:rPr>
                <w:rFonts w:ascii="宋体" w:hAnsi="宋体" w:cs="宋体"/>
                <w:sz w:val="18"/>
                <w:szCs w:val="18"/>
              </w:rPr>
            </w:pPr>
            <w:r>
              <w:rPr>
                <w:rFonts w:hint="eastAsia" w:ascii="宋体" w:hAnsi="宋体" w:cs="宋体"/>
                <w:sz w:val="18"/>
                <w:szCs w:val="18"/>
              </w:rPr>
              <w:t>其中：财政拨款</w:t>
            </w:r>
          </w:p>
        </w:tc>
        <w:tc>
          <w:tcPr>
            <w:tcW w:w="1029" w:type="dxa"/>
            <w:tcBorders>
              <w:top w:val="nil"/>
              <w:left w:val="nil"/>
              <w:bottom w:val="single" w:color="auto" w:sz="4" w:space="0"/>
              <w:right w:val="single" w:color="auto" w:sz="4" w:space="0"/>
            </w:tcBorders>
            <w:noWrap w:val="0"/>
            <w:vAlign w:val="center"/>
          </w:tcPr>
          <w:p w14:paraId="4985A6F7">
            <w:pPr>
              <w:widowControl w:val="0"/>
              <w:spacing w:line="240" w:lineRule="exact"/>
              <w:ind w:firstLine="180" w:firstLineChars="100"/>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248</w:t>
            </w:r>
          </w:p>
        </w:tc>
        <w:tc>
          <w:tcPr>
            <w:tcW w:w="1200" w:type="dxa"/>
            <w:gridSpan w:val="2"/>
            <w:tcBorders>
              <w:top w:val="nil"/>
              <w:left w:val="nil"/>
              <w:bottom w:val="single" w:color="auto" w:sz="4" w:space="0"/>
              <w:right w:val="single" w:color="auto" w:sz="4" w:space="0"/>
            </w:tcBorders>
            <w:noWrap w:val="0"/>
            <w:vAlign w:val="center"/>
          </w:tcPr>
          <w:p w14:paraId="4C4FD09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 xml:space="preserve"> 248</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3BE4D146">
            <w:pPr>
              <w:widowControl w:val="0"/>
              <w:spacing w:line="240" w:lineRule="exact"/>
              <w:ind w:firstLine="180" w:firstLineChars="100"/>
              <w:jc w:val="both"/>
              <w:rPr>
                <w:rFonts w:ascii="宋体" w:hAnsi="宋体" w:cs="宋体"/>
                <w:sz w:val="18"/>
                <w:szCs w:val="18"/>
              </w:rPr>
            </w:pPr>
            <w:r>
              <w:rPr>
                <w:rFonts w:hint="eastAsia" w:ascii="宋体" w:hAnsi="宋体" w:cs="宋体"/>
                <w:sz w:val="18"/>
                <w:szCs w:val="18"/>
                <w:lang w:val="en-US" w:eastAsia="zh-CN"/>
              </w:rPr>
              <w:t>246.96</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7F8D1BF8">
            <w:pPr>
              <w:widowControl w:val="0"/>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noWrap w:val="0"/>
            <w:vAlign w:val="center"/>
          </w:tcPr>
          <w:p w14:paraId="097781D3">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noWrap w:val="0"/>
            <w:vAlign w:val="center"/>
          </w:tcPr>
          <w:p w14:paraId="2F8789C4">
            <w:pPr>
              <w:widowControl w:val="0"/>
              <w:spacing w:line="240" w:lineRule="exact"/>
              <w:jc w:val="center"/>
              <w:rPr>
                <w:rFonts w:ascii="宋体" w:hAnsi="宋体" w:cs="宋体"/>
                <w:sz w:val="18"/>
                <w:szCs w:val="18"/>
              </w:rPr>
            </w:pPr>
            <w:r>
              <w:rPr>
                <w:rFonts w:hint="eastAsia" w:ascii="宋体" w:hAnsi="宋体" w:cs="宋体"/>
                <w:sz w:val="18"/>
                <w:szCs w:val="18"/>
              </w:rPr>
              <w:t>—</w:t>
            </w:r>
          </w:p>
        </w:tc>
      </w:tr>
      <w:tr w14:paraId="3BFFFE31">
        <w:tblPrEx>
          <w:tblCellMar>
            <w:top w:w="0" w:type="dxa"/>
            <w:left w:w="108" w:type="dxa"/>
            <w:bottom w:w="0" w:type="dxa"/>
            <w:right w:w="108" w:type="dxa"/>
          </w:tblCellMar>
        </w:tblPrEx>
        <w:trPr>
          <w:trHeight w:val="42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704188">
            <w:pPr>
              <w:widowControl w:val="0"/>
              <w:spacing w:line="240" w:lineRule="exact"/>
              <w:rPr>
                <w:rFonts w:ascii="宋体" w:hAnsi="宋体" w:cs="宋体"/>
                <w:sz w:val="18"/>
                <w:szCs w:val="18"/>
              </w:rPr>
            </w:pPr>
          </w:p>
        </w:tc>
        <w:tc>
          <w:tcPr>
            <w:tcW w:w="1660" w:type="dxa"/>
            <w:gridSpan w:val="3"/>
            <w:tcBorders>
              <w:top w:val="single" w:color="auto" w:sz="4" w:space="0"/>
              <w:left w:val="nil"/>
              <w:bottom w:val="single" w:color="auto" w:sz="4" w:space="0"/>
              <w:right w:val="single" w:color="auto" w:sz="4" w:space="0"/>
            </w:tcBorders>
            <w:noWrap w:val="0"/>
            <w:vAlign w:val="center"/>
          </w:tcPr>
          <w:p w14:paraId="6DD26F3F">
            <w:pPr>
              <w:widowControl w:val="0"/>
              <w:spacing w:line="240" w:lineRule="exact"/>
              <w:jc w:val="center"/>
              <w:rPr>
                <w:rFonts w:ascii="宋体" w:hAnsi="宋体" w:cs="宋体"/>
                <w:sz w:val="18"/>
                <w:szCs w:val="18"/>
              </w:rPr>
            </w:pPr>
            <w:r>
              <w:rPr>
                <w:rFonts w:hint="eastAsia" w:ascii="宋体" w:hAnsi="宋体" w:cs="宋体"/>
                <w:sz w:val="18"/>
                <w:szCs w:val="18"/>
              </w:rPr>
              <w:t xml:space="preserve">     其他资金</w:t>
            </w:r>
          </w:p>
        </w:tc>
        <w:tc>
          <w:tcPr>
            <w:tcW w:w="1029" w:type="dxa"/>
            <w:tcBorders>
              <w:top w:val="nil"/>
              <w:left w:val="nil"/>
              <w:bottom w:val="single" w:color="auto" w:sz="4" w:space="0"/>
              <w:right w:val="single" w:color="auto" w:sz="4" w:space="0"/>
            </w:tcBorders>
            <w:noWrap w:val="0"/>
            <w:vAlign w:val="center"/>
          </w:tcPr>
          <w:p w14:paraId="53AE3D9F">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1200" w:type="dxa"/>
            <w:gridSpan w:val="2"/>
            <w:tcBorders>
              <w:top w:val="nil"/>
              <w:left w:val="nil"/>
              <w:bottom w:val="single" w:color="auto" w:sz="4" w:space="0"/>
              <w:right w:val="single" w:color="auto" w:sz="4" w:space="0"/>
            </w:tcBorders>
            <w:noWrap w:val="0"/>
            <w:vAlign w:val="center"/>
          </w:tcPr>
          <w:p w14:paraId="0F5F97C9">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39385F2D">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754EAE02">
            <w:pPr>
              <w:widowControl w:val="0"/>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noWrap w:val="0"/>
            <w:vAlign w:val="center"/>
          </w:tcPr>
          <w:p w14:paraId="79072188">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noWrap w:val="0"/>
            <w:vAlign w:val="center"/>
          </w:tcPr>
          <w:p w14:paraId="0DF0275D">
            <w:pPr>
              <w:widowControl w:val="0"/>
              <w:spacing w:line="240" w:lineRule="exact"/>
              <w:jc w:val="center"/>
              <w:rPr>
                <w:rFonts w:ascii="宋体" w:hAnsi="宋体" w:cs="宋体"/>
                <w:sz w:val="18"/>
                <w:szCs w:val="18"/>
              </w:rPr>
            </w:pPr>
            <w:r>
              <w:rPr>
                <w:rFonts w:hint="eastAsia" w:ascii="宋体" w:hAnsi="宋体" w:cs="宋体"/>
                <w:sz w:val="18"/>
                <w:szCs w:val="18"/>
              </w:rPr>
              <w:t>—</w:t>
            </w:r>
          </w:p>
        </w:tc>
      </w:tr>
      <w:tr w14:paraId="6ECB80DD">
        <w:tblPrEx>
          <w:tblCellMar>
            <w:top w:w="0" w:type="dxa"/>
            <w:left w:w="108" w:type="dxa"/>
            <w:bottom w:w="0" w:type="dxa"/>
            <w:right w:w="108" w:type="dxa"/>
          </w:tblCellMar>
        </w:tblPrEx>
        <w:trPr>
          <w:trHeight w:val="424" w:hRule="exact"/>
          <w:jc w:val="center"/>
        </w:trPr>
        <w:tc>
          <w:tcPr>
            <w:tcW w:w="844" w:type="dxa"/>
            <w:vMerge w:val="restart"/>
            <w:tcBorders>
              <w:top w:val="nil"/>
              <w:left w:val="single" w:color="auto" w:sz="4" w:space="0"/>
              <w:bottom w:val="single" w:color="auto" w:sz="4" w:space="0"/>
              <w:right w:val="single" w:color="auto" w:sz="4" w:space="0"/>
            </w:tcBorders>
            <w:noWrap w:val="0"/>
            <w:vAlign w:val="center"/>
          </w:tcPr>
          <w:p w14:paraId="25409620">
            <w:pPr>
              <w:widowControl w:val="0"/>
              <w:spacing w:line="240" w:lineRule="exact"/>
              <w:jc w:val="center"/>
              <w:rPr>
                <w:rFonts w:ascii="宋体" w:hAnsi="宋体" w:cs="宋体"/>
                <w:sz w:val="18"/>
                <w:szCs w:val="18"/>
              </w:rPr>
            </w:pPr>
            <w:r>
              <w:rPr>
                <w:rFonts w:hint="eastAsia" w:ascii="宋体" w:hAnsi="宋体" w:cs="宋体"/>
                <w:sz w:val="18"/>
                <w:szCs w:val="18"/>
              </w:rPr>
              <w:t>年度总体目标</w:t>
            </w:r>
          </w:p>
        </w:tc>
        <w:tc>
          <w:tcPr>
            <w:tcW w:w="4487" w:type="dxa"/>
            <w:gridSpan w:val="7"/>
            <w:tcBorders>
              <w:top w:val="single" w:color="auto" w:sz="4" w:space="0"/>
              <w:left w:val="nil"/>
              <w:bottom w:val="single" w:color="auto" w:sz="4" w:space="0"/>
              <w:right w:val="single" w:color="auto" w:sz="4" w:space="0"/>
            </w:tcBorders>
            <w:noWrap w:val="0"/>
            <w:vAlign w:val="center"/>
          </w:tcPr>
          <w:p w14:paraId="22F1DCA8">
            <w:pPr>
              <w:widowControl w:val="0"/>
              <w:spacing w:line="240" w:lineRule="exact"/>
              <w:jc w:val="center"/>
              <w:rPr>
                <w:rFonts w:ascii="宋体" w:hAnsi="宋体" w:cs="宋体"/>
                <w:sz w:val="18"/>
                <w:szCs w:val="18"/>
              </w:rPr>
            </w:pPr>
            <w:r>
              <w:rPr>
                <w:rFonts w:hint="eastAsia" w:ascii="宋体" w:hAnsi="宋体" w:cs="宋体"/>
                <w:sz w:val="18"/>
                <w:szCs w:val="18"/>
              </w:rPr>
              <w:t>预期目标</w:t>
            </w:r>
          </w:p>
        </w:tc>
        <w:tc>
          <w:tcPr>
            <w:tcW w:w="3514" w:type="dxa"/>
            <w:gridSpan w:val="5"/>
            <w:tcBorders>
              <w:top w:val="single" w:color="auto" w:sz="4" w:space="0"/>
              <w:left w:val="nil"/>
              <w:bottom w:val="single" w:color="auto" w:sz="4" w:space="0"/>
              <w:right w:val="single" w:color="auto" w:sz="4" w:space="0"/>
            </w:tcBorders>
            <w:noWrap w:val="0"/>
            <w:vAlign w:val="center"/>
          </w:tcPr>
          <w:p w14:paraId="7467C83A">
            <w:pPr>
              <w:widowControl w:val="0"/>
              <w:spacing w:line="240" w:lineRule="exact"/>
              <w:jc w:val="center"/>
              <w:rPr>
                <w:rFonts w:ascii="宋体" w:hAnsi="宋体" w:cs="宋体"/>
                <w:sz w:val="18"/>
                <w:szCs w:val="18"/>
              </w:rPr>
            </w:pPr>
            <w:r>
              <w:rPr>
                <w:rFonts w:hint="eastAsia" w:ascii="宋体" w:hAnsi="宋体" w:cs="宋体"/>
                <w:sz w:val="18"/>
                <w:szCs w:val="18"/>
              </w:rPr>
              <w:t>实际完成情况</w:t>
            </w:r>
          </w:p>
        </w:tc>
      </w:tr>
      <w:tr w14:paraId="50883E7F">
        <w:tblPrEx>
          <w:tblCellMar>
            <w:top w:w="0" w:type="dxa"/>
            <w:left w:w="108" w:type="dxa"/>
            <w:bottom w:w="0" w:type="dxa"/>
            <w:right w:w="108" w:type="dxa"/>
          </w:tblCellMar>
        </w:tblPrEx>
        <w:trPr>
          <w:trHeight w:val="480" w:hRule="atLeas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48C003D0">
            <w:pPr>
              <w:widowControl w:val="0"/>
              <w:spacing w:line="240" w:lineRule="exact"/>
              <w:rPr>
                <w:rFonts w:ascii="宋体" w:hAnsi="宋体" w:cs="宋体"/>
                <w:sz w:val="18"/>
                <w:szCs w:val="18"/>
              </w:rPr>
            </w:pPr>
          </w:p>
        </w:tc>
        <w:tc>
          <w:tcPr>
            <w:tcW w:w="4487" w:type="dxa"/>
            <w:gridSpan w:val="7"/>
            <w:tcBorders>
              <w:top w:val="single" w:color="auto" w:sz="4" w:space="0"/>
              <w:left w:val="nil"/>
              <w:bottom w:val="single" w:color="auto" w:sz="4" w:space="0"/>
              <w:right w:val="single" w:color="auto" w:sz="4" w:space="0"/>
            </w:tcBorders>
            <w:noWrap w:val="0"/>
            <w:vAlign w:val="center"/>
          </w:tcPr>
          <w:p w14:paraId="05793DDD">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保障全年基本运行</w:t>
            </w:r>
          </w:p>
        </w:tc>
        <w:tc>
          <w:tcPr>
            <w:tcW w:w="3514" w:type="dxa"/>
            <w:gridSpan w:val="5"/>
            <w:tcBorders>
              <w:top w:val="single" w:color="auto" w:sz="4" w:space="0"/>
              <w:left w:val="nil"/>
              <w:bottom w:val="single" w:color="auto" w:sz="4" w:space="0"/>
              <w:right w:val="single" w:color="auto" w:sz="4" w:space="0"/>
            </w:tcBorders>
            <w:noWrap w:val="0"/>
            <w:vAlign w:val="center"/>
          </w:tcPr>
          <w:p w14:paraId="088BDF53">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保障全年基本运行</w:t>
            </w:r>
          </w:p>
        </w:tc>
      </w:tr>
      <w:tr w14:paraId="35D64C65">
        <w:tblPrEx>
          <w:tblCellMar>
            <w:top w:w="0" w:type="dxa"/>
            <w:left w:w="108" w:type="dxa"/>
            <w:bottom w:w="0" w:type="dxa"/>
            <w:right w:w="108" w:type="dxa"/>
          </w:tblCellMar>
        </w:tblPrEx>
        <w:trPr>
          <w:cantSplit/>
          <w:trHeight w:val="445" w:hRule="atLeast"/>
          <w:jc w:val="center"/>
        </w:trPr>
        <w:tc>
          <w:tcPr>
            <w:tcW w:w="844" w:type="dxa"/>
            <w:vMerge w:val="restart"/>
            <w:tcBorders>
              <w:top w:val="nil"/>
              <w:left w:val="single" w:color="auto" w:sz="4" w:space="0"/>
              <w:bottom w:val="single" w:color="auto" w:sz="4" w:space="0"/>
              <w:right w:val="single" w:color="auto" w:sz="4" w:space="0"/>
            </w:tcBorders>
            <w:noWrap w:val="0"/>
            <w:vAlign w:val="center"/>
          </w:tcPr>
          <w:p w14:paraId="61D25976">
            <w:pPr>
              <w:widowControl w:val="0"/>
              <w:spacing w:line="280" w:lineRule="exact"/>
              <w:jc w:val="center"/>
              <w:rPr>
                <w:rFonts w:ascii="宋体" w:hAnsi="宋体" w:cs="宋体"/>
                <w:sz w:val="18"/>
                <w:szCs w:val="18"/>
              </w:rPr>
            </w:pPr>
            <w:r>
              <w:rPr>
                <w:rFonts w:hint="eastAsia" w:ascii="宋体" w:hAnsi="宋体" w:cs="宋体"/>
                <w:sz w:val="18"/>
                <w:szCs w:val="18"/>
              </w:rPr>
              <w:t>绩  效  指  标（90）</w:t>
            </w:r>
          </w:p>
        </w:tc>
        <w:tc>
          <w:tcPr>
            <w:tcW w:w="804" w:type="dxa"/>
            <w:gridSpan w:val="2"/>
            <w:tcBorders>
              <w:top w:val="nil"/>
              <w:left w:val="nil"/>
              <w:bottom w:val="single" w:color="auto" w:sz="4" w:space="0"/>
              <w:right w:val="single" w:color="auto" w:sz="4" w:space="0"/>
            </w:tcBorders>
            <w:noWrap w:val="0"/>
            <w:vAlign w:val="center"/>
          </w:tcPr>
          <w:p w14:paraId="7291214E">
            <w:pPr>
              <w:widowControl w:val="0"/>
              <w:spacing w:line="220" w:lineRule="exact"/>
              <w:jc w:val="center"/>
              <w:rPr>
                <w:rFonts w:ascii="宋体" w:hAnsi="宋体" w:cs="宋体"/>
                <w:sz w:val="18"/>
                <w:szCs w:val="18"/>
              </w:rPr>
            </w:pPr>
            <w:r>
              <w:rPr>
                <w:rFonts w:hint="eastAsia" w:ascii="宋体" w:hAnsi="宋体" w:cs="宋体"/>
                <w:sz w:val="18"/>
                <w:szCs w:val="18"/>
              </w:rPr>
              <w:t>一级指标</w:t>
            </w:r>
          </w:p>
        </w:tc>
        <w:tc>
          <w:tcPr>
            <w:tcW w:w="1185" w:type="dxa"/>
            <w:tcBorders>
              <w:top w:val="nil"/>
              <w:left w:val="nil"/>
              <w:bottom w:val="single" w:color="auto" w:sz="4" w:space="0"/>
              <w:right w:val="single" w:color="auto" w:sz="4" w:space="0"/>
            </w:tcBorders>
            <w:noWrap w:val="0"/>
            <w:vAlign w:val="center"/>
          </w:tcPr>
          <w:p w14:paraId="3E9A692B">
            <w:pPr>
              <w:widowControl w:val="0"/>
              <w:spacing w:line="220" w:lineRule="exact"/>
              <w:jc w:val="center"/>
              <w:rPr>
                <w:rFonts w:ascii="宋体" w:hAnsi="宋体" w:cs="宋体"/>
                <w:sz w:val="18"/>
                <w:szCs w:val="18"/>
              </w:rPr>
            </w:pPr>
            <w:r>
              <w:rPr>
                <w:rFonts w:hint="eastAsia" w:ascii="宋体" w:hAnsi="宋体" w:cs="宋体"/>
                <w:sz w:val="18"/>
                <w:szCs w:val="18"/>
              </w:rPr>
              <w:t>二级指标</w:t>
            </w:r>
          </w:p>
        </w:tc>
        <w:tc>
          <w:tcPr>
            <w:tcW w:w="1515" w:type="dxa"/>
            <w:gridSpan w:val="3"/>
            <w:tcBorders>
              <w:top w:val="single" w:color="auto" w:sz="4" w:space="0"/>
              <w:left w:val="nil"/>
              <w:bottom w:val="single" w:color="auto" w:sz="4" w:space="0"/>
              <w:right w:val="single" w:color="auto" w:sz="4" w:space="0"/>
            </w:tcBorders>
            <w:noWrap w:val="0"/>
            <w:vAlign w:val="center"/>
          </w:tcPr>
          <w:p w14:paraId="06AC8550">
            <w:pPr>
              <w:widowControl w:val="0"/>
              <w:spacing w:line="220" w:lineRule="exact"/>
              <w:jc w:val="center"/>
              <w:rPr>
                <w:rFonts w:ascii="宋体" w:hAnsi="宋体" w:cs="宋体"/>
                <w:sz w:val="18"/>
                <w:szCs w:val="18"/>
              </w:rPr>
            </w:pPr>
            <w:r>
              <w:rPr>
                <w:rFonts w:hint="eastAsia" w:ascii="宋体" w:hAnsi="宋体" w:cs="宋体"/>
                <w:sz w:val="18"/>
                <w:szCs w:val="18"/>
              </w:rPr>
              <w:t>三级指标</w:t>
            </w:r>
          </w:p>
        </w:tc>
        <w:tc>
          <w:tcPr>
            <w:tcW w:w="983" w:type="dxa"/>
            <w:tcBorders>
              <w:top w:val="nil"/>
              <w:left w:val="nil"/>
              <w:bottom w:val="single" w:color="auto" w:sz="4" w:space="0"/>
              <w:right w:val="single" w:color="auto" w:sz="4" w:space="0"/>
            </w:tcBorders>
            <w:noWrap w:val="0"/>
            <w:vAlign w:val="center"/>
          </w:tcPr>
          <w:p w14:paraId="25B1FB53">
            <w:pPr>
              <w:widowControl w:val="0"/>
              <w:spacing w:line="220" w:lineRule="exact"/>
              <w:jc w:val="center"/>
              <w:rPr>
                <w:rFonts w:ascii="宋体" w:hAnsi="宋体" w:cs="宋体"/>
                <w:sz w:val="18"/>
                <w:szCs w:val="18"/>
              </w:rPr>
            </w:pPr>
            <w:r>
              <w:rPr>
                <w:rFonts w:hint="eastAsia" w:ascii="宋体" w:hAnsi="宋体" w:cs="宋体"/>
                <w:sz w:val="18"/>
                <w:szCs w:val="18"/>
              </w:rPr>
              <w:t>年度指标值</w:t>
            </w:r>
          </w:p>
        </w:tc>
        <w:tc>
          <w:tcPr>
            <w:tcW w:w="1050" w:type="dxa"/>
            <w:tcBorders>
              <w:top w:val="nil"/>
              <w:left w:val="nil"/>
              <w:bottom w:val="single" w:color="auto" w:sz="4" w:space="0"/>
              <w:right w:val="single" w:color="auto" w:sz="4" w:space="0"/>
            </w:tcBorders>
            <w:noWrap w:val="0"/>
            <w:vAlign w:val="center"/>
          </w:tcPr>
          <w:p w14:paraId="2628835D">
            <w:pPr>
              <w:widowControl w:val="0"/>
              <w:spacing w:line="220" w:lineRule="exact"/>
              <w:jc w:val="center"/>
              <w:rPr>
                <w:rFonts w:ascii="宋体" w:hAnsi="宋体" w:cs="宋体"/>
                <w:sz w:val="18"/>
                <w:szCs w:val="18"/>
              </w:rPr>
            </w:pPr>
            <w:r>
              <w:rPr>
                <w:rFonts w:hint="eastAsia" w:ascii="宋体" w:hAnsi="宋体" w:cs="宋体"/>
                <w:sz w:val="18"/>
                <w:szCs w:val="18"/>
              </w:rPr>
              <w:t>实际完成值</w:t>
            </w:r>
          </w:p>
        </w:tc>
        <w:tc>
          <w:tcPr>
            <w:tcW w:w="606" w:type="dxa"/>
            <w:tcBorders>
              <w:top w:val="nil"/>
              <w:left w:val="nil"/>
              <w:bottom w:val="single" w:color="auto" w:sz="4" w:space="0"/>
              <w:right w:val="single" w:color="auto" w:sz="4" w:space="0"/>
            </w:tcBorders>
            <w:noWrap w:val="0"/>
            <w:vAlign w:val="center"/>
          </w:tcPr>
          <w:p w14:paraId="05A04688">
            <w:pPr>
              <w:widowControl w:val="0"/>
              <w:spacing w:line="220" w:lineRule="exact"/>
              <w:jc w:val="center"/>
              <w:rPr>
                <w:rFonts w:ascii="宋体" w:hAnsi="宋体" w:cs="宋体"/>
                <w:sz w:val="18"/>
                <w:szCs w:val="18"/>
              </w:rPr>
            </w:pPr>
            <w:r>
              <w:rPr>
                <w:rFonts w:hint="eastAsia" w:ascii="宋体" w:hAnsi="宋体" w:cs="宋体"/>
                <w:sz w:val="18"/>
                <w:szCs w:val="18"/>
              </w:rPr>
              <w:t>分值</w:t>
            </w:r>
          </w:p>
        </w:tc>
        <w:tc>
          <w:tcPr>
            <w:tcW w:w="781" w:type="dxa"/>
            <w:tcBorders>
              <w:top w:val="nil"/>
              <w:left w:val="nil"/>
              <w:bottom w:val="single" w:color="auto" w:sz="4" w:space="0"/>
              <w:right w:val="single" w:color="auto" w:sz="4" w:space="0"/>
            </w:tcBorders>
            <w:noWrap w:val="0"/>
            <w:vAlign w:val="center"/>
          </w:tcPr>
          <w:p w14:paraId="6F1D432A">
            <w:pPr>
              <w:widowControl w:val="0"/>
              <w:spacing w:line="220" w:lineRule="exact"/>
              <w:jc w:val="center"/>
              <w:rPr>
                <w:rFonts w:ascii="宋体" w:hAnsi="宋体" w:cs="宋体"/>
                <w:sz w:val="18"/>
                <w:szCs w:val="18"/>
              </w:rPr>
            </w:pPr>
            <w:r>
              <w:rPr>
                <w:rFonts w:hint="eastAsia" w:ascii="宋体" w:hAnsi="宋体" w:cs="宋体"/>
                <w:sz w:val="18"/>
                <w:szCs w:val="18"/>
              </w:rPr>
              <w:t>得分</w:t>
            </w:r>
          </w:p>
        </w:tc>
        <w:tc>
          <w:tcPr>
            <w:tcW w:w="1077" w:type="dxa"/>
            <w:gridSpan w:val="2"/>
            <w:tcBorders>
              <w:top w:val="single" w:color="auto" w:sz="4" w:space="0"/>
              <w:left w:val="nil"/>
              <w:bottom w:val="single" w:color="auto" w:sz="4" w:space="0"/>
              <w:right w:val="single" w:color="auto" w:sz="4" w:space="0"/>
            </w:tcBorders>
            <w:noWrap w:val="0"/>
            <w:vAlign w:val="center"/>
          </w:tcPr>
          <w:p w14:paraId="45C7DFE3">
            <w:pPr>
              <w:widowControl w:val="0"/>
              <w:spacing w:line="220" w:lineRule="exact"/>
              <w:jc w:val="center"/>
              <w:rPr>
                <w:rFonts w:ascii="宋体" w:hAnsi="宋体" w:cs="宋体"/>
                <w:sz w:val="18"/>
                <w:szCs w:val="18"/>
              </w:rPr>
            </w:pPr>
            <w:r>
              <w:rPr>
                <w:rFonts w:hint="eastAsia" w:ascii="宋体" w:hAnsi="宋体" w:cs="宋体"/>
                <w:sz w:val="18"/>
                <w:szCs w:val="18"/>
              </w:rPr>
              <w:t>偏差原因分析及改进措施</w:t>
            </w:r>
          </w:p>
        </w:tc>
      </w:tr>
      <w:tr w14:paraId="7F0C175F">
        <w:tblPrEx>
          <w:tblCellMar>
            <w:top w:w="0" w:type="dxa"/>
            <w:left w:w="108" w:type="dxa"/>
            <w:bottom w:w="0" w:type="dxa"/>
            <w:right w:w="108" w:type="dxa"/>
          </w:tblCellMar>
        </w:tblPrEx>
        <w:trPr>
          <w:trHeight w:val="40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7D960638">
            <w:pPr>
              <w:widowControl w:val="0"/>
              <w:spacing w:line="280" w:lineRule="exact"/>
              <w:rPr>
                <w:rFonts w:ascii="宋体" w:hAnsi="宋体" w:cs="宋体"/>
                <w:sz w:val="18"/>
                <w:szCs w:val="18"/>
              </w:rPr>
            </w:pPr>
          </w:p>
        </w:tc>
        <w:tc>
          <w:tcPr>
            <w:tcW w:w="804" w:type="dxa"/>
            <w:gridSpan w:val="2"/>
            <w:vMerge w:val="restart"/>
            <w:tcBorders>
              <w:top w:val="nil"/>
              <w:left w:val="single" w:color="auto" w:sz="4" w:space="0"/>
              <w:right w:val="single" w:color="auto" w:sz="4" w:space="0"/>
            </w:tcBorders>
            <w:noWrap w:val="0"/>
            <w:vAlign w:val="center"/>
          </w:tcPr>
          <w:p w14:paraId="28932F2D">
            <w:pPr>
              <w:widowControl w:val="0"/>
              <w:spacing w:line="240" w:lineRule="exact"/>
              <w:rPr>
                <w:rFonts w:hint="default" w:ascii="宋体" w:hAnsi="宋体" w:eastAsia="宋体" w:cs="宋体"/>
                <w:sz w:val="18"/>
                <w:szCs w:val="18"/>
                <w:lang w:val="en-US" w:eastAsia="zh-CN"/>
              </w:rPr>
            </w:pPr>
            <w:r>
              <w:rPr>
                <w:rFonts w:hint="eastAsia" w:ascii="宋体" w:hAnsi="宋体" w:cs="宋体"/>
                <w:sz w:val="18"/>
                <w:szCs w:val="18"/>
                <w:lang w:val="en-US" w:eastAsia="zh-CN"/>
              </w:rPr>
              <w:t>产出指标（55）</w:t>
            </w:r>
          </w:p>
        </w:tc>
        <w:tc>
          <w:tcPr>
            <w:tcW w:w="1185" w:type="dxa"/>
            <w:vMerge w:val="restart"/>
            <w:tcBorders>
              <w:top w:val="nil"/>
              <w:left w:val="single" w:color="auto" w:sz="4" w:space="0"/>
              <w:right w:val="single" w:color="auto" w:sz="4" w:space="0"/>
            </w:tcBorders>
            <w:noWrap w:val="0"/>
            <w:vAlign w:val="center"/>
          </w:tcPr>
          <w:p w14:paraId="25F50B02">
            <w:pPr>
              <w:widowControl w:val="0"/>
              <w:spacing w:line="240" w:lineRule="exact"/>
              <w:ind w:firstLine="180" w:firstLineChars="100"/>
              <w:rPr>
                <w:rFonts w:hint="default" w:ascii="宋体" w:hAnsi="宋体" w:eastAsia="宋体" w:cs="宋体"/>
                <w:sz w:val="18"/>
                <w:szCs w:val="18"/>
                <w:lang w:val="en-US" w:eastAsia="zh-CN"/>
              </w:rPr>
            </w:pPr>
            <w:r>
              <w:rPr>
                <w:rFonts w:hint="eastAsia" w:ascii="宋体" w:hAnsi="宋体" w:cs="宋体"/>
                <w:sz w:val="18"/>
                <w:szCs w:val="18"/>
                <w:lang w:val="en-US" w:eastAsia="zh-CN"/>
              </w:rPr>
              <w:t>数量指标</w:t>
            </w:r>
          </w:p>
        </w:tc>
        <w:tc>
          <w:tcPr>
            <w:tcW w:w="1515" w:type="dxa"/>
            <w:gridSpan w:val="3"/>
            <w:tcBorders>
              <w:top w:val="single" w:color="auto" w:sz="4" w:space="0"/>
              <w:left w:val="nil"/>
              <w:bottom w:val="single" w:color="auto" w:sz="4" w:space="0"/>
              <w:right w:val="single" w:color="auto" w:sz="4" w:space="0"/>
            </w:tcBorders>
            <w:noWrap w:val="0"/>
            <w:vAlign w:val="center"/>
          </w:tcPr>
          <w:p w14:paraId="728E3C88">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立项依据充分性</w:t>
            </w:r>
          </w:p>
        </w:tc>
        <w:tc>
          <w:tcPr>
            <w:tcW w:w="983" w:type="dxa"/>
            <w:tcBorders>
              <w:top w:val="nil"/>
              <w:left w:val="nil"/>
              <w:bottom w:val="single" w:color="auto" w:sz="4" w:space="0"/>
              <w:right w:val="single" w:color="auto" w:sz="4" w:space="0"/>
            </w:tcBorders>
            <w:noWrap w:val="0"/>
            <w:vAlign w:val="center"/>
          </w:tcPr>
          <w:p w14:paraId="7863D11F">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1050" w:type="dxa"/>
            <w:tcBorders>
              <w:top w:val="nil"/>
              <w:left w:val="nil"/>
              <w:bottom w:val="single" w:color="auto" w:sz="4" w:space="0"/>
              <w:right w:val="single" w:color="auto" w:sz="4" w:space="0"/>
            </w:tcBorders>
            <w:noWrap w:val="0"/>
            <w:vAlign w:val="center"/>
          </w:tcPr>
          <w:p w14:paraId="1179A685">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606" w:type="dxa"/>
            <w:tcBorders>
              <w:top w:val="nil"/>
              <w:left w:val="nil"/>
              <w:bottom w:val="single" w:color="auto" w:sz="4" w:space="0"/>
              <w:right w:val="single" w:color="auto" w:sz="4" w:space="0"/>
            </w:tcBorders>
            <w:noWrap w:val="0"/>
            <w:vAlign w:val="center"/>
          </w:tcPr>
          <w:p w14:paraId="39B9E6D9">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781" w:type="dxa"/>
            <w:tcBorders>
              <w:top w:val="nil"/>
              <w:left w:val="nil"/>
              <w:bottom w:val="single" w:color="auto" w:sz="4" w:space="0"/>
              <w:right w:val="single" w:color="auto" w:sz="4" w:space="0"/>
            </w:tcBorders>
            <w:noWrap w:val="0"/>
            <w:vAlign w:val="center"/>
          </w:tcPr>
          <w:p w14:paraId="2AB2B2E0">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1077" w:type="dxa"/>
            <w:gridSpan w:val="2"/>
            <w:tcBorders>
              <w:top w:val="single" w:color="auto" w:sz="4" w:space="0"/>
              <w:left w:val="nil"/>
              <w:bottom w:val="single" w:color="auto" w:sz="4" w:space="0"/>
              <w:right w:val="single" w:color="auto" w:sz="4" w:space="0"/>
            </w:tcBorders>
            <w:noWrap w:val="0"/>
            <w:vAlign w:val="center"/>
          </w:tcPr>
          <w:p w14:paraId="33CBD50D">
            <w:pPr>
              <w:widowControl w:val="0"/>
              <w:spacing w:line="240" w:lineRule="exact"/>
              <w:jc w:val="center"/>
              <w:rPr>
                <w:rFonts w:hint="eastAsia" w:ascii="宋体" w:hAnsi="宋体" w:cs="宋体"/>
                <w:sz w:val="18"/>
                <w:szCs w:val="18"/>
              </w:rPr>
            </w:pPr>
          </w:p>
        </w:tc>
      </w:tr>
      <w:tr w14:paraId="2398E851">
        <w:tblPrEx>
          <w:tblCellMar>
            <w:top w:w="0" w:type="dxa"/>
            <w:left w:w="108" w:type="dxa"/>
            <w:bottom w:w="0" w:type="dxa"/>
            <w:right w:w="108" w:type="dxa"/>
          </w:tblCellMar>
        </w:tblPrEx>
        <w:trPr>
          <w:trHeight w:val="39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5B3B0494">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21DDA9A2">
            <w:pPr>
              <w:widowControl w:val="0"/>
              <w:spacing w:line="240" w:lineRule="exact"/>
              <w:rPr>
                <w:rFonts w:ascii="宋体" w:hAnsi="宋体" w:cs="宋体"/>
                <w:sz w:val="18"/>
                <w:szCs w:val="18"/>
              </w:rPr>
            </w:pPr>
          </w:p>
        </w:tc>
        <w:tc>
          <w:tcPr>
            <w:tcW w:w="1185" w:type="dxa"/>
            <w:vMerge w:val="continue"/>
            <w:tcBorders>
              <w:top w:val="nil"/>
              <w:left w:val="single" w:color="auto" w:sz="4" w:space="0"/>
              <w:bottom w:val="single" w:color="auto" w:sz="4" w:space="0"/>
              <w:right w:val="single" w:color="auto" w:sz="4" w:space="0"/>
            </w:tcBorders>
            <w:noWrap w:val="0"/>
            <w:vAlign w:val="center"/>
          </w:tcPr>
          <w:p w14:paraId="45E70AEC">
            <w:pPr>
              <w:widowControl w:val="0"/>
              <w:spacing w:line="240" w:lineRule="exact"/>
              <w:rPr>
                <w:rFonts w:ascii="宋体" w:hAnsi="宋体" w:cs="宋体"/>
                <w:sz w:val="18"/>
                <w:szCs w:val="18"/>
              </w:rPr>
            </w:pPr>
          </w:p>
        </w:tc>
        <w:tc>
          <w:tcPr>
            <w:tcW w:w="1515" w:type="dxa"/>
            <w:gridSpan w:val="3"/>
            <w:tcBorders>
              <w:top w:val="single" w:color="auto" w:sz="4" w:space="0"/>
              <w:left w:val="nil"/>
              <w:bottom w:val="single" w:color="auto" w:sz="4" w:space="0"/>
              <w:right w:val="single" w:color="auto" w:sz="4" w:space="0"/>
            </w:tcBorders>
            <w:noWrap w:val="0"/>
            <w:vAlign w:val="center"/>
          </w:tcPr>
          <w:p w14:paraId="66CC1330">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预算编制合理性</w:t>
            </w:r>
          </w:p>
        </w:tc>
        <w:tc>
          <w:tcPr>
            <w:tcW w:w="983" w:type="dxa"/>
            <w:tcBorders>
              <w:top w:val="nil"/>
              <w:left w:val="nil"/>
              <w:bottom w:val="single" w:color="auto" w:sz="4" w:space="0"/>
              <w:right w:val="single" w:color="auto" w:sz="4" w:space="0"/>
            </w:tcBorders>
            <w:noWrap w:val="0"/>
            <w:vAlign w:val="center"/>
          </w:tcPr>
          <w:p w14:paraId="1872FF29">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050" w:type="dxa"/>
            <w:tcBorders>
              <w:top w:val="nil"/>
              <w:left w:val="nil"/>
              <w:bottom w:val="single" w:color="auto" w:sz="4" w:space="0"/>
              <w:right w:val="single" w:color="auto" w:sz="4" w:space="0"/>
            </w:tcBorders>
            <w:noWrap w:val="0"/>
            <w:vAlign w:val="center"/>
          </w:tcPr>
          <w:p w14:paraId="4FCF2797">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606" w:type="dxa"/>
            <w:tcBorders>
              <w:top w:val="nil"/>
              <w:left w:val="nil"/>
              <w:bottom w:val="single" w:color="auto" w:sz="4" w:space="0"/>
              <w:right w:val="single" w:color="auto" w:sz="4" w:space="0"/>
            </w:tcBorders>
            <w:noWrap w:val="0"/>
            <w:vAlign w:val="center"/>
          </w:tcPr>
          <w:p w14:paraId="6AC8F169">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7012722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52466167">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4F3A73D6">
        <w:tblPrEx>
          <w:tblCellMar>
            <w:top w:w="0" w:type="dxa"/>
            <w:left w:w="108" w:type="dxa"/>
            <w:bottom w:w="0" w:type="dxa"/>
            <w:right w:w="108" w:type="dxa"/>
          </w:tblCellMar>
        </w:tblPrEx>
        <w:trPr>
          <w:trHeight w:val="41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72447429">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27517560">
            <w:pPr>
              <w:widowControl w:val="0"/>
              <w:spacing w:line="240" w:lineRule="exact"/>
              <w:rPr>
                <w:rFonts w:ascii="宋体" w:hAnsi="宋体" w:cs="宋体"/>
                <w:sz w:val="18"/>
                <w:szCs w:val="18"/>
              </w:rPr>
            </w:pPr>
          </w:p>
        </w:tc>
        <w:tc>
          <w:tcPr>
            <w:tcW w:w="1185" w:type="dxa"/>
            <w:vMerge w:val="restart"/>
            <w:tcBorders>
              <w:top w:val="nil"/>
              <w:left w:val="single" w:color="auto" w:sz="4" w:space="0"/>
              <w:right w:val="single" w:color="auto" w:sz="4" w:space="0"/>
            </w:tcBorders>
            <w:noWrap w:val="0"/>
            <w:vAlign w:val="center"/>
          </w:tcPr>
          <w:p w14:paraId="366D716C">
            <w:pPr>
              <w:widowControl w:val="0"/>
              <w:spacing w:line="240" w:lineRule="exact"/>
              <w:jc w:val="center"/>
              <w:rPr>
                <w:rFonts w:ascii="宋体" w:hAnsi="宋体" w:cs="宋体"/>
                <w:sz w:val="18"/>
                <w:szCs w:val="18"/>
              </w:rPr>
            </w:pPr>
            <w:r>
              <w:rPr>
                <w:rFonts w:hint="eastAsia" w:ascii="宋体" w:hAnsi="宋体" w:cs="宋体"/>
                <w:sz w:val="18"/>
                <w:szCs w:val="18"/>
              </w:rPr>
              <w:t>质量指标</w:t>
            </w:r>
          </w:p>
        </w:tc>
        <w:tc>
          <w:tcPr>
            <w:tcW w:w="1515" w:type="dxa"/>
            <w:gridSpan w:val="3"/>
            <w:tcBorders>
              <w:top w:val="single" w:color="auto" w:sz="4" w:space="0"/>
              <w:left w:val="nil"/>
              <w:bottom w:val="single" w:color="auto" w:sz="4" w:space="0"/>
              <w:right w:val="single" w:color="auto" w:sz="4" w:space="0"/>
            </w:tcBorders>
            <w:noWrap w:val="0"/>
            <w:vAlign w:val="center"/>
          </w:tcPr>
          <w:p w14:paraId="7350E1A8">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项目完成率</w:t>
            </w:r>
          </w:p>
        </w:tc>
        <w:tc>
          <w:tcPr>
            <w:tcW w:w="983" w:type="dxa"/>
            <w:tcBorders>
              <w:top w:val="nil"/>
              <w:left w:val="nil"/>
              <w:bottom w:val="single" w:color="auto" w:sz="4" w:space="0"/>
              <w:right w:val="single" w:color="auto" w:sz="4" w:space="0"/>
            </w:tcBorders>
            <w:noWrap w:val="0"/>
            <w:vAlign w:val="center"/>
          </w:tcPr>
          <w:p w14:paraId="21BF1681">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1FC06892">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44607D12">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600675E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00098CA9">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180BA61F">
        <w:tblPrEx>
          <w:tblCellMar>
            <w:top w:w="0" w:type="dxa"/>
            <w:left w:w="108" w:type="dxa"/>
            <w:bottom w:w="0" w:type="dxa"/>
            <w:right w:w="108" w:type="dxa"/>
          </w:tblCellMar>
        </w:tblPrEx>
        <w:trPr>
          <w:trHeight w:val="43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1FAB81F">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50D9D8F7">
            <w:pPr>
              <w:widowControl w:val="0"/>
              <w:spacing w:line="240" w:lineRule="exact"/>
              <w:rPr>
                <w:rFonts w:ascii="宋体" w:hAnsi="宋体" w:cs="宋体"/>
                <w:sz w:val="18"/>
                <w:szCs w:val="18"/>
              </w:rPr>
            </w:pPr>
          </w:p>
        </w:tc>
        <w:tc>
          <w:tcPr>
            <w:tcW w:w="1185" w:type="dxa"/>
            <w:vMerge w:val="continue"/>
            <w:tcBorders>
              <w:left w:val="single" w:color="auto" w:sz="4" w:space="0"/>
              <w:bottom w:val="single" w:color="auto" w:sz="4" w:space="0"/>
              <w:right w:val="single" w:color="auto" w:sz="4" w:space="0"/>
            </w:tcBorders>
            <w:noWrap w:val="0"/>
            <w:vAlign w:val="center"/>
          </w:tcPr>
          <w:p w14:paraId="5C5FF06F">
            <w:pPr>
              <w:widowControl w:val="0"/>
              <w:spacing w:line="240" w:lineRule="exact"/>
              <w:jc w:val="center"/>
              <w:rPr>
                <w:rFonts w:hint="eastAsia" w:ascii="宋体" w:hAnsi="宋体" w:cs="宋体"/>
                <w:sz w:val="18"/>
                <w:szCs w:val="18"/>
              </w:rPr>
            </w:pPr>
          </w:p>
        </w:tc>
        <w:tc>
          <w:tcPr>
            <w:tcW w:w="1515" w:type="dxa"/>
            <w:gridSpan w:val="3"/>
            <w:tcBorders>
              <w:top w:val="single" w:color="auto" w:sz="4" w:space="0"/>
              <w:left w:val="nil"/>
              <w:bottom w:val="single" w:color="auto" w:sz="4" w:space="0"/>
              <w:right w:val="single" w:color="auto" w:sz="4" w:space="0"/>
            </w:tcBorders>
            <w:noWrap w:val="0"/>
            <w:vAlign w:val="center"/>
          </w:tcPr>
          <w:p w14:paraId="6D9AD213">
            <w:pPr>
              <w:widowControl w:val="0"/>
              <w:spacing w:line="240" w:lineRule="exact"/>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项目达标率</w:t>
            </w:r>
          </w:p>
        </w:tc>
        <w:tc>
          <w:tcPr>
            <w:tcW w:w="983" w:type="dxa"/>
            <w:tcBorders>
              <w:top w:val="nil"/>
              <w:left w:val="nil"/>
              <w:bottom w:val="single" w:color="auto" w:sz="4" w:space="0"/>
              <w:right w:val="single" w:color="auto" w:sz="4" w:space="0"/>
            </w:tcBorders>
            <w:noWrap w:val="0"/>
            <w:vAlign w:val="center"/>
          </w:tcPr>
          <w:p w14:paraId="2265E16F">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100%</w:t>
            </w:r>
          </w:p>
        </w:tc>
        <w:tc>
          <w:tcPr>
            <w:tcW w:w="1050" w:type="dxa"/>
            <w:tcBorders>
              <w:top w:val="nil"/>
              <w:left w:val="nil"/>
              <w:bottom w:val="single" w:color="auto" w:sz="4" w:space="0"/>
              <w:right w:val="single" w:color="auto" w:sz="4" w:space="0"/>
            </w:tcBorders>
            <w:noWrap w:val="0"/>
            <w:vAlign w:val="center"/>
          </w:tcPr>
          <w:p w14:paraId="3833CAEC">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100%</w:t>
            </w:r>
          </w:p>
        </w:tc>
        <w:tc>
          <w:tcPr>
            <w:tcW w:w="606" w:type="dxa"/>
            <w:tcBorders>
              <w:top w:val="nil"/>
              <w:left w:val="nil"/>
              <w:bottom w:val="single" w:color="auto" w:sz="4" w:space="0"/>
              <w:right w:val="single" w:color="auto" w:sz="4" w:space="0"/>
            </w:tcBorders>
            <w:noWrap w:val="0"/>
            <w:vAlign w:val="center"/>
          </w:tcPr>
          <w:p w14:paraId="54E620B6">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781" w:type="dxa"/>
            <w:tcBorders>
              <w:top w:val="nil"/>
              <w:left w:val="nil"/>
              <w:bottom w:val="single" w:color="auto" w:sz="4" w:space="0"/>
              <w:right w:val="single" w:color="auto" w:sz="4" w:space="0"/>
            </w:tcBorders>
            <w:noWrap w:val="0"/>
            <w:vAlign w:val="center"/>
          </w:tcPr>
          <w:p w14:paraId="75C90B01">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1077" w:type="dxa"/>
            <w:gridSpan w:val="2"/>
            <w:tcBorders>
              <w:top w:val="single" w:color="auto" w:sz="4" w:space="0"/>
              <w:left w:val="nil"/>
              <w:bottom w:val="single" w:color="auto" w:sz="4" w:space="0"/>
              <w:right w:val="single" w:color="auto" w:sz="4" w:space="0"/>
            </w:tcBorders>
            <w:noWrap w:val="0"/>
            <w:vAlign w:val="center"/>
          </w:tcPr>
          <w:p w14:paraId="5D9D04D2">
            <w:pPr>
              <w:widowControl w:val="0"/>
              <w:spacing w:line="240" w:lineRule="exact"/>
              <w:jc w:val="center"/>
              <w:rPr>
                <w:rFonts w:hint="eastAsia" w:ascii="宋体" w:hAnsi="宋体" w:cs="宋体"/>
                <w:sz w:val="18"/>
                <w:szCs w:val="18"/>
              </w:rPr>
            </w:pPr>
          </w:p>
        </w:tc>
      </w:tr>
      <w:tr w14:paraId="32B143A7">
        <w:tblPrEx>
          <w:tblCellMar>
            <w:top w:w="0" w:type="dxa"/>
            <w:left w:w="108" w:type="dxa"/>
            <w:bottom w:w="0" w:type="dxa"/>
            <w:right w:w="108" w:type="dxa"/>
          </w:tblCellMar>
        </w:tblPrEx>
        <w:trPr>
          <w:trHeight w:val="43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31A6353A">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73C13BC5">
            <w:pPr>
              <w:widowControl w:val="0"/>
              <w:spacing w:line="240" w:lineRule="exact"/>
              <w:rPr>
                <w:rFonts w:ascii="宋体" w:hAnsi="宋体" w:cs="宋体"/>
                <w:sz w:val="18"/>
                <w:szCs w:val="18"/>
              </w:rPr>
            </w:pPr>
          </w:p>
        </w:tc>
        <w:tc>
          <w:tcPr>
            <w:tcW w:w="1185" w:type="dxa"/>
            <w:vMerge w:val="restart"/>
            <w:tcBorders>
              <w:top w:val="nil"/>
              <w:left w:val="single" w:color="auto" w:sz="4" w:space="0"/>
              <w:bottom w:val="single" w:color="auto" w:sz="4" w:space="0"/>
              <w:right w:val="single" w:color="auto" w:sz="4" w:space="0"/>
            </w:tcBorders>
            <w:noWrap w:val="0"/>
            <w:vAlign w:val="center"/>
          </w:tcPr>
          <w:p w14:paraId="1C02C692">
            <w:pPr>
              <w:widowControl w:val="0"/>
              <w:spacing w:line="240" w:lineRule="exact"/>
              <w:jc w:val="center"/>
              <w:rPr>
                <w:rFonts w:ascii="宋体" w:hAnsi="宋体" w:cs="宋体"/>
                <w:sz w:val="18"/>
                <w:szCs w:val="18"/>
              </w:rPr>
            </w:pPr>
            <w:r>
              <w:rPr>
                <w:rFonts w:hint="eastAsia" w:ascii="宋体" w:hAnsi="宋体" w:cs="宋体"/>
                <w:sz w:val="18"/>
                <w:szCs w:val="18"/>
              </w:rPr>
              <w:t>时效指标</w:t>
            </w:r>
          </w:p>
        </w:tc>
        <w:tc>
          <w:tcPr>
            <w:tcW w:w="1515" w:type="dxa"/>
            <w:gridSpan w:val="3"/>
            <w:tcBorders>
              <w:top w:val="single" w:color="auto" w:sz="4" w:space="0"/>
              <w:left w:val="nil"/>
              <w:bottom w:val="single" w:color="auto" w:sz="4" w:space="0"/>
              <w:right w:val="single" w:color="auto" w:sz="4" w:space="0"/>
            </w:tcBorders>
            <w:noWrap w:val="0"/>
            <w:vAlign w:val="center"/>
          </w:tcPr>
          <w:p w14:paraId="335154A5">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按时完成率</w:t>
            </w:r>
          </w:p>
        </w:tc>
        <w:tc>
          <w:tcPr>
            <w:tcW w:w="983" w:type="dxa"/>
            <w:tcBorders>
              <w:top w:val="nil"/>
              <w:left w:val="nil"/>
              <w:bottom w:val="single" w:color="auto" w:sz="4" w:space="0"/>
              <w:right w:val="single" w:color="auto" w:sz="4" w:space="0"/>
            </w:tcBorders>
            <w:noWrap w:val="0"/>
            <w:vAlign w:val="center"/>
          </w:tcPr>
          <w:p w14:paraId="03582CB7">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按时</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41431D8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按时</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6151BB04">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2545A0EB">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2E21E7A4">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4DA1996B">
        <w:tblPrEx>
          <w:tblCellMar>
            <w:top w:w="0" w:type="dxa"/>
            <w:left w:w="108" w:type="dxa"/>
            <w:bottom w:w="0" w:type="dxa"/>
            <w:right w:w="108" w:type="dxa"/>
          </w:tblCellMar>
        </w:tblPrEx>
        <w:trPr>
          <w:trHeight w:val="45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34F3ADB8">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1647F241">
            <w:pPr>
              <w:widowControl w:val="0"/>
              <w:spacing w:line="240" w:lineRule="exact"/>
              <w:rPr>
                <w:rFonts w:ascii="宋体" w:hAnsi="宋体" w:cs="宋体"/>
                <w:sz w:val="18"/>
                <w:szCs w:val="18"/>
              </w:rPr>
            </w:pPr>
          </w:p>
        </w:tc>
        <w:tc>
          <w:tcPr>
            <w:tcW w:w="1185" w:type="dxa"/>
            <w:vMerge w:val="continue"/>
            <w:tcBorders>
              <w:top w:val="nil"/>
              <w:left w:val="single" w:color="auto" w:sz="4" w:space="0"/>
              <w:bottom w:val="single" w:color="auto" w:sz="4" w:space="0"/>
              <w:right w:val="single" w:color="auto" w:sz="4" w:space="0"/>
            </w:tcBorders>
            <w:noWrap w:val="0"/>
            <w:vAlign w:val="center"/>
          </w:tcPr>
          <w:p w14:paraId="695A09CA">
            <w:pPr>
              <w:widowControl w:val="0"/>
              <w:spacing w:line="240" w:lineRule="exact"/>
              <w:rPr>
                <w:rFonts w:ascii="宋体" w:hAnsi="宋体" w:cs="宋体"/>
                <w:sz w:val="18"/>
                <w:szCs w:val="18"/>
              </w:rPr>
            </w:pPr>
          </w:p>
        </w:tc>
        <w:tc>
          <w:tcPr>
            <w:tcW w:w="1515" w:type="dxa"/>
            <w:gridSpan w:val="3"/>
            <w:tcBorders>
              <w:top w:val="single" w:color="auto" w:sz="4" w:space="0"/>
              <w:left w:val="nil"/>
              <w:bottom w:val="single" w:color="auto" w:sz="4" w:space="0"/>
              <w:right w:val="single" w:color="auto" w:sz="4" w:space="0"/>
            </w:tcBorders>
            <w:noWrap w:val="0"/>
            <w:vAlign w:val="center"/>
          </w:tcPr>
          <w:p w14:paraId="2E1774C2">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完成质量</w:t>
            </w:r>
          </w:p>
        </w:tc>
        <w:tc>
          <w:tcPr>
            <w:tcW w:w="983" w:type="dxa"/>
            <w:tcBorders>
              <w:top w:val="nil"/>
              <w:left w:val="nil"/>
              <w:bottom w:val="single" w:color="auto" w:sz="4" w:space="0"/>
              <w:right w:val="single" w:color="auto" w:sz="4" w:space="0"/>
            </w:tcBorders>
            <w:shd w:val="clear" w:color="auto" w:fill="auto"/>
            <w:noWrap w:val="0"/>
            <w:vAlign w:val="center"/>
          </w:tcPr>
          <w:p w14:paraId="05655922">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100%</w:t>
            </w:r>
          </w:p>
        </w:tc>
        <w:tc>
          <w:tcPr>
            <w:tcW w:w="1050" w:type="dxa"/>
            <w:tcBorders>
              <w:top w:val="nil"/>
              <w:left w:val="nil"/>
              <w:bottom w:val="single" w:color="auto" w:sz="4" w:space="0"/>
              <w:right w:val="single" w:color="auto" w:sz="4" w:space="0"/>
            </w:tcBorders>
            <w:shd w:val="clear" w:color="auto" w:fill="auto"/>
            <w:noWrap w:val="0"/>
            <w:vAlign w:val="center"/>
          </w:tcPr>
          <w:p w14:paraId="73C489D6">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100%</w:t>
            </w:r>
          </w:p>
        </w:tc>
        <w:tc>
          <w:tcPr>
            <w:tcW w:w="606" w:type="dxa"/>
            <w:tcBorders>
              <w:top w:val="nil"/>
              <w:left w:val="nil"/>
              <w:bottom w:val="single" w:color="auto" w:sz="4" w:space="0"/>
              <w:right w:val="single" w:color="auto" w:sz="4" w:space="0"/>
            </w:tcBorders>
            <w:noWrap w:val="0"/>
            <w:vAlign w:val="center"/>
          </w:tcPr>
          <w:p w14:paraId="6ED496C1">
            <w:pPr>
              <w:widowControl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781" w:type="dxa"/>
            <w:tcBorders>
              <w:top w:val="nil"/>
              <w:left w:val="nil"/>
              <w:bottom w:val="single" w:color="auto" w:sz="4" w:space="0"/>
              <w:right w:val="single" w:color="auto" w:sz="4" w:space="0"/>
            </w:tcBorders>
            <w:noWrap w:val="0"/>
            <w:vAlign w:val="center"/>
          </w:tcPr>
          <w:p w14:paraId="129FF7D6">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c>
          <w:tcPr>
            <w:tcW w:w="1077" w:type="dxa"/>
            <w:gridSpan w:val="2"/>
            <w:tcBorders>
              <w:top w:val="single" w:color="auto" w:sz="4" w:space="0"/>
              <w:left w:val="nil"/>
              <w:bottom w:val="single" w:color="auto" w:sz="4" w:space="0"/>
              <w:right w:val="single" w:color="auto" w:sz="4" w:space="0"/>
            </w:tcBorders>
            <w:noWrap w:val="0"/>
            <w:vAlign w:val="center"/>
          </w:tcPr>
          <w:p w14:paraId="47E24A1F">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4F4CDA5A">
        <w:tblPrEx>
          <w:tblCellMar>
            <w:top w:w="0" w:type="dxa"/>
            <w:left w:w="108" w:type="dxa"/>
            <w:bottom w:w="0" w:type="dxa"/>
            <w:right w:w="108" w:type="dxa"/>
          </w:tblCellMar>
        </w:tblPrEx>
        <w:trPr>
          <w:trHeight w:val="64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58C3E3D6">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5B505F11">
            <w:pPr>
              <w:widowControl w:val="0"/>
              <w:spacing w:line="240" w:lineRule="exact"/>
              <w:rPr>
                <w:rFonts w:ascii="宋体" w:hAnsi="宋体" w:cs="宋体"/>
                <w:sz w:val="18"/>
                <w:szCs w:val="18"/>
              </w:rPr>
            </w:pPr>
          </w:p>
        </w:tc>
        <w:tc>
          <w:tcPr>
            <w:tcW w:w="1185" w:type="dxa"/>
            <w:tcBorders>
              <w:top w:val="nil"/>
              <w:left w:val="single" w:color="auto" w:sz="4" w:space="0"/>
              <w:bottom w:val="single" w:color="auto" w:sz="4" w:space="0"/>
              <w:right w:val="single" w:color="auto" w:sz="4" w:space="0"/>
            </w:tcBorders>
            <w:noWrap w:val="0"/>
            <w:vAlign w:val="center"/>
          </w:tcPr>
          <w:p w14:paraId="2A1A5C49">
            <w:pPr>
              <w:widowControl w:val="0"/>
              <w:spacing w:line="240" w:lineRule="exact"/>
              <w:jc w:val="center"/>
              <w:rPr>
                <w:rFonts w:ascii="宋体" w:hAnsi="宋体" w:cs="宋体"/>
                <w:sz w:val="18"/>
                <w:szCs w:val="18"/>
              </w:rPr>
            </w:pPr>
            <w:r>
              <w:rPr>
                <w:rFonts w:hint="eastAsia" w:ascii="宋体" w:hAnsi="宋体" w:cs="宋体"/>
                <w:sz w:val="18"/>
                <w:szCs w:val="18"/>
              </w:rPr>
              <w:t>成本指标</w:t>
            </w:r>
          </w:p>
        </w:tc>
        <w:tc>
          <w:tcPr>
            <w:tcW w:w="1515" w:type="dxa"/>
            <w:gridSpan w:val="3"/>
            <w:tcBorders>
              <w:top w:val="single" w:color="auto" w:sz="4" w:space="0"/>
              <w:left w:val="nil"/>
              <w:bottom w:val="single" w:color="auto" w:sz="4" w:space="0"/>
              <w:right w:val="single" w:color="auto" w:sz="4" w:space="0"/>
            </w:tcBorders>
            <w:noWrap w:val="0"/>
            <w:vAlign w:val="center"/>
          </w:tcPr>
          <w:p w14:paraId="091A91B4">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完成率</w:t>
            </w:r>
          </w:p>
        </w:tc>
        <w:tc>
          <w:tcPr>
            <w:tcW w:w="983" w:type="dxa"/>
            <w:tcBorders>
              <w:top w:val="nil"/>
              <w:left w:val="nil"/>
              <w:bottom w:val="single" w:color="auto" w:sz="4" w:space="0"/>
              <w:right w:val="single" w:color="auto" w:sz="4" w:space="0"/>
            </w:tcBorders>
            <w:shd w:val="clear" w:color="auto" w:fill="auto"/>
            <w:noWrap w:val="0"/>
            <w:vAlign w:val="center"/>
          </w:tcPr>
          <w:p w14:paraId="651BE0F8">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100%</w:t>
            </w:r>
          </w:p>
        </w:tc>
        <w:tc>
          <w:tcPr>
            <w:tcW w:w="1050" w:type="dxa"/>
            <w:tcBorders>
              <w:top w:val="nil"/>
              <w:left w:val="nil"/>
              <w:bottom w:val="single" w:color="auto" w:sz="4" w:space="0"/>
              <w:right w:val="single" w:color="auto" w:sz="4" w:space="0"/>
            </w:tcBorders>
            <w:shd w:val="clear" w:color="auto" w:fill="auto"/>
            <w:noWrap w:val="0"/>
            <w:vAlign w:val="center"/>
          </w:tcPr>
          <w:p w14:paraId="5EE4CDEC">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100%</w:t>
            </w:r>
          </w:p>
        </w:tc>
        <w:tc>
          <w:tcPr>
            <w:tcW w:w="606" w:type="dxa"/>
            <w:tcBorders>
              <w:top w:val="nil"/>
              <w:left w:val="nil"/>
              <w:bottom w:val="single" w:color="auto" w:sz="4" w:space="0"/>
              <w:right w:val="single" w:color="auto" w:sz="4" w:space="0"/>
            </w:tcBorders>
            <w:noWrap w:val="0"/>
            <w:vAlign w:val="center"/>
          </w:tcPr>
          <w:p w14:paraId="514E0D6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58081A85">
            <w:pPr>
              <w:widowControl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1077" w:type="dxa"/>
            <w:gridSpan w:val="2"/>
            <w:tcBorders>
              <w:top w:val="single" w:color="auto" w:sz="4" w:space="0"/>
              <w:left w:val="nil"/>
              <w:bottom w:val="single" w:color="auto" w:sz="4" w:space="0"/>
              <w:right w:val="single" w:color="auto" w:sz="4" w:space="0"/>
            </w:tcBorders>
            <w:noWrap w:val="0"/>
            <w:vAlign w:val="center"/>
          </w:tcPr>
          <w:p w14:paraId="0CC73558">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55169CC9">
        <w:tblPrEx>
          <w:tblCellMar>
            <w:top w:w="0" w:type="dxa"/>
            <w:left w:w="108" w:type="dxa"/>
            <w:bottom w:w="0" w:type="dxa"/>
            <w:right w:w="108" w:type="dxa"/>
          </w:tblCellMar>
        </w:tblPrEx>
        <w:trPr>
          <w:trHeight w:val="54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3D9828A4">
            <w:pPr>
              <w:widowControl w:val="0"/>
              <w:spacing w:line="280" w:lineRule="exact"/>
              <w:rPr>
                <w:rFonts w:ascii="宋体" w:hAnsi="宋体" w:cs="宋体"/>
                <w:sz w:val="18"/>
                <w:szCs w:val="18"/>
              </w:rPr>
            </w:pPr>
          </w:p>
        </w:tc>
        <w:tc>
          <w:tcPr>
            <w:tcW w:w="804" w:type="dxa"/>
            <w:gridSpan w:val="2"/>
            <w:vMerge w:val="restart"/>
            <w:tcBorders>
              <w:top w:val="nil"/>
              <w:left w:val="single" w:color="auto" w:sz="4" w:space="0"/>
              <w:bottom w:val="single" w:color="auto" w:sz="4" w:space="0"/>
              <w:right w:val="single" w:color="auto" w:sz="4" w:space="0"/>
            </w:tcBorders>
            <w:noWrap w:val="0"/>
            <w:vAlign w:val="center"/>
          </w:tcPr>
          <w:p w14:paraId="056A3C5B">
            <w:pPr>
              <w:widowControl w:val="0"/>
              <w:spacing w:line="240" w:lineRule="exact"/>
              <w:jc w:val="center"/>
              <w:rPr>
                <w:rFonts w:ascii="宋体" w:hAnsi="宋体" w:cs="宋体"/>
                <w:sz w:val="18"/>
                <w:szCs w:val="18"/>
              </w:rPr>
            </w:pPr>
            <w:r>
              <w:rPr>
                <w:rFonts w:hint="eastAsia" w:ascii="宋体" w:hAnsi="宋体" w:cs="宋体"/>
                <w:sz w:val="18"/>
                <w:szCs w:val="18"/>
              </w:rPr>
              <w:t>效益指标（30）</w:t>
            </w:r>
          </w:p>
        </w:tc>
        <w:tc>
          <w:tcPr>
            <w:tcW w:w="1185" w:type="dxa"/>
            <w:tcBorders>
              <w:top w:val="nil"/>
              <w:left w:val="single" w:color="auto" w:sz="4" w:space="0"/>
              <w:bottom w:val="single" w:color="auto" w:sz="4" w:space="0"/>
              <w:right w:val="single" w:color="auto" w:sz="4" w:space="0"/>
            </w:tcBorders>
            <w:noWrap w:val="0"/>
            <w:vAlign w:val="center"/>
          </w:tcPr>
          <w:p w14:paraId="6465FBBD">
            <w:pPr>
              <w:widowControl w:val="0"/>
              <w:spacing w:line="240" w:lineRule="exact"/>
              <w:jc w:val="center"/>
              <w:rPr>
                <w:rFonts w:ascii="宋体" w:hAnsi="宋体" w:cs="宋体"/>
                <w:sz w:val="18"/>
                <w:szCs w:val="18"/>
              </w:rPr>
            </w:pPr>
            <w:r>
              <w:rPr>
                <w:rFonts w:hint="eastAsia" w:ascii="宋体" w:hAnsi="宋体" w:cs="宋体"/>
                <w:sz w:val="18"/>
                <w:szCs w:val="18"/>
              </w:rPr>
              <w:t>经济效益指标</w:t>
            </w:r>
          </w:p>
        </w:tc>
        <w:tc>
          <w:tcPr>
            <w:tcW w:w="1515" w:type="dxa"/>
            <w:gridSpan w:val="3"/>
            <w:tcBorders>
              <w:top w:val="single" w:color="auto" w:sz="4" w:space="0"/>
              <w:left w:val="nil"/>
              <w:bottom w:val="single" w:color="auto" w:sz="4" w:space="0"/>
              <w:right w:val="single" w:color="auto" w:sz="4" w:space="0"/>
            </w:tcBorders>
            <w:noWrap w:val="0"/>
            <w:vAlign w:val="center"/>
          </w:tcPr>
          <w:p w14:paraId="155FD68D">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高效运行</w:t>
            </w:r>
          </w:p>
        </w:tc>
        <w:tc>
          <w:tcPr>
            <w:tcW w:w="983" w:type="dxa"/>
            <w:tcBorders>
              <w:top w:val="nil"/>
              <w:left w:val="nil"/>
              <w:bottom w:val="single" w:color="auto" w:sz="4" w:space="0"/>
              <w:right w:val="single" w:color="auto" w:sz="4" w:space="0"/>
            </w:tcBorders>
            <w:noWrap w:val="0"/>
            <w:vAlign w:val="center"/>
          </w:tcPr>
          <w:p w14:paraId="70287ADD">
            <w:pPr>
              <w:widowControl w:val="0"/>
              <w:spacing w:line="240" w:lineRule="exact"/>
              <w:jc w:val="both"/>
              <w:rPr>
                <w:rFonts w:ascii="宋体" w:hAnsi="宋体" w:cs="宋体"/>
                <w:sz w:val="18"/>
                <w:szCs w:val="18"/>
              </w:rPr>
            </w:pPr>
            <w:r>
              <w:rPr>
                <w:rFonts w:hint="eastAsia" w:ascii="宋体" w:hAnsi="宋体" w:cs="宋体"/>
                <w:sz w:val="18"/>
                <w:szCs w:val="18"/>
                <w:lang w:val="en-US" w:eastAsia="zh-CN"/>
              </w:rPr>
              <w:t>合理供水</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53251A17">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合理分配</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6857826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279B4EAD">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426028FC">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5A622A3B">
        <w:tblPrEx>
          <w:tblCellMar>
            <w:top w:w="0" w:type="dxa"/>
            <w:left w:w="108" w:type="dxa"/>
            <w:bottom w:w="0" w:type="dxa"/>
            <w:right w:w="108" w:type="dxa"/>
          </w:tblCellMar>
        </w:tblPrEx>
        <w:trPr>
          <w:trHeight w:val="47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6DC2471B">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4D530660">
            <w:pPr>
              <w:widowControl w:val="0"/>
              <w:spacing w:line="240" w:lineRule="exact"/>
              <w:rPr>
                <w:rFonts w:ascii="宋体" w:hAnsi="宋体" w:cs="宋体"/>
                <w:sz w:val="18"/>
                <w:szCs w:val="18"/>
              </w:rPr>
            </w:pPr>
          </w:p>
        </w:tc>
        <w:tc>
          <w:tcPr>
            <w:tcW w:w="1185" w:type="dxa"/>
            <w:tcBorders>
              <w:top w:val="nil"/>
              <w:left w:val="single" w:color="auto" w:sz="4" w:space="0"/>
              <w:bottom w:val="single" w:color="auto" w:sz="4" w:space="0"/>
              <w:right w:val="single" w:color="auto" w:sz="4" w:space="0"/>
            </w:tcBorders>
            <w:noWrap w:val="0"/>
            <w:vAlign w:val="center"/>
          </w:tcPr>
          <w:p w14:paraId="4A92E4DC">
            <w:pPr>
              <w:widowControl w:val="0"/>
              <w:spacing w:line="240" w:lineRule="exact"/>
              <w:jc w:val="center"/>
              <w:rPr>
                <w:rFonts w:ascii="宋体" w:hAnsi="宋体" w:cs="宋体"/>
                <w:sz w:val="18"/>
                <w:szCs w:val="18"/>
              </w:rPr>
            </w:pPr>
            <w:r>
              <w:rPr>
                <w:rFonts w:hint="eastAsia" w:ascii="宋体" w:hAnsi="宋体" w:cs="宋体"/>
                <w:sz w:val="18"/>
                <w:szCs w:val="18"/>
              </w:rPr>
              <w:t>社会效益指标</w:t>
            </w:r>
          </w:p>
        </w:tc>
        <w:tc>
          <w:tcPr>
            <w:tcW w:w="1515" w:type="dxa"/>
            <w:gridSpan w:val="3"/>
            <w:tcBorders>
              <w:top w:val="single" w:color="auto" w:sz="4" w:space="0"/>
              <w:left w:val="nil"/>
              <w:bottom w:val="single" w:color="auto" w:sz="4" w:space="0"/>
              <w:right w:val="single" w:color="auto" w:sz="4" w:space="0"/>
            </w:tcBorders>
            <w:noWrap w:val="0"/>
            <w:vAlign w:val="center"/>
          </w:tcPr>
          <w:p w14:paraId="4AF06C1A">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满足灌溉用水</w:t>
            </w:r>
          </w:p>
        </w:tc>
        <w:tc>
          <w:tcPr>
            <w:tcW w:w="983" w:type="dxa"/>
            <w:tcBorders>
              <w:top w:val="nil"/>
              <w:left w:val="nil"/>
              <w:bottom w:val="single" w:color="auto" w:sz="4" w:space="0"/>
              <w:right w:val="single" w:color="auto" w:sz="4" w:space="0"/>
            </w:tcBorders>
            <w:noWrap w:val="0"/>
            <w:vAlign w:val="center"/>
          </w:tcPr>
          <w:p w14:paraId="1B80A98F">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合理供水</w:t>
            </w:r>
          </w:p>
        </w:tc>
        <w:tc>
          <w:tcPr>
            <w:tcW w:w="1050" w:type="dxa"/>
            <w:tcBorders>
              <w:top w:val="nil"/>
              <w:left w:val="nil"/>
              <w:bottom w:val="single" w:color="auto" w:sz="4" w:space="0"/>
              <w:right w:val="single" w:color="auto" w:sz="4" w:space="0"/>
            </w:tcBorders>
            <w:noWrap w:val="0"/>
            <w:vAlign w:val="center"/>
          </w:tcPr>
          <w:p w14:paraId="364C883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合理分配</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709BF53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56E6DB6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20D6DFB4">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218B74F1">
        <w:tblPrEx>
          <w:tblCellMar>
            <w:top w:w="0" w:type="dxa"/>
            <w:left w:w="108" w:type="dxa"/>
            <w:bottom w:w="0" w:type="dxa"/>
            <w:right w:w="108" w:type="dxa"/>
          </w:tblCellMar>
        </w:tblPrEx>
        <w:trPr>
          <w:trHeight w:val="47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05C33561">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4492B396">
            <w:pPr>
              <w:widowControl w:val="0"/>
              <w:spacing w:line="240" w:lineRule="exact"/>
              <w:rPr>
                <w:rFonts w:ascii="宋体" w:hAnsi="宋体" w:cs="宋体"/>
                <w:sz w:val="18"/>
                <w:szCs w:val="18"/>
              </w:rPr>
            </w:pPr>
          </w:p>
        </w:tc>
        <w:tc>
          <w:tcPr>
            <w:tcW w:w="1185" w:type="dxa"/>
            <w:tcBorders>
              <w:top w:val="nil"/>
              <w:left w:val="single" w:color="auto" w:sz="4" w:space="0"/>
              <w:bottom w:val="single" w:color="auto" w:sz="4" w:space="0"/>
              <w:right w:val="single" w:color="auto" w:sz="4" w:space="0"/>
            </w:tcBorders>
            <w:noWrap w:val="0"/>
            <w:vAlign w:val="center"/>
          </w:tcPr>
          <w:p w14:paraId="78F68421">
            <w:pPr>
              <w:widowControl w:val="0"/>
              <w:spacing w:line="240" w:lineRule="exact"/>
              <w:jc w:val="center"/>
              <w:rPr>
                <w:rFonts w:ascii="宋体" w:hAnsi="宋体" w:cs="宋体"/>
                <w:sz w:val="18"/>
                <w:szCs w:val="18"/>
              </w:rPr>
            </w:pPr>
            <w:r>
              <w:rPr>
                <w:rFonts w:hint="eastAsia" w:ascii="宋体" w:hAnsi="宋体" w:cs="宋体"/>
                <w:sz w:val="18"/>
                <w:szCs w:val="18"/>
              </w:rPr>
              <w:t>生态效益指标</w:t>
            </w:r>
          </w:p>
        </w:tc>
        <w:tc>
          <w:tcPr>
            <w:tcW w:w="1515" w:type="dxa"/>
            <w:gridSpan w:val="3"/>
            <w:tcBorders>
              <w:top w:val="single" w:color="auto" w:sz="4" w:space="0"/>
              <w:left w:val="nil"/>
              <w:bottom w:val="single" w:color="auto" w:sz="4" w:space="0"/>
              <w:right w:val="single" w:color="auto" w:sz="4" w:space="0"/>
            </w:tcBorders>
            <w:noWrap w:val="0"/>
            <w:vAlign w:val="center"/>
          </w:tcPr>
          <w:p w14:paraId="68DE2805">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绿色灌区</w:t>
            </w:r>
          </w:p>
        </w:tc>
        <w:tc>
          <w:tcPr>
            <w:tcW w:w="983" w:type="dxa"/>
            <w:tcBorders>
              <w:top w:val="nil"/>
              <w:left w:val="nil"/>
              <w:bottom w:val="single" w:color="auto" w:sz="4" w:space="0"/>
              <w:right w:val="single" w:color="auto" w:sz="4" w:space="0"/>
            </w:tcBorders>
            <w:noWrap w:val="0"/>
            <w:vAlign w:val="center"/>
          </w:tcPr>
          <w:p w14:paraId="55168F0A">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建设现代化灌区</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32296CF3">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基本满足</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476E3A2F">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1219778D">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50269121">
            <w:pPr>
              <w:widowControl w:val="0"/>
              <w:spacing w:line="240" w:lineRule="exact"/>
              <w:jc w:val="both"/>
              <w:rPr>
                <w:rFonts w:ascii="宋体" w:hAnsi="宋体" w:cs="宋体"/>
                <w:sz w:val="18"/>
                <w:szCs w:val="18"/>
              </w:rPr>
            </w:pPr>
          </w:p>
        </w:tc>
      </w:tr>
      <w:tr w14:paraId="75B92B4E">
        <w:tblPrEx>
          <w:tblCellMar>
            <w:top w:w="0" w:type="dxa"/>
            <w:left w:w="108" w:type="dxa"/>
            <w:bottom w:w="0" w:type="dxa"/>
            <w:right w:w="108" w:type="dxa"/>
          </w:tblCellMar>
        </w:tblPrEx>
        <w:trPr>
          <w:trHeight w:val="62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5D00B58E">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2FDB449C">
            <w:pPr>
              <w:widowControl w:val="0"/>
              <w:spacing w:line="240" w:lineRule="exact"/>
              <w:rPr>
                <w:rFonts w:ascii="宋体" w:hAnsi="宋体" w:cs="宋体"/>
                <w:sz w:val="18"/>
                <w:szCs w:val="18"/>
              </w:rPr>
            </w:pPr>
          </w:p>
        </w:tc>
        <w:tc>
          <w:tcPr>
            <w:tcW w:w="1185" w:type="dxa"/>
            <w:tcBorders>
              <w:top w:val="nil"/>
              <w:left w:val="single" w:color="auto" w:sz="4" w:space="0"/>
              <w:bottom w:val="single" w:color="auto" w:sz="4" w:space="0"/>
              <w:right w:val="single" w:color="auto" w:sz="4" w:space="0"/>
            </w:tcBorders>
            <w:noWrap w:val="0"/>
            <w:vAlign w:val="center"/>
          </w:tcPr>
          <w:p w14:paraId="3749E185">
            <w:pPr>
              <w:widowControl w:val="0"/>
              <w:spacing w:line="240" w:lineRule="exact"/>
              <w:jc w:val="center"/>
              <w:rPr>
                <w:rFonts w:hint="eastAsia" w:ascii="宋体" w:hAnsi="宋体" w:cs="宋体"/>
                <w:sz w:val="18"/>
                <w:szCs w:val="18"/>
              </w:rPr>
            </w:pPr>
            <w:r>
              <w:rPr>
                <w:rFonts w:hint="eastAsia" w:ascii="宋体" w:hAnsi="宋体" w:cs="宋体"/>
                <w:sz w:val="18"/>
                <w:szCs w:val="18"/>
              </w:rPr>
              <w:t>可持续影响</w:t>
            </w:r>
          </w:p>
          <w:p w14:paraId="7145E526">
            <w:pPr>
              <w:widowControl w:val="0"/>
              <w:spacing w:line="240" w:lineRule="exact"/>
              <w:jc w:val="center"/>
              <w:rPr>
                <w:rFonts w:ascii="宋体" w:hAnsi="宋体" w:cs="宋体"/>
                <w:sz w:val="18"/>
                <w:szCs w:val="18"/>
              </w:rPr>
            </w:pPr>
            <w:r>
              <w:rPr>
                <w:rFonts w:hint="eastAsia" w:ascii="宋体" w:hAnsi="宋体" w:cs="宋体"/>
                <w:sz w:val="18"/>
                <w:szCs w:val="18"/>
              </w:rPr>
              <w:t>指</w:t>
            </w:r>
            <w:r>
              <w:rPr>
                <w:rFonts w:hint="eastAsia" w:ascii="宋体" w:hAnsi="宋体" w:cs="宋体"/>
                <w:sz w:val="18"/>
                <w:szCs w:val="18"/>
                <w:lang w:val="en-US" w:eastAsia="zh-CN"/>
              </w:rPr>
              <w:t xml:space="preserve">    </w:t>
            </w:r>
            <w:r>
              <w:rPr>
                <w:rFonts w:hint="eastAsia" w:ascii="宋体" w:hAnsi="宋体" w:cs="宋体"/>
                <w:sz w:val="18"/>
                <w:szCs w:val="18"/>
              </w:rPr>
              <w:t>标</w:t>
            </w:r>
          </w:p>
        </w:tc>
        <w:tc>
          <w:tcPr>
            <w:tcW w:w="1515" w:type="dxa"/>
            <w:gridSpan w:val="3"/>
            <w:tcBorders>
              <w:top w:val="single" w:color="auto" w:sz="4" w:space="0"/>
              <w:left w:val="nil"/>
              <w:bottom w:val="single" w:color="auto" w:sz="4" w:space="0"/>
              <w:right w:val="single" w:color="auto" w:sz="4" w:space="0"/>
            </w:tcBorders>
            <w:noWrap w:val="0"/>
            <w:vAlign w:val="center"/>
          </w:tcPr>
          <w:p w14:paraId="1149D50A">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建设</w:t>
            </w:r>
            <w:r>
              <w:rPr>
                <w:rFonts w:hint="eastAsia" w:ascii="宋体" w:hAnsi="宋体" w:cs="宋体"/>
                <w:sz w:val="18"/>
                <w:szCs w:val="18"/>
                <w:lang w:val="en-US" w:eastAsia="zh-CN"/>
              </w:rPr>
              <w:t>现代化灌区</w:t>
            </w:r>
            <w:r>
              <w:rPr>
                <w:rFonts w:hint="eastAsia" w:ascii="宋体" w:hAnsi="宋体" w:cs="宋体"/>
                <w:sz w:val="18"/>
                <w:szCs w:val="18"/>
              </w:rPr>
              <w:t>　</w:t>
            </w:r>
          </w:p>
        </w:tc>
        <w:tc>
          <w:tcPr>
            <w:tcW w:w="983" w:type="dxa"/>
            <w:tcBorders>
              <w:top w:val="nil"/>
              <w:left w:val="nil"/>
              <w:bottom w:val="single" w:color="auto" w:sz="4" w:space="0"/>
              <w:right w:val="single" w:color="auto" w:sz="4" w:space="0"/>
            </w:tcBorders>
            <w:noWrap w:val="0"/>
            <w:vAlign w:val="center"/>
          </w:tcPr>
          <w:p w14:paraId="558F007A">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现代化灌区</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5322E7B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逐步建设中</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075075F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7D2293E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3C7365A0">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45CCF9A1">
        <w:tblPrEx>
          <w:tblCellMar>
            <w:top w:w="0" w:type="dxa"/>
            <w:left w:w="108" w:type="dxa"/>
            <w:bottom w:w="0" w:type="dxa"/>
            <w:right w:w="108" w:type="dxa"/>
          </w:tblCellMar>
        </w:tblPrEx>
        <w:trPr>
          <w:trHeight w:val="106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7681CE6C">
            <w:pPr>
              <w:widowControl w:val="0"/>
              <w:spacing w:line="280" w:lineRule="exact"/>
              <w:rPr>
                <w:rFonts w:ascii="宋体" w:hAnsi="宋体" w:cs="宋体"/>
                <w:sz w:val="18"/>
                <w:szCs w:val="18"/>
              </w:rPr>
            </w:pPr>
          </w:p>
        </w:tc>
        <w:tc>
          <w:tcPr>
            <w:tcW w:w="804" w:type="dxa"/>
            <w:gridSpan w:val="2"/>
            <w:tcBorders>
              <w:top w:val="nil"/>
              <w:left w:val="single" w:color="auto" w:sz="4" w:space="0"/>
              <w:bottom w:val="single" w:color="auto" w:sz="4" w:space="0"/>
              <w:right w:val="single" w:color="auto" w:sz="4" w:space="0"/>
            </w:tcBorders>
            <w:noWrap w:val="0"/>
            <w:vAlign w:val="center"/>
          </w:tcPr>
          <w:p w14:paraId="7517A3BF">
            <w:pPr>
              <w:widowControl w:val="0"/>
              <w:spacing w:line="200" w:lineRule="exact"/>
              <w:jc w:val="center"/>
              <w:rPr>
                <w:rFonts w:hint="eastAsia" w:ascii="宋体" w:hAnsi="宋体" w:cs="宋体"/>
                <w:sz w:val="18"/>
                <w:szCs w:val="18"/>
              </w:rPr>
            </w:pPr>
            <w:r>
              <w:rPr>
                <w:rFonts w:hint="eastAsia" w:ascii="宋体" w:hAnsi="宋体" w:cs="宋体"/>
                <w:sz w:val="18"/>
                <w:szCs w:val="18"/>
                <w:lang w:eastAsia="zh-CN"/>
              </w:rPr>
              <w:t>满意</w:t>
            </w:r>
            <w:r>
              <w:rPr>
                <w:rFonts w:hint="eastAsia" w:ascii="宋体" w:hAnsi="宋体" w:cs="宋体"/>
                <w:sz w:val="18"/>
                <w:szCs w:val="18"/>
              </w:rPr>
              <w:t>度</w:t>
            </w:r>
          </w:p>
          <w:p w14:paraId="383625E8">
            <w:pPr>
              <w:widowControl w:val="0"/>
              <w:spacing w:line="200" w:lineRule="exact"/>
              <w:jc w:val="center"/>
              <w:rPr>
                <w:rFonts w:ascii="宋体" w:hAnsi="宋体" w:cs="宋体"/>
                <w:sz w:val="18"/>
                <w:szCs w:val="18"/>
              </w:rPr>
            </w:pPr>
            <w:r>
              <w:rPr>
                <w:rFonts w:hint="eastAsia" w:ascii="宋体" w:hAnsi="宋体" w:cs="宋体"/>
                <w:sz w:val="18"/>
                <w:szCs w:val="18"/>
              </w:rPr>
              <w:t>指</w:t>
            </w:r>
            <w:r>
              <w:rPr>
                <w:rFonts w:hint="eastAsia" w:ascii="宋体" w:hAnsi="宋体" w:cs="宋体"/>
                <w:sz w:val="18"/>
                <w:szCs w:val="18"/>
                <w:lang w:val="en-US" w:eastAsia="zh-CN"/>
              </w:rPr>
              <w:t xml:space="preserve">  </w:t>
            </w:r>
            <w:r>
              <w:rPr>
                <w:rFonts w:hint="eastAsia" w:ascii="宋体" w:hAnsi="宋体" w:cs="宋体"/>
                <w:sz w:val="18"/>
                <w:szCs w:val="18"/>
              </w:rPr>
              <w:t>标（10）</w:t>
            </w:r>
          </w:p>
        </w:tc>
        <w:tc>
          <w:tcPr>
            <w:tcW w:w="1185" w:type="dxa"/>
            <w:tcBorders>
              <w:top w:val="nil"/>
              <w:left w:val="single" w:color="auto" w:sz="4" w:space="0"/>
              <w:bottom w:val="single" w:color="auto" w:sz="4" w:space="0"/>
              <w:right w:val="single" w:color="auto" w:sz="4" w:space="0"/>
            </w:tcBorders>
            <w:noWrap w:val="0"/>
            <w:vAlign w:val="center"/>
          </w:tcPr>
          <w:p w14:paraId="2749B114">
            <w:pPr>
              <w:widowControl w:val="0"/>
              <w:spacing w:line="240" w:lineRule="exact"/>
              <w:jc w:val="center"/>
              <w:rPr>
                <w:rFonts w:hint="eastAsia" w:ascii="宋体" w:hAnsi="宋体" w:cs="宋体"/>
                <w:sz w:val="18"/>
                <w:szCs w:val="18"/>
              </w:rPr>
            </w:pPr>
            <w:r>
              <w:rPr>
                <w:rFonts w:hint="eastAsia" w:ascii="宋体" w:hAnsi="宋体" w:cs="宋体"/>
                <w:sz w:val="18"/>
                <w:szCs w:val="18"/>
              </w:rPr>
              <w:t>服务对象</w:t>
            </w:r>
          </w:p>
          <w:p w14:paraId="0CF0814C">
            <w:pPr>
              <w:widowControl w:val="0"/>
              <w:spacing w:line="240" w:lineRule="exact"/>
              <w:jc w:val="center"/>
              <w:rPr>
                <w:rFonts w:ascii="宋体" w:hAnsi="宋体" w:cs="宋体"/>
                <w:sz w:val="18"/>
                <w:szCs w:val="18"/>
              </w:rPr>
            </w:pPr>
            <w:r>
              <w:rPr>
                <w:rFonts w:hint="eastAsia" w:ascii="宋体" w:hAnsi="宋体" w:cs="宋体"/>
                <w:sz w:val="18"/>
                <w:szCs w:val="18"/>
              </w:rPr>
              <w:t>满意度指标</w:t>
            </w:r>
          </w:p>
        </w:tc>
        <w:tc>
          <w:tcPr>
            <w:tcW w:w="1515" w:type="dxa"/>
            <w:gridSpan w:val="3"/>
            <w:tcBorders>
              <w:top w:val="single" w:color="auto" w:sz="4" w:space="0"/>
              <w:left w:val="nil"/>
              <w:bottom w:val="single" w:color="auto" w:sz="4" w:space="0"/>
              <w:right w:val="single" w:color="auto" w:sz="4" w:space="0"/>
            </w:tcBorders>
            <w:noWrap w:val="0"/>
            <w:vAlign w:val="center"/>
          </w:tcPr>
          <w:p w14:paraId="6472EB1B">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农民满意度</w:t>
            </w:r>
          </w:p>
        </w:tc>
        <w:tc>
          <w:tcPr>
            <w:tcW w:w="983" w:type="dxa"/>
            <w:tcBorders>
              <w:top w:val="nil"/>
              <w:left w:val="nil"/>
              <w:bottom w:val="single" w:color="auto" w:sz="4" w:space="0"/>
              <w:right w:val="single" w:color="auto" w:sz="4" w:space="0"/>
            </w:tcBorders>
            <w:noWrap w:val="0"/>
            <w:vAlign w:val="center"/>
          </w:tcPr>
          <w:p w14:paraId="43AD54CA">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≧95%</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7AC9395C">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95%</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1EB7B0F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64F1A9D4">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7E83056B">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26C7FC67">
        <w:tblPrEx>
          <w:tblCellMar>
            <w:top w:w="0" w:type="dxa"/>
            <w:left w:w="108" w:type="dxa"/>
            <w:bottom w:w="0" w:type="dxa"/>
            <w:right w:w="108" w:type="dxa"/>
          </w:tblCellMar>
        </w:tblPrEx>
        <w:trPr>
          <w:trHeight w:val="679" w:hRule="atLeast"/>
          <w:jc w:val="center"/>
        </w:trPr>
        <w:tc>
          <w:tcPr>
            <w:tcW w:w="6381" w:type="dxa"/>
            <w:gridSpan w:val="9"/>
            <w:tcBorders>
              <w:top w:val="single" w:color="auto" w:sz="4" w:space="0"/>
              <w:left w:val="single" w:color="auto" w:sz="4" w:space="0"/>
              <w:bottom w:val="single" w:color="auto" w:sz="4" w:space="0"/>
              <w:right w:val="single" w:color="auto" w:sz="4" w:space="0"/>
            </w:tcBorders>
            <w:noWrap w:val="0"/>
            <w:vAlign w:val="center"/>
          </w:tcPr>
          <w:p w14:paraId="4FB17021">
            <w:pPr>
              <w:widowControl w:val="0"/>
              <w:spacing w:line="240" w:lineRule="exact"/>
              <w:jc w:val="center"/>
              <w:rPr>
                <w:rFonts w:ascii="宋体" w:hAnsi="宋体" w:cs="宋体"/>
                <w:color w:val="000000"/>
                <w:sz w:val="18"/>
                <w:szCs w:val="18"/>
              </w:rPr>
            </w:pPr>
            <w:r>
              <w:rPr>
                <w:rFonts w:hint="eastAsia" w:ascii="宋体" w:hAnsi="宋体" w:cs="宋体"/>
                <w:color w:val="000000"/>
                <w:sz w:val="18"/>
                <w:szCs w:val="18"/>
              </w:rPr>
              <w:t>总</w:t>
            </w:r>
            <w:r>
              <w:rPr>
                <w:rFonts w:hint="eastAsia" w:ascii="宋体" w:hAnsi="宋体" w:cs="宋体"/>
                <w:color w:val="000000"/>
                <w:sz w:val="18"/>
                <w:szCs w:val="18"/>
                <w:lang w:val="en-US" w:eastAsia="zh-CN"/>
              </w:rPr>
              <w:t xml:space="preserve">    </w:t>
            </w:r>
            <w:r>
              <w:rPr>
                <w:rFonts w:hint="eastAsia" w:ascii="宋体" w:hAnsi="宋体" w:cs="宋体"/>
                <w:color w:val="000000"/>
                <w:sz w:val="18"/>
                <w:szCs w:val="18"/>
              </w:rPr>
              <w:t>分</w:t>
            </w:r>
          </w:p>
        </w:tc>
        <w:tc>
          <w:tcPr>
            <w:tcW w:w="606" w:type="dxa"/>
            <w:tcBorders>
              <w:top w:val="single" w:color="auto" w:sz="4" w:space="0"/>
              <w:left w:val="single" w:color="auto" w:sz="4" w:space="0"/>
              <w:bottom w:val="single" w:color="auto" w:sz="4" w:space="0"/>
              <w:right w:val="single" w:color="auto" w:sz="4" w:space="0"/>
            </w:tcBorders>
            <w:noWrap w:val="0"/>
            <w:vAlign w:val="center"/>
          </w:tcPr>
          <w:p w14:paraId="5EEC46A4">
            <w:pPr>
              <w:widowControl w:val="0"/>
              <w:spacing w:line="240" w:lineRule="exact"/>
              <w:jc w:val="center"/>
              <w:rPr>
                <w:rFonts w:ascii="宋体" w:hAnsi="宋体" w:cs="宋体"/>
                <w:color w:val="000000"/>
                <w:sz w:val="18"/>
                <w:szCs w:val="18"/>
              </w:rPr>
            </w:pPr>
            <w:r>
              <w:rPr>
                <w:rFonts w:hint="eastAsia" w:ascii="宋体" w:hAnsi="宋体" w:cs="宋体"/>
                <w:color w:val="000000"/>
                <w:sz w:val="18"/>
                <w:szCs w:val="18"/>
              </w:rPr>
              <w:t>100</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46D0C307">
            <w:pPr>
              <w:widowControl w:val="0"/>
              <w:spacing w:line="240" w:lineRule="exact"/>
              <w:jc w:val="center"/>
              <w:rPr>
                <w:rFonts w:ascii="宋体" w:hAnsi="宋体" w:cs="宋体"/>
                <w:color w:val="000000"/>
                <w:sz w:val="18"/>
                <w:szCs w:val="18"/>
              </w:rPr>
            </w:pPr>
            <w:r>
              <w:rPr>
                <w:rFonts w:hint="eastAsia" w:ascii="宋体" w:hAnsi="宋体" w:cs="宋体"/>
                <w:color w:val="000000"/>
                <w:sz w:val="18"/>
                <w:szCs w:val="18"/>
                <w:lang w:val="en-US" w:eastAsia="zh-CN"/>
              </w:rPr>
              <w:t>99.39</w:t>
            </w:r>
            <w:r>
              <w:rPr>
                <w:rFonts w:hint="eastAsia" w:ascii="宋体" w:hAnsi="宋体" w:cs="宋体"/>
                <w:color w:val="000000"/>
                <w:sz w:val="18"/>
                <w:szCs w:val="18"/>
              </w:rPr>
              <w:t>　</w:t>
            </w:r>
          </w:p>
        </w:tc>
        <w:tc>
          <w:tcPr>
            <w:tcW w:w="1077" w:type="dxa"/>
            <w:gridSpan w:val="2"/>
            <w:tcBorders>
              <w:top w:val="single" w:color="auto" w:sz="4" w:space="0"/>
              <w:left w:val="single" w:color="auto" w:sz="4" w:space="0"/>
              <w:bottom w:val="single" w:color="auto" w:sz="4" w:space="0"/>
              <w:right w:val="single" w:color="auto" w:sz="4" w:space="0"/>
            </w:tcBorders>
            <w:noWrap w:val="0"/>
            <w:vAlign w:val="center"/>
          </w:tcPr>
          <w:p w14:paraId="326E37AE">
            <w:pPr>
              <w:widowControl w:val="0"/>
              <w:spacing w:line="240" w:lineRule="exact"/>
              <w:rPr>
                <w:rFonts w:hint="default" w:ascii="宋体" w:hAnsi="宋体" w:eastAsia="宋体" w:cs="宋体"/>
                <w:color w:val="000000"/>
                <w:sz w:val="18"/>
                <w:szCs w:val="18"/>
                <w:lang w:val="en-US" w:eastAsia="zh-CN"/>
              </w:rPr>
            </w:pPr>
          </w:p>
        </w:tc>
      </w:tr>
    </w:tbl>
    <w:p w14:paraId="670D19D7">
      <w:pPr>
        <w:widowControl/>
        <w:numPr>
          <w:ilvl w:val="0"/>
          <w:numId w:val="0"/>
        </w:numPr>
        <w:spacing w:before="240" w:after="240"/>
        <w:ind w:firstLine="720" w:firstLineChars="300"/>
        <w:rPr>
          <w:rFonts w:ascii="Times New Roman" w:hAnsi="Times New Roman" w:eastAsia="Times New Roman" w:cs="Times New Roman"/>
          <w:kern w:val="0"/>
          <w:sz w:val="24"/>
        </w:rPr>
      </w:pPr>
    </w:p>
    <w:p w14:paraId="3E67DB11">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0"/>
          <w:lang w:val="en-US" w:eastAsia="zh-CN"/>
        </w:rPr>
      </w:pPr>
      <w:r>
        <w:rPr>
          <w:rFonts w:hint="eastAsia" w:ascii="方正黑体_GBK" w:hAnsi="方正黑体_GBK" w:eastAsia="方正黑体_GBK" w:cs="方正黑体_GBK"/>
          <w:kern w:val="2"/>
          <w:sz w:val="32"/>
          <w:szCs w:val="32"/>
        </w:rPr>
        <w:t>附件</w:t>
      </w:r>
      <w:r>
        <w:rPr>
          <w:rFonts w:hint="eastAsia" w:ascii="方正黑体_GBK" w:hAnsi="方正黑体_GBK" w:eastAsia="方正黑体_GBK" w:cs="方正黑体_GBK"/>
          <w:kern w:val="2"/>
          <w:sz w:val="32"/>
          <w:szCs w:val="32"/>
          <w:lang w:val="en-US" w:eastAsia="zh-CN"/>
        </w:rPr>
        <w:t>3</w:t>
      </w:r>
    </w:p>
    <w:tbl>
      <w:tblPr>
        <w:tblStyle w:val="20"/>
        <w:tblW w:w="0" w:type="auto"/>
        <w:jc w:val="center"/>
        <w:tblLayout w:type="fixed"/>
        <w:tblCellMar>
          <w:top w:w="0" w:type="dxa"/>
          <w:left w:w="108" w:type="dxa"/>
          <w:bottom w:w="0" w:type="dxa"/>
          <w:right w:w="108" w:type="dxa"/>
        </w:tblCellMar>
      </w:tblPr>
      <w:tblGrid>
        <w:gridCol w:w="844"/>
        <w:gridCol w:w="598"/>
        <w:gridCol w:w="206"/>
        <w:gridCol w:w="1185"/>
        <w:gridCol w:w="269"/>
        <w:gridCol w:w="1029"/>
        <w:gridCol w:w="217"/>
        <w:gridCol w:w="983"/>
        <w:gridCol w:w="1050"/>
        <w:gridCol w:w="606"/>
        <w:gridCol w:w="781"/>
        <w:gridCol w:w="378"/>
        <w:gridCol w:w="699"/>
      </w:tblGrid>
      <w:tr w14:paraId="7DB4A5BF">
        <w:tblPrEx>
          <w:tblCellMar>
            <w:top w:w="0" w:type="dxa"/>
            <w:left w:w="108" w:type="dxa"/>
            <w:bottom w:w="0" w:type="dxa"/>
            <w:right w:w="108" w:type="dxa"/>
          </w:tblCellMar>
        </w:tblPrEx>
        <w:trPr>
          <w:trHeight w:val="560" w:hRule="atLeast"/>
          <w:jc w:val="center"/>
        </w:trPr>
        <w:tc>
          <w:tcPr>
            <w:tcW w:w="8845" w:type="dxa"/>
            <w:gridSpan w:val="13"/>
            <w:tcBorders>
              <w:top w:val="nil"/>
              <w:left w:val="nil"/>
              <w:bottom w:val="nil"/>
              <w:right w:val="nil"/>
            </w:tcBorders>
            <w:noWrap w:val="0"/>
            <w:vAlign w:val="center"/>
          </w:tcPr>
          <w:p w14:paraId="5C03F5B9">
            <w:pPr>
              <w:widowControl w:val="0"/>
              <w:spacing w:line="560" w:lineRule="exact"/>
              <w:jc w:val="center"/>
              <w:rPr>
                <w:rFonts w:hint="eastAsia" w:ascii="方正小标宋简体" w:hAnsi="华文中宋" w:eastAsia="方正小标宋简体" w:cs="宋体"/>
                <w:bCs/>
                <w:sz w:val="44"/>
                <w:szCs w:val="44"/>
              </w:rPr>
            </w:pPr>
            <w:r>
              <w:rPr>
                <w:rFonts w:hint="eastAsia" w:ascii="方正小标宋简体" w:hAnsi="华文中宋" w:eastAsia="方正小标宋简体" w:cs="宋体"/>
                <w:bCs/>
                <w:spacing w:val="20"/>
                <w:sz w:val="44"/>
                <w:szCs w:val="44"/>
              </w:rPr>
              <w:t>项目支出绩效自评表</w:t>
            </w:r>
          </w:p>
        </w:tc>
      </w:tr>
      <w:tr w14:paraId="2407615A">
        <w:tblPrEx>
          <w:tblCellMar>
            <w:top w:w="0" w:type="dxa"/>
            <w:left w:w="108" w:type="dxa"/>
            <w:bottom w:w="0" w:type="dxa"/>
            <w:right w:w="108" w:type="dxa"/>
          </w:tblCellMar>
        </w:tblPrEx>
        <w:trPr>
          <w:trHeight w:val="385" w:hRule="atLeast"/>
          <w:jc w:val="center"/>
        </w:trPr>
        <w:tc>
          <w:tcPr>
            <w:tcW w:w="8845" w:type="dxa"/>
            <w:gridSpan w:val="13"/>
            <w:tcBorders>
              <w:top w:val="nil"/>
              <w:left w:val="nil"/>
              <w:bottom w:val="nil"/>
              <w:right w:val="nil"/>
            </w:tcBorders>
            <w:noWrap w:val="0"/>
            <w:vAlign w:val="top"/>
          </w:tcPr>
          <w:p w14:paraId="60C91E0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宋体" w:eastAsia="楷体_GB2312" w:cs="宋体"/>
              </w:rPr>
            </w:pPr>
            <w:r>
              <w:rPr>
                <w:rFonts w:hint="eastAsia" w:ascii="方正楷体简体" w:hAnsi="方正楷体简体" w:eastAsia="方正楷体简体" w:cs="方正楷体简体"/>
                <w:sz w:val="32"/>
                <w:szCs w:val="40"/>
              </w:rPr>
              <w:t xml:space="preserve">（ </w:t>
            </w:r>
            <w:r>
              <w:rPr>
                <w:rFonts w:hint="eastAsia" w:ascii="方正楷体简体" w:hAnsi="方正楷体简体" w:eastAsia="方正楷体简体" w:cs="方正楷体简体"/>
                <w:sz w:val="32"/>
                <w:szCs w:val="40"/>
                <w:lang w:val="en-US" w:eastAsia="zh-CN"/>
              </w:rPr>
              <w:t>2024</w:t>
            </w:r>
            <w:r>
              <w:rPr>
                <w:rFonts w:hint="eastAsia" w:ascii="方正楷体简体" w:hAnsi="方正楷体简体" w:eastAsia="方正楷体简体" w:cs="方正楷体简体"/>
                <w:sz w:val="32"/>
                <w:szCs w:val="40"/>
              </w:rPr>
              <w:t xml:space="preserve"> 年度）</w:t>
            </w:r>
          </w:p>
        </w:tc>
      </w:tr>
      <w:tr w14:paraId="753971B1">
        <w:tblPrEx>
          <w:tblCellMar>
            <w:top w:w="0" w:type="dxa"/>
            <w:left w:w="108" w:type="dxa"/>
            <w:bottom w:w="0" w:type="dxa"/>
            <w:right w:w="108" w:type="dxa"/>
          </w:tblCellMar>
        </w:tblPrEx>
        <w:trPr>
          <w:trHeight w:val="469" w:hRule="exact"/>
          <w:jc w:val="center"/>
        </w:trPr>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7E3B78F1">
            <w:pPr>
              <w:widowControl w:val="0"/>
              <w:spacing w:line="240" w:lineRule="exact"/>
              <w:jc w:val="center"/>
              <w:rPr>
                <w:rFonts w:ascii="宋体" w:hAnsi="宋体" w:cs="宋体"/>
                <w:sz w:val="18"/>
                <w:szCs w:val="18"/>
              </w:rPr>
            </w:pPr>
            <w:r>
              <w:rPr>
                <w:rFonts w:hint="eastAsia" w:ascii="宋体" w:hAnsi="宋体" w:cs="宋体"/>
                <w:sz w:val="18"/>
                <w:szCs w:val="18"/>
              </w:rPr>
              <w:t>项目名称</w:t>
            </w:r>
          </w:p>
        </w:tc>
        <w:tc>
          <w:tcPr>
            <w:tcW w:w="7403" w:type="dxa"/>
            <w:gridSpan w:val="11"/>
            <w:tcBorders>
              <w:top w:val="single" w:color="auto" w:sz="4" w:space="0"/>
              <w:left w:val="nil"/>
              <w:bottom w:val="single" w:color="auto" w:sz="4" w:space="0"/>
              <w:right w:val="single" w:color="auto" w:sz="4" w:space="0"/>
            </w:tcBorders>
            <w:noWrap w:val="0"/>
            <w:vAlign w:val="center"/>
          </w:tcPr>
          <w:p w14:paraId="06F44385">
            <w:pPr>
              <w:widowControl w:val="0"/>
              <w:spacing w:line="240" w:lineRule="exact"/>
              <w:ind w:firstLine="900" w:firstLineChars="500"/>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2024乌拉特清淤清障、堤背维护项目</w:t>
            </w:r>
          </w:p>
        </w:tc>
      </w:tr>
      <w:tr w14:paraId="7071FFA4">
        <w:tblPrEx>
          <w:tblCellMar>
            <w:top w:w="0" w:type="dxa"/>
            <w:left w:w="108" w:type="dxa"/>
            <w:bottom w:w="0" w:type="dxa"/>
            <w:right w:w="108" w:type="dxa"/>
          </w:tblCellMar>
        </w:tblPrEx>
        <w:trPr>
          <w:trHeight w:val="579" w:hRule="exact"/>
          <w:jc w:val="center"/>
        </w:trPr>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6778D68E">
            <w:pPr>
              <w:widowControl w:val="0"/>
              <w:spacing w:line="240" w:lineRule="exact"/>
              <w:jc w:val="center"/>
              <w:rPr>
                <w:rFonts w:ascii="宋体" w:hAnsi="宋体" w:cs="宋体"/>
                <w:sz w:val="18"/>
                <w:szCs w:val="18"/>
              </w:rPr>
            </w:pPr>
            <w:r>
              <w:rPr>
                <w:rFonts w:hint="eastAsia" w:ascii="宋体" w:hAnsi="宋体" w:cs="宋体"/>
                <w:sz w:val="18"/>
                <w:szCs w:val="18"/>
              </w:rPr>
              <w:t>主管部门及代码</w:t>
            </w:r>
          </w:p>
        </w:tc>
        <w:tc>
          <w:tcPr>
            <w:tcW w:w="3889" w:type="dxa"/>
            <w:gridSpan w:val="6"/>
            <w:tcBorders>
              <w:top w:val="single" w:color="auto" w:sz="4" w:space="0"/>
              <w:left w:val="nil"/>
              <w:bottom w:val="single" w:color="auto" w:sz="4" w:space="0"/>
              <w:right w:val="single" w:color="auto" w:sz="4" w:space="0"/>
            </w:tcBorders>
            <w:noWrap w:val="0"/>
            <w:vAlign w:val="center"/>
          </w:tcPr>
          <w:p w14:paraId="49F09BD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内蒙古河套灌区水利发展中心</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16999677">
            <w:pPr>
              <w:widowControl w:val="0"/>
              <w:spacing w:line="240" w:lineRule="exact"/>
              <w:jc w:val="center"/>
              <w:rPr>
                <w:rFonts w:ascii="宋体" w:hAnsi="宋体" w:cs="宋体"/>
                <w:sz w:val="18"/>
                <w:szCs w:val="18"/>
              </w:rPr>
            </w:pPr>
            <w:r>
              <w:rPr>
                <w:rFonts w:hint="eastAsia" w:ascii="宋体" w:hAnsi="宋体" w:cs="宋体"/>
                <w:sz w:val="18"/>
                <w:szCs w:val="18"/>
              </w:rPr>
              <w:t>实施单位</w:t>
            </w:r>
          </w:p>
        </w:tc>
        <w:tc>
          <w:tcPr>
            <w:tcW w:w="2464" w:type="dxa"/>
            <w:gridSpan w:val="4"/>
            <w:tcBorders>
              <w:top w:val="single" w:color="auto" w:sz="4" w:space="0"/>
              <w:left w:val="nil"/>
              <w:bottom w:val="single" w:color="auto" w:sz="4" w:space="0"/>
              <w:right w:val="single" w:color="auto" w:sz="4" w:space="0"/>
            </w:tcBorders>
            <w:noWrap w:val="0"/>
            <w:vAlign w:val="center"/>
          </w:tcPr>
          <w:p w14:paraId="35949BE7">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内蒙古河套灌区水利发展中心乌拉特分中心</w:t>
            </w:r>
            <w:r>
              <w:rPr>
                <w:rFonts w:hint="eastAsia" w:ascii="宋体" w:hAnsi="宋体" w:cs="宋体"/>
                <w:sz w:val="18"/>
                <w:szCs w:val="18"/>
              </w:rPr>
              <w:t>　</w:t>
            </w:r>
          </w:p>
        </w:tc>
      </w:tr>
      <w:tr w14:paraId="44FE8A02">
        <w:tblPrEx>
          <w:tblCellMar>
            <w:top w:w="0" w:type="dxa"/>
            <w:left w:w="108" w:type="dxa"/>
            <w:bottom w:w="0" w:type="dxa"/>
            <w:right w:w="108" w:type="dxa"/>
          </w:tblCellMar>
        </w:tblPrEx>
        <w:trPr>
          <w:trHeight w:val="284" w:hRule="exact"/>
          <w:jc w:val="center"/>
        </w:trPr>
        <w:tc>
          <w:tcPr>
            <w:tcW w:w="144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3CD9CF4">
            <w:pPr>
              <w:widowControl w:val="0"/>
              <w:spacing w:line="240" w:lineRule="exact"/>
              <w:jc w:val="center"/>
              <w:rPr>
                <w:rFonts w:hint="eastAsia" w:ascii="宋体" w:hAnsi="宋体" w:eastAsia="宋体" w:cs="宋体"/>
                <w:sz w:val="18"/>
                <w:szCs w:val="18"/>
                <w:lang w:eastAsia="zh-CN"/>
              </w:rPr>
            </w:pPr>
            <w:r>
              <w:rPr>
                <w:rFonts w:hint="eastAsia" w:ascii="宋体" w:hAnsi="宋体" w:cs="宋体"/>
                <w:sz w:val="18"/>
                <w:szCs w:val="18"/>
              </w:rPr>
              <w:t>项目资金</w:t>
            </w:r>
          </w:p>
          <w:p w14:paraId="09F00101">
            <w:pPr>
              <w:widowControl w:val="0"/>
              <w:spacing w:line="240" w:lineRule="exact"/>
              <w:jc w:val="center"/>
              <w:rPr>
                <w:rFonts w:ascii="宋体" w:hAnsi="宋体" w:cs="宋体"/>
                <w:sz w:val="18"/>
                <w:szCs w:val="18"/>
              </w:rPr>
            </w:pPr>
            <w:r>
              <w:rPr>
                <w:rFonts w:hint="eastAsia" w:ascii="宋体" w:hAnsi="宋体" w:cs="宋体"/>
                <w:sz w:val="18"/>
                <w:szCs w:val="18"/>
              </w:rPr>
              <w:t>（万元）</w:t>
            </w:r>
          </w:p>
        </w:tc>
        <w:tc>
          <w:tcPr>
            <w:tcW w:w="1660" w:type="dxa"/>
            <w:gridSpan w:val="3"/>
            <w:tcBorders>
              <w:top w:val="single" w:color="auto" w:sz="4" w:space="0"/>
              <w:left w:val="nil"/>
              <w:bottom w:val="single" w:color="auto" w:sz="4" w:space="0"/>
              <w:right w:val="single" w:color="auto" w:sz="4" w:space="0"/>
            </w:tcBorders>
            <w:noWrap w:val="0"/>
            <w:vAlign w:val="center"/>
          </w:tcPr>
          <w:p w14:paraId="6DBB7672">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1029" w:type="dxa"/>
            <w:tcBorders>
              <w:top w:val="nil"/>
              <w:left w:val="nil"/>
              <w:bottom w:val="single" w:color="auto" w:sz="4" w:space="0"/>
              <w:right w:val="single" w:color="auto" w:sz="4" w:space="0"/>
            </w:tcBorders>
            <w:noWrap w:val="0"/>
            <w:vAlign w:val="center"/>
          </w:tcPr>
          <w:p w14:paraId="5D46D249">
            <w:pPr>
              <w:widowControl w:val="0"/>
              <w:spacing w:line="240" w:lineRule="exact"/>
              <w:jc w:val="center"/>
              <w:rPr>
                <w:rFonts w:ascii="宋体" w:hAnsi="宋体" w:cs="宋体"/>
                <w:sz w:val="18"/>
                <w:szCs w:val="18"/>
              </w:rPr>
            </w:pPr>
            <w:r>
              <w:rPr>
                <w:rFonts w:hint="eastAsia" w:ascii="宋体" w:hAnsi="宋体" w:cs="宋体"/>
                <w:sz w:val="18"/>
                <w:szCs w:val="18"/>
              </w:rPr>
              <w:t>年初预算数</w:t>
            </w:r>
          </w:p>
        </w:tc>
        <w:tc>
          <w:tcPr>
            <w:tcW w:w="1200" w:type="dxa"/>
            <w:gridSpan w:val="2"/>
            <w:tcBorders>
              <w:top w:val="nil"/>
              <w:left w:val="nil"/>
              <w:bottom w:val="single" w:color="auto" w:sz="4" w:space="0"/>
              <w:right w:val="single" w:color="auto" w:sz="4" w:space="0"/>
            </w:tcBorders>
            <w:noWrap w:val="0"/>
            <w:vAlign w:val="center"/>
          </w:tcPr>
          <w:p w14:paraId="2737ECC9">
            <w:pPr>
              <w:widowControl w:val="0"/>
              <w:spacing w:line="240" w:lineRule="exact"/>
              <w:jc w:val="center"/>
              <w:rPr>
                <w:rFonts w:ascii="宋体" w:hAnsi="宋体" w:cs="宋体"/>
                <w:sz w:val="18"/>
                <w:szCs w:val="18"/>
              </w:rPr>
            </w:pPr>
            <w:r>
              <w:rPr>
                <w:rFonts w:hint="eastAsia" w:ascii="宋体" w:hAnsi="宋体" w:cs="宋体"/>
                <w:sz w:val="18"/>
                <w:szCs w:val="18"/>
              </w:rPr>
              <w:t>全年预算数</w:t>
            </w:r>
          </w:p>
        </w:tc>
        <w:tc>
          <w:tcPr>
            <w:tcW w:w="1050" w:type="dxa"/>
            <w:tcBorders>
              <w:top w:val="nil"/>
              <w:left w:val="nil"/>
              <w:bottom w:val="single" w:color="auto" w:sz="4" w:space="0"/>
              <w:right w:val="single" w:color="auto" w:sz="4" w:space="0"/>
            </w:tcBorders>
            <w:noWrap w:val="0"/>
            <w:vAlign w:val="center"/>
          </w:tcPr>
          <w:p w14:paraId="25E5DC24">
            <w:pPr>
              <w:widowControl w:val="0"/>
              <w:spacing w:line="240" w:lineRule="exact"/>
              <w:jc w:val="center"/>
              <w:rPr>
                <w:rFonts w:ascii="宋体" w:hAnsi="宋体" w:cs="宋体"/>
                <w:sz w:val="18"/>
                <w:szCs w:val="18"/>
              </w:rPr>
            </w:pPr>
            <w:r>
              <w:rPr>
                <w:rFonts w:hint="eastAsia" w:ascii="宋体" w:hAnsi="宋体" w:cs="宋体"/>
                <w:sz w:val="18"/>
                <w:szCs w:val="18"/>
              </w:rPr>
              <w:t>全年执行数</w:t>
            </w:r>
          </w:p>
        </w:tc>
        <w:tc>
          <w:tcPr>
            <w:tcW w:w="606" w:type="dxa"/>
            <w:tcBorders>
              <w:top w:val="nil"/>
              <w:left w:val="nil"/>
              <w:bottom w:val="single" w:color="auto" w:sz="4" w:space="0"/>
              <w:right w:val="single" w:color="auto" w:sz="4" w:space="0"/>
            </w:tcBorders>
            <w:noWrap w:val="0"/>
            <w:vAlign w:val="center"/>
          </w:tcPr>
          <w:p w14:paraId="778A165F">
            <w:pPr>
              <w:widowControl w:val="0"/>
              <w:spacing w:line="240" w:lineRule="exact"/>
              <w:jc w:val="center"/>
              <w:rPr>
                <w:rFonts w:ascii="宋体" w:hAnsi="宋体" w:cs="宋体"/>
                <w:sz w:val="18"/>
                <w:szCs w:val="18"/>
              </w:rPr>
            </w:pPr>
            <w:r>
              <w:rPr>
                <w:rFonts w:hint="eastAsia" w:ascii="宋体" w:hAnsi="宋体" w:cs="宋体"/>
                <w:sz w:val="18"/>
                <w:szCs w:val="18"/>
              </w:rPr>
              <w:t>分值</w:t>
            </w:r>
          </w:p>
        </w:tc>
        <w:tc>
          <w:tcPr>
            <w:tcW w:w="1159" w:type="dxa"/>
            <w:gridSpan w:val="2"/>
            <w:tcBorders>
              <w:top w:val="single" w:color="auto" w:sz="4" w:space="0"/>
              <w:left w:val="nil"/>
              <w:bottom w:val="single" w:color="auto" w:sz="4" w:space="0"/>
              <w:right w:val="single" w:color="auto" w:sz="4" w:space="0"/>
            </w:tcBorders>
            <w:noWrap w:val="0"/>
            <w:vAlign w:val="center"/>
          </w:tcPr>
          <w:p w14:paraId="5AE5FD32">
            <w:pPr>
              <w:widowControl w:val="0"/>
              <w:spacing w:line="240" w:lineRule="exact"/>
              <w:jc w:val="center"/>
              <w:rPr>
                <w:rFonts w:ascii="宋体" w:hAnsi="宋体" w:cs="宋体"/>
                <w:sz w:val="18"/>
                <w:szCs w:val="18"/>
              </w:rPr>
            </w:pPr>
            <w:r>
              <w:rPr>
                <w:rFonts w:hint="eastAsia" w:ascii="宋体" w:hAnsi="宋体" w:cs="宋体"/>
                <w:sz w:val="18"/>
                <w:szCs w:val="18"/>
              </w:rPr>
              <w:t>执行率</w:t>
            </w:r>
          </w:p>
        </w:tc>
        <w:tc>
          <w:tcPr>
            <w:tcW w:w="699" w:type="dxa"/>
            <w:tcBorders>
              <w:top w:val="nil"/>
              <w:left w:val="nil"/>
              <w:bottom w:val="single" w:color="auto" w:sz="4" w:space="0"/>
              <w:right w:val="single" w:color="auto" w:sz="4" w:space="0"/>
            </w:tcBorders>
            <w:noWrap w:val="0"/>
            <w:vAlign w:val="center"/>
          </w:tcPr>
          <w:p w14:paraId="4A5ED4AF">
            <w:pPr>
              <w:widowControl w:val="0"/>
              <w:spacing w:line="240" w:lineRule="exact"/>
              <w:jc w:val="center"/>
              <w:rPr>
                <w:rFonts w:ascii="宋体" w:hAnsi="宋体" w:cs="宋体"/>
                <w:sz w:val="18"/>
                <w:szCs w:val="18"/>
              </w:rPr>
            </w:pPr>
            <w:r>
              <w:rPr>
                <w:rFonts w:hint="eastAsia" w:ascii="宋体" w:hAnsi="宋体" w:cs="宋体"/>
                <w:sz w:val="18"/>
                <w:szCs w:val="18"/>
              </w:rPr>
              <w:t>得分</w:t>
            </w:r>
          </w:p>
        </w:tc>
      </w:tr>
      <w:tr w14:paraId="4678BE49">
        <w:tblPrEx>
          <w:tblCellMar>
            <w:top w:w="0" w:type="dxa"/>
            <w:left w:w="108" w:type="dxa"/>
            <w:bottom w:w="0" w:type="dxa"/>
            <w:right w:w="108" w:type="dxa"/>
          </w:tblCellMar>
        </w:tblPrEx>
        <w:trPr>
          <w:trHeight w:val="41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A49B597">
            <w:pPr>
              <w:widowControl w:val="0"/>
              <w:spacing w:line="240" w:lineRule="exact"/>
              <w:rPr>
                <w:rFonts w:ascii="宋体" w:hAnsi="宋体" w:cs="宋体"/>
                <w:sz w:val="18"/>
                <w:szCs w:val="18"/>
              </w:rPr>
            </w:pPr>
          </w:p>
        </w:tc>
        <w:tc>
          <w:tcPr>
            <w:tcW w:w="1660" w:type="dxa"/>
            <w:gridSpan w:val="3"/>
            <w:tcBorders>
              <w:top w:val="single" w:color="auto" w:sz="4" w:space="0"/>
              <w:left w:val="nil"/>
              <w:bottom w:val="single" w:color="auto" w:sz="4" w:space="0"/>
              <w:right w:val="single" w:color="auto" w:sz="4" w:space="0"/>
            </w:tcBorders>
            <w:noWrap w:val="0"/>
            <w:vAlign w:val="center"/>
          </w:tcPr>
          <w:p w14:paraId="7C0B74A7">
            <w:pPr>
              <w:widowControl w:val="0"/>
              <w:spacing w:line="240" w:lineRule="exact"/>
              <w:rPr>
                <w:rFonts w:ascii="宋体" w:hAnsi="宋体" w:cs="宋体"/>
                <w:sz w:val="18"/>
                <w:szCs w:val="18"/>
              </w:rPr>
            </w:pPr>
            <w:r>
              <w:rPr>
                <w:rFonts w:hint="eastAsia" w:ascii="宋体" w:hAnsi="宋体" w:cs="宋体"/>
                <w:sz w:val="18"/>
                <w:szCs w:val="18"/>
              </w:rPr>
              <w:t>年度资金总额</w:t>
            </w:r>
          </w:p>
        </w:tc>
        <w:tc>
          <w:tcPr>
            <w:tcW w:w="1029" w:type="dxa"/>
            <w:tcBorders>
              <w:top w:val="nil"/>
              <w:left w:val="nil"/>
              <w:bottom w:val="single" w:color="auto" w:sz="4" w:space="0"/>
              <w:right w:val="single" w:color="auto" w:sz="4" w:space="0"/>
            </w:tcBorders>
            <w:noWrap w:val="0"/>
            <w:vAlign w:val="center"/>
          </w:tcPr>
          <w:p w14:paraId="247515F2">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65</w:t>
            </w:r>
          </w:p>
        </w:tc>
        <w:tc>
          <w:tcPr>
            <w:tcW w:w="1200" w:type="dxa"/>
            <w:gridSpan w:val="2"/>
            <w:tcBorders>
              <w:top w:val="nil"/>
              <w:left w:val="nil"/>
              <w:bottom w:val="single" w:color="auto" w:sz="4" w:space="0"/>
              <w:right w:val="single" w:color="auto" w:sz="4" w:space="0"/>
            </w:tcBorders>
            <w:noWrap w:val="0"/>
            <w:vAlign w:val="center"/>
          </w:tcPr>
          <w:p w14:paraId="49BE73B3">
            <w:pPr>
              <w:widowControl w:val="0"/>
              <w:spacing w:line="240" w:lineRule="exact"/>
              <w:ind w:firstLine="360" w:firstLineChars="200"/>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65</w:t>
            </w:r>
          </w:p>
        </w:tc>
        <w:tc>
          <w:tcPr>
            <w:tcW w:w="1050" w:type="dxa"/>
            <w:tcBorders>
              <w:top w:val="nil"/>
              <w:left w:val="nil"/>
              <w:bottom w:val="single" w:color="auto" w:sz="4" w:space="0"/>
              <w:right w:val="single" w:color="auto" w:sz="4" w:space="0"/>
            </w:tcBorders>
            <w:noWrap w:val="0"/>
            <w:vAlign w:val="center"/>
          </w:tcPr>
          <w:p w14:paraId="35EDD86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65</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608E27E3">
            <w:pPr>
              <w:widowControl w:val="0"/>
              <w:spacing w:line="240" w:lineRule="exact"/>
              <w:jc w:val="center"/>
              <w:rPr>
                <w:rFonts w:ascii="宋体" w:hAnsi="宋体" w:cs="宋体"/>
                <w:sz w:val="18"/>
                <w:szCs w:val="18"/>
              </w:rPr>
            </w:pPr>
            <w:r>
              <w:rPr>
                <w:rFonts w:hint="eastAsia" w:ascii="宋体" w:hAnsi="宋体" w:cs="宋体"/>
                <w:sz w:val="18"/>
                <w:szCs w:val="18"/>
              </w:rPr>
              <w:t>10</w:t>
            </w:r>
          </w:p>
        </w:tc>
        <w:tc>
          <w:tcPr>
            <w:tcW w:w="1159" w:type="dxa"/>
            <w:gridSpan w:val="2"/>
            <w:tcBorders>
              <w:top w:val="single" w:color="auto" w:sz="4" w:space="0"/>
              <w:left w:val="nil"/>
              <w:bottom w:val="single" w:color="auto" w:sz="4" w:space="0"/>
              <w:right w:val="single" w:color="auto" w:sz="4" w:space="0"/>
            </w:tcBorders>
            <w:noWrap w:val="0"/>
            <w:vAlign w:val="center"/>
          </w:tcPr>
          <w:p w14:paraId="643807DC">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noWrap w:val="0"/>
            <w:vAlign w:val="center"/>
          </w:tcPr>
          <w:p w14:paraId="3B098CAB">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r>
      <w:tr w14:paraId="2252CE33">
        <w:tblPrEx>
          <w:tblCellMar>
            <w:top w:w="0" w:type="dxa"/>
            <w:left w:w="108" w:type="dxa"/>
            <w:bottom w:w="0" w:type="dxa"/>
            <w:right w:w="108" w:type="dxa"/>
          </w:tblCellMar>
        </w:tblPrEx>
        <w:trPr>
          <w:trHeight w:val="499"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EEDCEF">
            <w:pPr>
              <w:widowControl w:val="0"/>
              <w:spacing w:line="240" w:lineRule="exact"/>
              <w:rPr>
                <w:rFonts w:ascii="宋体" w:hAnsi="宋体" w:cs="宋体"/>
                <w:sz w:val="18"/>
                <w:szCs w:val="18"/>
              </w:rPr>
            </w:pPr>
          </w:p>
        </w:tc>
        <w:tc>
          <w:tcPr>
            <w:tcW w:w="1660" w:type="dxa"/>
            <w:gridSpan w:val="3"/>
            <w:tcBorders>
              <w:top w:val="single" w:color="auto" w:sz="4" w:space="0"/>
              <w:left w:val="nil"/>
              <w:bottom w:val="single" w:color="auto" w:sz="4" w:space="0"/>
              <w:right w:val="single" w:color="auto" w:sz="4" w:space="0"/>
            </w:tcBorders>
            <w:noWrap w:val="0"/>
            <w:vAlign w:val="center"/>
          </w:tcPr>
          <w:p w14:paraId="06CDC242">
            <w:pPr>
              <w:widowControl w:val="0"/>
              <w:spacing w:line="240" w:lineRule="exact"/>
              <w:jc w:val="center"/>
              <w:rPr>
                <w:rFonts w:ascii="宋体" w:hAnsi="宋体" w:cs="宋体"/>
                <w:sz w:val="18"/>
                <w:szCs w:val="18"/>
              </w:rPr>
            </w:pPr>
            <w:r>
              <w:rPr>
                <w:rFonts w:hint="eastAsia" w:ascii="宋体" w:hAnsi="宋体" w:cs="宋体"/>
                <w:sz w:val="18"/>
                <w:szCs w:val="18"/>
              </w:rPr>
              <w:t>其中：财政拨款</w:t>
            </w:r>
          </w:p>
        </w:tc>
        <w:tc>
          <w:tcPr>
            <w:tcW w:w="1029" w:type="dxa"/>
            <w:tcBorders>
              <w:top w:val="nil"/>
              <w:left w:val="nil"/>
              <w:bottom w:val="single" w:color="auto" w:sz="4" w:space="0"/>
              <w:right w:val="single" w:color="auto" w:sz="4" w:space="0"/>
            </w:tcBorders>
            <w:noWrap w:val="0"/>
            <w:vAlign w:val="center"/>
          </w:tcPr>
          <w:p w14:paraId="5F3FB503">
            <w:pPr>
              <w:widowControl w:val="0"/>
              <w:spacing w:line="240" w:lineRule="exact"/>
              <w:ind w:firstLine="360" w:firstLineChars="200"/>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65</w:t>
            </w:r>
          </w:p>
        </w:tc>
        <w:tc>
          <w:tcPr>
            <w:tcW w:w="1200" w:type="dxa"/>
            <w:gridSpan w:val="2"/>
            <w:tcBorders>
              <w:top w:val="nil"/>
              <w:left w:val="nil"/>
              <w:bottom w:val="single" w:color="auto" w:sz="4" w:space="0"/>
              <w:right w:val="single" w:color="auto" w:sz="4" w:space="0"/>
            </w:tcBorders>
            <w:noWrap w:val="0"/>
            <w:vAlign w:val="center"/>
          </w:tcPr>
          <w:p w14:paraId="5F2DB5D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 xml:space="preserve"> 65</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615CB392">
            <w:pPr>
              <w:widowControl w:val="0"/>
              <w:spacing w:line="240" w:lineRule="exact"/>
              <w:ind w:firstLine="360" w:firstLineChars="200"/>
              <w:jc w:val="both"/>
              <w:rPr>
                <w:rFonts w:ascii="宋体" w:hAnsi="宋体" w:cs="宋体"/>
                <w:sz w:val="18"/>
                <w:szCs w:val="18"/>
              </w:rPr>
            </w:pPr>
            <w:r>
              <w:rPr>
                <w:rFonts w:hint="eastAsia" w:ascii="宋体" w:hAnsi="宋体" w:cs="宋体"/>
                <w:sz w:val="18"/>
                <w:szCs w:val="18"/>
                <w:lang w:val="en-US" w:eastAsia="zh-CN"/>
              </w:rPr>
              <w:t>65</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32976181">
            <w:pPr>
              <w:widowControl w:val="0"/>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noWrap w:val="0"/>
            <w:vAlign w:val="center"/>
          </w:tcPr>
          <w:p w14:paraId="5E1F81BC">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noWrap w:val="0"/>
            <w:vAlign w:val="center"/>
          </w:tcPr>
          <w:p w14:paraId="5F4C9316">
            <w:pPr>
              <w:widowControl w:val="0"/>
              <w:spacing w:line="240" w:lineRule="exact"/>
              <w:jc w:val="center"/>
              <w:rPr>
                <w:rFonts w:ascii="宋体" w:hAnsi="宋体" w:cs="宋体"/>
                <w:sz w:val="18"/>
                <w:szCs w:val="18"/>
              </w:rPr>
            </w:pPr>
            <w:r>
              <w:rPr>
                <w:rFonts w:hint="eastAsia" w:ascii="宋体" w:hAnsi="宋体" w:cs="宋体"/>
                <w:sz w:val="18"/>
                <w:szCs w:val="18"/>
              </w:rPr>
              <w:t>—</w:t>
            </w:r>
          </w:p>
        </w:tc>
      </w:tr>
      <w:tr w14:paraId="41F5B363">
        <w:tblPrEx>
          <w:tblCellMar>
            <w:top w:w="0" w:type="dxa"/>
            <w:left w:w="108" w:type="dxa"/>
            <w:bottom w:w="0" w:type="dxa"/>
            <w:right w:w="108" w:type="dxa"/>
          </w:tblCellMar>
        </w:tblPrEx>
        <w:trPr>
          <w:trHeight w:val="42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0A73C1B">
            <w:pPr>
              <w:widowControl w:val="0"/>
              <w:spacing w:line="240" w:lineRule="exact"/>
              <w:rPr>
                <w:rFonts w:ascii="宋体" w:hAnsi="宋体" w:cs="宋体"/>
                <w:sz w:val="18"/>
                <w:szCs w:val="18"/>
              </w:rPr>
            </w:pPr>
          </w:p>
        </w:tc>
        <w:tc>
          <w:tcPr>
            <w:tcW w:w="1660" w:type="dxa"/>
            <w:gridSpan w:val="3"/>
            <w:tcBorders>
              <w:top w:val="single" w:color="auto" w:sz="4" w:space="0"/>
              <w:left w:val="nil"/>
              <w:bottom w:val="single" w:color="auto" w:sz="4" w:space="0"/>
              <w:right w:val="single" w:color="auto" w:sz="4" w:space="0"/>
            </w:tcBorders>
            <w:noWrap w:val="0"/>
            <w:vAlign w:val="center"/>
          </w:tcPr>
          <w:p w14:paraId="5D6E685B">
            <w:pPr>
              <w:widowControl w:val="0"/>
              <w:spacing w:line="240" w:lineRule="exact"/>
              <w:jc w:val="center"/>
              <w:rPr>
                <w:rFonts w:ascii="宋体" w:hAnsi="宋体" w:cs="宋体"/>
                <w:sz w:val="18"/>
                <w:szCs w:val="18"/>
              </w:rPr>
            </w:pPr>
            <w:r>
              <w:rPr>
                <w:rFonts w:hint="eastAsia" w:ascii="宋体" w:hAnsi="宋体" w:cs="宋体"/>
                <w:sz w:val="18"/>
                <w:szCs w:val="18"/>
              </w:rPr>
              <w:t xml:space="preserve">     其他资金</w:t>
            </w:r>
          </w:p>
        </w:tc>
        <w:tc>
          <w:tcPr>
            <w:tcW w:w="1029" w:type="dxa"/>
            <w:tcBorders>
              <w:top w:val="nil"/>
              <w:left w:val="nil"/>
              <w:bottom w:val="single" w:color="auto" w:sz="4" w:space="0"/>
              <w:right w:val="single" w:color="auto" w:sz="4" w:space="0"/>
            </w:tcBorders>
            <w:noWrap w:val="0"/>
            <w:vAlign w:val="center"/>
          </w:tcPr>
          <w:p w14:paraId="71C5B8A3">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1200" w:type="dxa"/>
            <w:gridSpan w:val="2"/>
            <w:tcBorders>
              <w:top w:val="nil"/>
              <w:left w:val="nil"/>
              <w:bottom w:val="single" w:color="auto" w:sz="4" w:space="0"/>
              <w:right w:val="single" w:color="auto" w:sz="4" w:space="0"/>
            </w:tcBorders>
            <w:noWrap w:val="0"/>
            <w:vAlign w:val="center"/>
          </w:tcPr>
          <w:p w14:paraId="55172C78">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7129EFFA">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728B4BE0">
            <w:pPr>
              <w:widowControl w:val="0"/>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noWrap w:val="0"/>
            <w:vAlign w:val="center"/>
          </w:tcPr>
          <w:p w14:paraId="35CE5E53">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noWrap w:val="0"/>
            <w:vAlign w:val="center"/>
          </w:tcPr>
          <w:p w14:paraId="6A16BEF5">
            <w:pPr>
              <w:widowControl w:val="0"/>
              <w:spacing w:line="240" w:lineRule="exact"/>
              <w:jc w:val="center"/>
              <w:rPr>
                <w:rFonts w:ascii="宋体" w:hAnsi="宋体" w:cs="宋体"/>
                <w:sz w:val="18"/>
                <w:szCs w:val="18"/>
              </w:rPr>
            </w:pPr>
            <w:r>
              <w:rPr>
                <w:rFonts w:hint="eastAsia" w:ascii="宋体" w:hAnsi="宋体" w:cs="宋体"/>
                <w:sz w:val="18"/>
                <w:szCs w:val="18"/>
              </w:rPr>
              <w:t>—</w:t>
            </w:r>
          </w:p>
        </w:tc>
      </w:tr>
      <w:tr w14:paraId="1A77ED06">
        <w:tblPrEx>
          <w:tblCellMar>
            <w:top w:w="0" w:type="dxa"/>
            <w:left w:w="108" w:type="dxa"/>
            <w:bottom w:w="0" w:type="dxa"/>
            <w:right w:w="108" w:type="dxa"/>
          </w:tblCellMar>
        </w:tblPrEx>
        <w:trPr>
          <w:trHeight w:val="424" w:hRule="exact"/>
          <w:jc w:val="center"/>
        </w:trPr>
        <w:tc>
          <w:tcPr>
            <w:tcW w:w="844" w:type="dxa"/>
            <w:vMerge w:val="restart"/>
            <w:tcBorders>
              <w:top w:val="nil"/>
              <w:left w:val="single" w:color="auto" w:sz="4" w:space="0"/>
              <w:bottom w:val="single" w:color="auto" w:sz="4" w:space="0"/>
              <w:right w:val="single" w:color="auto" w:sz="4" w:space="0"/>
            </w:tcBorders>
            <w:noWrap w:val="0"/>
            <w:vAlign w:val="center"/>
          </w:tcPr>
          <w:p w14:paraId="0AA0EB6E">
            <w:pPr>
              <w:widowControl w:val="0"/>
              <w:spacing w:line="240" w:lineRule="exact"/>
              <w:jc w:val="center"/>
              <w:rPr>
                <w:rFonts w:ascii="宋体" w:hAnsi="宋体" w:cs="宋体"/>
                <w:sz w:val="18"/>
                <w:szCs w:val="18"/>
              </w:rPr>
            </w:pPr>
            <w:r>
              <w:rPr>
                <w:rFonts w:hint="eastAsia" w:ascii="宋体" w:hAnsi="宋体" w:cs="宋体"/>
                <w:sz w:val="18"/>
                <w:szCs w:val="18"/>
              </w:rPr>
              <w:t>年度总体目标</w:t>
            </w:r>
          </w:p>
        </w:tc>
        <w:tc>
          <w:tcPr>
            <w:tcW w:w="4487" w:type="dxa"/>
            <w:gridSpan w:val="7"/>
            <w:tcBorders>
              <w:top w:val="single" w:color="auto" w:sz="4" w:space="0"/>
              <w:left w:val="nil"/>
              <w:bottom w:val="single" w:color="auto" w:sz="4" w:space="0"/>
              <w:right w:val="single" w:color="auto" w:sz="4" w:space="0"/>
            </w:tcBorders>
            <w:noWrap w:val="0"/>
            <w:vAlign w:val="center"/>
          </w:tcPr>
          <w:p w14:paraId="761596EC">
            <w:pPr>
              <w:widowControl w:val="0"/>
              <w:spacing w:line="240" w:lineRule="exact"/>
              <w:jc w:val="center"/>
              <w:rPr>
                <w:rFonts w:ascii="宋体" w:hAnsi="宋体" w:cs="宋体"/>
                <w:sz w:val="18"/>
                <w:szCs w:val="18"/>
              </w:rPr>
            </w:pPr>
            <w:r>
              <w:rPr>
                <w:rFonts w:hint="eastAsia" w:ascii="宋体" w:hAnsi="宋体" w:cs="宋体"/>
                <w:sz w:val="18"/>
                <w:szCs w:val="18"/>
              </w:rPr>
              <w:t>预期目标</w:t>
            </w:r>
          </w:p>
        </w:tc>
        <w:tc>
          <w:tcPr>
            <w:tcW w:w="3514" w:type="dxa"/>
            <w:gridSpan w:val="5"/>
            <w:tcBorders>
              <w:top w:val="single" w:color="auto" w:sz="4" w:space="0"/>
              <w:left w:val="nil"/>
              <w:bottom w:val="single" w:color="auto" w:sz="4" w:space="0"/>
              <w:right w:val="single" w:color="auto" w:sz="4" w:space="0"/>
            </w:tcBorders>
            <w:noWrap w:val="0"/>
            <w:vAlign w:val="center"/>
          </w:tcPr>
          <w:p w14:paraId="4E4AC364">
            <w:pPr>
              <w:widowControl w:val="0"/>
              <w:spacing w:line="240" w:lineRule="exact"/>
              <w:jc w:val="center"/>
              <w:rPr>
                <w:rFonts w:ascii="宋体" w:hAnsi="宋体" w:cs="宋体"/>
                <w:sz w:val="18"/>
                <w:szCs w:val="18"/>
              </w:rPr>
            </w:pPr>
            <w:r>
              <w:rPr>
                <w:rFonts w:hint="eastAsia" w:ascii="宋体" w:hAnsi="宋体" w:cs="宋体"/>
                <w:sz w:val="18"/>
                <w:szCs w:val="18"/>
              </w:rPr>
              <w:t>实际完成情况</w:t>
            </w:r>
          </w:p>
        </w:tc>
      </w:tr>
      <w:tr w14:paraId="138C2118">
        <w:tblPrEx>
          <w:tblCellMar>
            <w:top w:w="0" w:type="dxa"/>
            <w:left w:w="108" w:type="dxa"/>
            <w:bottom w:w="0" w:type="dxa"/>
            <w:right w:w="108" w:type="dxa"/>
          </w:tblCellMar>
        </w:tblPrEx>
        <w:trPr>
          <w:trHeight w:val="480" w:hRule="atLeas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53F4223">
            <w:pPr>
              <w:widowControl w:val="0"/>
              <w:spacing w:line="240" w:lineRule="exact"/>
              <w:rPr>
                <w:rFonts w:ascii="宋体" w:hAnsi="宋体" w:cs="宋体"/>
                <w:sz w:val="18"/>
                <w:szCs w:val="18"/>
              </w:rPr>
            </w:pPr>
          </w:p>
        </w:tc>
        <w:tc>
          <w:tcPr>
            <w:tcW w:w="4487" w:type="dxa"/>
            <w:gridSpan w:val="7"/>
            <w:tcBorders>
              <w:top w:val="single" w:color="auto" w:sz="4" w:space="0"/>
              <w:left w:val="nil"/>
              <w:bottom w:val="single" w:color="auto" w:sz="4" w:space="0"/>
              <w:right w:val="single" w:color="auto" w:sz="4" w:space="0"/>
            </w:tcBorders>
            <w:noWrap w:val="0"/>
            <w:vAlign w:val="center"/>
          </w:tcPr>
          <w:p w14:paraId="7D45CB07">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清淤清障、堤背维护保证正常工作运行</w:t>
            </w:r>
          </w:p>
        </w:tc>
        <w:tc>
          <w:tcPr>
            <w:tcW w:w="3514" w:type="dxa"/>
            <w:gridSpan w:val="5"/>
            <w:tcBorders>
              <w:top w:val="single" w:color="auto" w:sz="4" w:space="0"/>
              <w:left w:val="nil"/>
              <w:bottom w:val="single" w:color="auto" w:sz="4" w:space="0"/>
              <w:right w:val="single" w:color="auto" w:sz="4" w:space="0"/>
            </w:tcBorders>
            <w:noWrap w:val="0"/>
            <w:vAlign w:val="center"/>
          </w:tcPr>
          <w:p w14:paraId="40F510B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清淤清障、堤背维护保证正常工作运行</w:t>
            </w:r>
          </w:p>
        </w:tc>
      </w:tr>
      <w:tr w14:paraId="756BABC6">
        <w:tblPrEx>
          <w:tblCellMar>
            <w:top w:w="0" w:type="dxa"/>
            <w:left w:w="108" w:type="dxa"/>
            <w:bottom w:w="0" w:type="dxa"/>
            <w:right w:w="108" w:type="dxa"/>
          </w:tblCellMar>
        </w:tblPrEx>
        <w:trPr>
          <w:cantSplit/>
          <w:trHeight w:val="445" w:hRule="atLeast"/>
          <w:jc w:val="center"/>
        </w:trPr>
        <w:tc>
          <w:tcPr>
            <w:tcW w:w="844" w:type="dxa"/>
            <w:vMerge w:val="restart"/>
            <w:tcBorders>
              <w:top w:val="nil"/>
              <w:left w:val="single" w:color="auto" w:sz="4" w:space="0"/>
              <w:bottom w:val="single" w:color="auto" w:sz="4" w:space="0"/>
              <w:right w:val="single" w:color="auto" w:sz="4" w:space="0"/>
            </w:tcBorders>
            <w:noWrap w:val="0"/>
            <w:vAlign w:val="center"/>
          </w:tcPr>
          <w:p w14:paraId="6C6C3396">
            <w:pPr>
              <w:widowControl w:val="0"/>
              <w:spacing w:line="280" w:lineRule="exact"/>
              <w:jc w:val="center"/>
              <w:rPr>
                <w:rFonts w:ascii="宋体" w:hAnsi="宋体" w:cs="宋体"/>
                <w:sz w:val="18"/>
                <w:szCs w:val="18"/>
              </w:rPr>
            </w:pPr>
            <w:r>
              <w:rPr>
                <w:rFonts w:hint="eastAsia" w:ascii="宋体" w:hAnsi="宋体" w:cs="宋体"/>
                <w:sz w:val="18"/>
                <w:szCs w:val="18"/>
              </w:rPr>
              <w:t>绩  效  指  标（90）</w:t>
            </w:r>
          </w:p>
        </w:tc>
        <w:tc>
          <w:tcPr>
            <w:tcW w:w="804" w:type="dxa"/>
            <w:gridSpan w:val="2"/>
            <w:tcBorders>
              <w:top w:val="nil"/>
              <w:left w:val="nil"/>
              <w:bottom w:val="single" w:color="auto" w:sz="4" w:space="0"/>
              <w:right w:val="single" w:color="auto" w:sz="4" w:space="0"/>
            </w:tcBorders>
            <w:noWrap w:val="0"/>
            <w:vAlign w:val="center"/>
          </w:tcPr>
          <w:p w14:paraId="7DC8FCCF">
            <w:pPr>
              <w:widowControl w:val="0"/>
              <w:spacing w:line="220" w:lineRule="exact"/>
              <w:jc w:val="center"/>
              <w:rPr>
                <w:rFonts w:ascii="宋体" w:hAnsi="宋体" w:cs="宋体"/>
                <w:sz w:val="18"/>
                <w:szCs w:val="18"/>
              </w:rPr>
            </w:pPr>
            <w:r>
              <w:rPr>
                <w:rFonts w:hint="eastAsia" w:ascii="宋体" w:hAnsi="宋体" w:cs="宋体"/>
                <w:sz w:val="18"/>
                <w:szCs w:val="18"/>
              </w:rPr>
              <w:t>一级指标</w:t>
            </w:r>
          </w:p>
        </w:tc>
        <w:tc>
          <w:tcPr>
            <w:tcW w:w="1185" w:type="dxa"/>
            <w:tcBorders>
              <w:top w:val="nil"/>
              <w:left w:val="nil"/>
              <w:bottom w:val="single" w:color="auto" w:sz="4" w:space="0"/>
              <w:right w:val="single" w:color="auto" w:sz="4" w:space="0"/>
            </w:tcBorders>
            <w:noWrap w:val="0"/>
            <w:vAlign w:val="center"/>
          </w:tcPr>
          <w:p w14:paraId="587624E6">
            <w:pPr>
              <w:widowControl w:val="0"/>
              <w:spacing w:line="220" w:lineRule="exact"/>
              <w:jc w:val="center"/>
              <w:rPr>
                <w:rFonts w:ascii="宋体" w:hAnsi="宋体" w:cs="宋体"/>
                <w:sz w:val="18"/>
                <w:szCs w:val="18"/>
              </w:rPr>
            </w:pPr>
            <w:r>
              <w:rPr>
                <w:rFonts w:hint="eastAsia" w:ascii="宋体" w:hAnsi="宋体" w:cs="宋体"/>
                <w:sz w:val="18"/>
                <w:szCs w:val="18"/>
              </w:rPr>
              <w:t>二级指标</w:t>
            </w:r>
          </w:p>
        </w:tc>
        <w:tc>
          <w:tcPr>
            <w:tcW w:w="1515" w:type="dxa"/>
            <w:gridSpan w:val="3"/>
            <w:tcBorders>
              <w:top w:val="single" w:color="auto" w:sz="4" w:space="0"/>
              <w:left w:val="nil"/>
              <w:bottom w:val="single" w:color="auto" w:sz="4" w:space="0"/>
              <w:right w:val="single" w:color="auto" w:sz="4" w:space="0"/>
            </w:tcBorders>
            <w:noWrap w:val="0"/>
            <w:vAlign w:val="center"/>
          </w:tcPr>
          <w:p w14:paraId="566306EC">
            <w:pPr>
              <w:widowControl w:val="0"/>
              <w:spacing w:line="220" w:lineRule="exact"/>
              <w:jc w:val="center"/>
              <w:rPr>
                <w:rFonts w:ascii="宋体" w:hAnsi="宋体" w:cs="宋体"/>
                <w:sz w:val="18"/>
                <w:szCs w:val="18"/>
              </w:rPr>
            </w:pPr>
            <w:r>
              <w:rPr>
                <w:rFonts w:hint="eastAsia" w:ascii="宋体" w:hAnsi="宋体" w:cs="宋体"/>
                <w:sz w:val="18"/>
                <w:szCs w:val="18"/>
              </w:rPr>
              <w:t>三级指标</w:t>
            </w:r>
          </w:p>
        </w:tc>
        <w:tc>
          <w:tcPr>
            <w:tcW w:w="983" w:type="dxa"/>
            <w:tcBorders>
              <w:top w:val="nil"/>
              <w:left w:val="nil"/>
              <w:bottom w:val="single" w:color="auto" w:sz="4" w:space="0"/>
              <w:right w:val="single" w:color="auto" w:sz="4" w:space="0"/>
            </w:tcBorders>
            <w:noWrap w:val="0"/>
            <w:vAlign w:val="center"/>
          </w:tcPr>
          <w:p w14:paraId="6CB58587">
            <w:pPr>
              <w:widowControl w:val="0"/>
              <w:spacing w:line="220" w:lineRule="exact"/>
              <w:jc w:val="center"/>
              <w:rPr>
                <w:rFonts w:ascii="宋体" w:hAnsi="宋体" w:cs="宋体"/>
                <w:sz w:val="18"/>
                <w:szCs w:val="18"/>
              </w:rPr>
            </w:pPr>
            <w:r>
              <w:rPr>
                <w:rFonts w:hint="eastAsia" w:ascii="宋体" w:hAnsi="宋体" w:cs="宋体"/>
                <w:sz w:val="18"/>
                <w:szCs w:val="18"/>
              </w:rPr>
              <w:t>年度指标值</w:t>
            </w:r>
          </w:p>
        </w:tc>
        <w:tc>
          <w:tcPr>
            <w:tcW w:w="1050" w:type="dxa"/>
            <w:tcBorders>
              <w:top w:val="nil"/>
              <w:left w:val="nil"/>
              <w:bottom w:val="single" w:color="auto" w:sz="4" w:space="0"/>
              <w:right w:val="single" w:color="auto" w:sz="4" w:space="0"/>
            </w:tcBorders>
            <w:noWrap w:val="0"/>
            <w:vAlign w:val="center"/>
          </w:tcPr>
          <w:p w14:paraId="2F6821A5">
            <w:pPr>
              <w:widowControl w:val="0"/>
              <w:spacing w:line="220" w:lineRule="exact"/>
              <w:jc w:val="center"/>
              <w:rPr>
                <w:rFonts w:ascii="宋体" w:hAnsi="宋体" w:cs="宋体"/>
                <w:sz w:val="18"/>
                <w:szCs w:val="18"/>
              </w:rPr>
            </w:pPr>
            <w:r>
              <w:rPr>
                <w:rFonts w:hint="eastAsia" w:ascii="宋体" w:hAnsi="宋体" w:cs="宋体"/>
                <w:sz w:val="18"/>
                <w:szCs w:val="18"/>
              </w:rPr>
              <w:t>实际完成值</w:t>
            </w:r>
          </w:p>
        </w:tc>
        <w:tc>
          <w:tcPr>
            <w:tcW w:w="606" w:type="dxa"/>
            <w:tcBorders>
              <w:top w:val="nil"/>
              <w:left w:val="nil"/>
              <w:bottom w:val="single" w:color="auto" w:sz="4" w:space="0"/>
              <w:right w:val="single" w:color="auto" w:sz="4" w:space="0"/>
            </w:tcBorders>
            <w:noWrap w:val="0"/>
            <w:vAlign w:val="center"/>
          </w:tcPr>
          <w:p w14:paraId="5335C838">
            <w:pPr>
              <w:widowControl w:val="0"/>
              <w:spacing w:line="220" w:lineRule="exact"/>
              <w:jc w:val="center"/>
              <w:rPr>
                <w:rFonts w:ascii="宋体" w:hAnsi="宋体" w:cs="宋体"/>
                <w:sz w:val="18"/>
                <w:szCs w:val="18"/>
              </w:rPr>
            </w:pPr>
            <w:r>
              <w:rPr>
                <w:rFonts w:hint="eastAsia" w:ascii="宋体" w:hAnsi="宋体" w:cs="宋体"/>
                <w:sz w:val="18"/>
                <w:szCs w:val="18"/>
              </w:rPr>
              <w:t>分值</w:t>
            </w:r>
          </w:p>
        </w:tc>
        <w:tc>
          <w:tcPr>
            <w:tcW w:w="781" w:type="dxa"/>
            <w:tcBorders>
              <w:top w:val="nil"/>
              <w:left w:val="nil"/>
              <w:bottom w:val="single" w:color="auto" w:sz="4" w:space="0"/>
              <w:right w:val="single" w:color="auto" w:sz="4" w:space="0"/>
            </w:tcBorders>
            <w:noWrap w:val="0"/>
            <w:vAlign w:val="center"/>
          </w:tcPr>
          <w:p w14:paraId="24B59D58">
            <w:pPr>
              <w:widowControl w:val="0"/>
              <w:spacing w:line="220" w:lineRule="exact"/>
              <w:jc w:val="center"/>
              <w:rPr>
                <w:rFonts w:ascii="宋体" w:hAnsi="宋体" w:cs="宋体"/>
                <w:sz w:val="18"/>
                <w:szCs w:val="18"/>
              </w:rPr>
            </w:pPr>
            <w:r>
              <w:rPr>
                <w:rFonts w:hint="eastAsia" w:ascii="宋体" w:hAnsi="宋体" w:cs="宋体"/>
                <w:sz w:val="18"/>
                <w:szCs w:val="18"/>
              </w:rPr>
              <w:t>得分</w:t>
            </w:r>
          </w:p>
        </w:tc>
        <w:tc>
          <w:tcPr>
            <w:tcW w:w="1077" w:type="dxa"/>
            <w:gridSpan w:val="2"/>
            <w:tcBorders>
              <w:top w:val="single" w:color="auto" w:sz="4" w:space="0"/>
              <w:left w:val="nil"/>
              <w:bottom w:val="single" w:color="auto" w:sz="4" w:space="0"/>
              <w:right w:val="single" w:color="auto" w:sz="4" w:space="0"/>
            </w:tcBorders>
            <w:noWrap w:val="0"/>
            <w:vAlign w:val="center"/>
          </w:tcPr>
          <w:p w14:paraId="1A52BCFE">
            <w:pPr>
              <w:widowControl w:val="0"/>
              <w:spacing w:line="220" w:lineRule="exact"/>
              <w:jc w:val="center"/>
              <w:rPr>
                <w:rFonts w:ascii="宋体" w:hAnsi="宋体" w:cs="宋体"/>
                <w:sz w:val="18"/>
                <w:szCs w:val="18"/>
              </w:rPr>
            </w:pPr>
            <w:r>
              <w:rPr>
                <w:rFonts w:hint="eastAsia" w:ascii="宋体" w:hAnsi="宋体" w:cs="宋体"/>
                <w:sz w:val="18"/>
                <w:szCs w:val="18"/>
              </w:rPr>
              <w:t>偏差原因分析及改进措施</w:t>
            </w:r>
          </w:p>
        </w:tc>
      </w:tr>
      <w:tr w14:paraId="7EB7F846">
        <w:tblPrEx>
          <w:tblCellMar>
            <w:top w:w="0" w:type="dxa"/>
            <w:left w:w="108" w:type="dxa"/>
            <w:bottom w:w="0" w:type="dxa"/>
            <w:right w:w="108" w:type="dxa"/>
          </w:tblCellMar>
        </w:tblPrEx>
        <w:trPr>
          <w:trHeight w:val="35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60F3D8A4">
            <w:pPr>
              <w:widowControl w:val="0"/>
              <w:spacing w:line="280" w:lineRule="exact"/>
              <w:rPr>
                <w:rFonts w:ascii="宋体" w:hAnsi="宋体" w:cs="宋体"/>
                <w:sz w:val="18"/>
                <w:szCs w:val="18"/>
              </w:rPr>
            </w:pPr>
          </w:p>
        </w:tc>
        <w:tc>
          <w:tcPr>
            <w:tcW w:w="804" w:type="dxa"/>
            <w:gridSpan w:val="2"/>
            <w:vMerge w:val="restart"/>
            <w:tcBorders>
              <w:top w:val="nil"/>
              <w:left w:val="single" w:color="auto" w:sz="4" w:space="0"/>
              <w:right w:val="single" w:color="auto" w:sz="4" w:space="0"/>
            </w:tcBorders>
            <w:noWrap w:val="0"/>
            <w:vAlign w:val="center"/>
          </w:tcPr>
          <w:p w14:paraId="3844E49B">
            <w:pPr>
              <w:widowControl w:val="0"/>
              <w:spacing w:line="240" w:lineRule="exact"/>
              <w:rPr>
                <w:rFonts w:hint="default" w:ascii="宋体" w:hAnsi="宋体" w:eastAsia="宋体" w:cs="宋体"/>
                <w:sz w:val="18"/>
                <w:szCs w:val="18"/>
                <w:lang w:val="en-US" w:eastAsia="zh-CN"/>
              </w:rPr>
            </w:pPr>
            <w:r>
              <w:rPr>
                <w:rFonts w:hint="eastAsia" w:ascii="宋体" w:hAnsi="宋体" w:cs="宋体"/>
                <w:sz w:val="18"/>
                <w:szCs w:val="18"/>
                <w:lang w:val="en-US" w:eastAsia="zh-CN"/>
              </w:rPr>
              <w:t>产出指标（50）</w:t>
            </w:r>
          </w:p>
        </w:tc>
        <w:tc>
          <w:tcPr>
            <w:tcW w:w="1185" w:type="dxa"/>
            <w:vMerge w:val="restart"/>
            <w:tcBorders>
              <w:top w:val="nil"/>
              <w:left w:val="single" w:color="auto" w:sz="4" w:space="0"/>
              <w:right w:val="single" w:color="auto" w:sz="4" w:space="0"/>
            </w:tcBorders>
            <w:noWrap w:val="0"/>
            <w:vAlign w:val="center"/>
          </w:tcPr>
          <w:p w14:paraId="3B1EB2E2">
            <w:pPr>
              <w:widowControl w:val="0"/>
              <w:spacing w:line="240" w:lineRule="exact"/>
              <w:ind w:firstLine="180" w:firstLineChars="100"/>
              <w:rPr>
                <w:rFonts w:hint="default" w:ascii="宋体" w:hAnsi="宋体" w:eastAsia="宋体" w:cs="宋体"/>
                <w:sz w:val="18"/>
                <w:szCs w:val="18"/>
                <w:lang w:val="en-US" w:eastAsia="zh-CN"/>
              </w:rPr>
            </w:pPr>
            <w:r>
              <w:rPr>
                <w:rFonts w:hint="eastAsia" w:ascii="宋体" w:hAnsi="宋体" w:cs="宋体"/>
                <w:sz w:val="18"/>
                <w:szCs w:val="18"/>
                <w:lang w:val="en-US" w:eastAsia="zh-CN"/>
              </w:rPr>
              <w:t>数量指标</w:t>
            </w:r>
          </w:p>
        </w:tc>
        <w:tc>
          <w:tcPr>
            <w:tcW w:w="1515" w:type="dxa"/>
            <w:gridSpan w:val="3"/>
            <w:tcBorders>
              <w:top w:val="single" w:color="auto" w:sz="4" w:space="0"/>
              <w:left w:val="nil"/>
              <w:bottom w:val="single" w:color="auto" w:sz="4" w:space="0"/>
              <w:right w:val="single" w:color="auto" w:sz="4" w:space="0"/>
            </w:tcBorders>
            <w:noWrap w:val="0"/>
            <w:vAlign w:val="center"/>
          </w:tcPr>
          <w:p w14:paraId="1B6D922C">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所站数量</w:t>
            </w:r>
          </w:p>
        </w:tc>
        <w:tc>
          <w:tcPr>
            <w:tcW w:w="983" w:type="dxa"/>
            <w:tcBorders>
              <w:top w:val="nil"/>
              <w:left w:val="nil"/>
              <w:bottom w:val="single" w:color="auto" w:sz="4" w:space="0"/>
              <w:right w:val="single" w:color="auto" w:sz="4" w:space="0"/>
            </w:tcBorders>
            <w:noWrap w:val="0"/>
            <w:vAlign w:val="center"/>
          </w:tcPr>
          <w:p w14:paraId="51F3BCAC">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6</w:t>
            </w:r>
          </w:p>
        </w:tc>
        <w:tc>
          <w:tcPr>
            <w:tcW w:w="1050" w:type="dxa"/>
            <w:tcBorders>
              <w:top w:val="nil"/>
              <w:left w:val="nil"/>
              <w:bottom w:val="single" w:color="auto" w:sz="4" w:space="0"/>
              <w:right w:val="single" w:color="auto" w:sz="4" w:space="0"/>
            </w:tcBorders>
            <w:noWrap w:val="0"/>
            <w:vAlign w:val="center"/>
          </w:tcPr>
          <w:p w14:paraId="4A961396">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6</w:t>
            </w:r>
          </w:p>
        </w:tc>
        <w:tc>
          <w:tcPr>
            <w:tcW w:w="606" w:type="dxa"/>
            <w:tcBorders>
              <w:top w:val="nil"/>
              <w:left w:val="nil"/>
              <w:bottom w:val="single" w:color="auto" w:sz="4" w:space="0"/>
              <w:right w:val="single" w:color="auto" w:sz="4" w:space="0"/>
            </w:tcBorders>
            <w:noWrap w:val="0"/>
            <w:vAlign w:val="center"/>
          </w:tcPr>
          <w:p w14:paraId="4077B633">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781" w:type="dxa"/>
            <w:tcBorders>
              <w:top w:val="nil"/>
              <w:left w:val="nil"/>
              <w:bottom w:val="single" w:color="auto" w:sz="4" w:space="0"/>
              <w:right w:val="single" w:color="auto" w:sz="4" w:space="0"/>
            </w:tcBorders>
            <w:noWrap w:val="0"/>
            <w:vAlign w:val="center"/>
          </w:tcPr>
          <w:p w14:paraId="17E4D666">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1077" w:type="dxa"/>
            <w:gridSpan w:val="2"/>
            <w:tcBorders>
              <w:top w:val="single" w:color="auto" w:sz="4" w:space="0"/>
              <w:left w:val="nil"/>
              <w:bottom w:val="single" w:color="auto" w:sz="4" w:space="0"/>
              <w:right w:val="single" w:color="auto" w:sz="4" w:space="0"/>
            </w:tcBorders>
            <w:noWrap w:val="0"/>
            <w:vAlign w:val="center"/>
          </w:tcPr>
          <w:p w14:paraId="5E1D5A30">
            <w:pPr>
              <w:widowControl w:val="0"/>
              <w:spacing w:line="240" w:lineRule="exact"/>
              <w:jc w:val="center"/>
              <w:rPr>
                <w:rFonts w:hint="eastAsia" w:ascii="宋体" w:hAnsi="宋体" w:cs="宋体"/>
                <w:sz w:val="18"/>
                <w:szCs w:val="18"/>
              </w:rPr>
            </w:pPr>
          </w:p>
        </w:tc>
      </w:tr>
      <w:tr w14:paraId="4165FC9A">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0A328A7C">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645B9DAB">
            <w:pPr>
              <w:widowControl w:val="0"/>
              <w:spacing w:line="240" w:lineRule="exact"/>
              <w:rPr>
                <w:rFonts w:ascii="宋体" w:hAnsi="宋体" w:cs="宋体"/>
                <w:sz w:val="18"/>
                <w:szCs w:val="18"/>
              </w:rPr>
            </w:pPr>
          </w:p>
        </w:tc>
        <w:tc>
          <w:tcPr>
            <w:tcW w:w="1185" w:type="dxa"/>
            <w:vMerge w:val="continue"/>
            <w:tcBorders>
              <w:top w:val="nil"/>
              <w:left w:val="single" w:color="auto" w:sz="4" w:space="0"/>
              <w:bottom w:val="single" w:color="auto" w:sz="4" w:space="0"/>
              <w:right w:val="single" w:color="auto" w:sz="4" w:space="0"/>
            </w:tcBorders>
            <w:noWrap w:val="0"/>
            <w:vAlign w:val="center"/>
          </w:tcPr>
          <w:p w14:paraId="12A1691E">
            <w:pPr>
              <w:widowControl w:val="0"/>
              <w:spacing w:line="240" w:lineRule="exact"/>
              <w:rPr>
                <w:rFonts w:ascii="宋体" w:hAnsi="宋体" w:cs="宋体"/>
                <w:sz w:val="18"/>
                <w:szCs w:val="18"/>
              </w:rPr>
            </w:pPr>
          </w:p>
        </w:tc>
        <w:tc>
          <w:tcPr>
            <w:tcW w:w="1515" w:type="dxa"/>
            <w:gridSpan w:val="3"/>
            <w:tcBorders>
              <w:top w:val="single" w:color="auto" w:sz="4" w:space="0"/>
              <w:left w:val="nil"/>
              <w:bottom w:val="single" w:color="auto" w:sz="4" w:space="0"/>
              <w:right w:val="single" w:color="auto" w:sz="4" w:space="0"/>
            </w:tcBorders>
            <w:noWrap w:val="0"/>
            <w:vAlign w:val="center"/>
          </w:tcPr>
          <w:p w14:paraId="372BB275">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项目数量</w:t>
            </w:r>
          </w:p>
        </w:tc>
        <w:tc>
          <w:tcPr>
            <w:tcW w:w="983" w:type="dxa"/>
            <w:tcBorders>
              <w:top w:val="nil"/>
              <w:left w:val="nil"/>
              <w:bottom w:val="single" w:color="auto" w:sz="4" w:space="0"/>
              <w:right w:val="single" w:color="auto" w:sz="4" w:space="0"/>
            </w:tcBorders>
            <w:noWrap w:val="0"/>
            <w:vAlign w:val="center"/>
          </w:tcPr>
          <w:p w14:paraId="04902A29">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1050" w:type="dxa"/>
            <w:tcBorders>
              <w:top w:val="nil"/>
              <w:left w:val="nil"/>
              <w:bottom w:val="single" w:color="auto" w:sz="4" w:space="0"/>
              <w:right w:val="single" w:color="auto" w:sz="4" w:space="0"/>
            </w:tcBorders>
            <w:noWrap w:val="0"/>
            <w:vAlign w:val="center"/>
          </w:tcPr>
          <w:p w14:paraId="2EB2B3E2">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606" w:type="dxa"/>
            <w:tcBorders>
              <w:top w:val="nil"/>
              <w:left w:val="nil"/>
              <w:bottom w:val="single" w:color="auto" w:sz="4" w:space="0"/>
              <w:right w:val="single" w:color="auto" w:sz="4" w:space="0"/>
            </w:tcBorders>
            <w:noWrap w:val="0"/>
            <w:vAlign w:val="center"/>
          </w:tcPr>
          <w:p w14:paraId="2FEEF879">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202A8BA4">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01A5DF04">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06A70188">
        <w:tblPrEx>
          <w:tblCellMar>
            <w:top w:w="0" w:type="dxa"/>
            <w:left w:w="108" w:type="dxa"/>
            <w:bottom w:w="0" w:type="dxa"/>
            <w:right w:w="108" w:type="dxa"/>
          </w:tblCellMar>
        </w:tblPrEx>
        <w:trPr>
          <w:trHeight w:val="35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61AFED4">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52D480E4">
            <w:pPr>
              <w:widowControl w:val="0"/>
              <w:spacing w:line="240" w:lineRule="exact"/>
              <w:rPr>
                <w:rFonts w:ascii="宋体" w:hAnsi="宋体" w:cs="宋体"/>
                <w:sz w:val="18"/>
                <w:szCs w:val="18"/>
              </w:rPr>
            </w:pPr>
          </w:p>
        </w:tc>
        <w:tc>
          <w:tcPr>
            <w:tcW w:w="1185" w:type="dxa"/>
            <w:vMerge w:val="restart"/>
            <w:tcBorders>
              <w:top w:val="nil"/>
              <w:left w:val="single" w:color="auto" w:sz="4" w:space="0"/>
              <w:right w:val="single" w:color="auto" w:sz="4" w:space="0"/>
            </w:tcBorders>
            <w:noWrap w:val="0"/>
            <w:vAlign w:val="center"/>
          </w:tcPr>
          <w:p w14:paraId="0A492B7B">
            <w:pPr>
              <w:widowControl w:val="0"/>
              <w:spacing w:line="240" w:lineRule="exact"/>
              <w:jc w:val="center"/>
              <w:rPr>
                <w:rFonts w:ascii="宋体" w:hAnsi="宋体" w:cs="宋体"/>
                <w:sz w:val="18"/>
                <w:szCs w:val="18"/>
              </w:rPr>
            </w:pPr>
            <w:r>
              <w:rPr>
                <w:rFonts w:hint="eastAsia" w:ascii="宋体" w:hAnsi="宋体" w:cs="宋体"/>
                <w:sz w:val="18"/>
                <w:szCs w:val="18"/>
              </w:rPr>
              <w:t>质量指标</w:t>
            </w:r>
          </w:p>
        </w:tc>
        <w:tc>
          <w:tcPr>
            <w:tcW w:w="1515" w:type="dxa"/>
            <w:gridSpan w:val="3"/>
            <w:tcBorders>
              <w:top w:val="single" w:color="auto" w:sz="4" w:space="0"/>
              <w:left w:val="nil"/>
              <w:bottom w:val="single" w:color="auto" w:sz="4" w:space="0"/>
              <w:right w:val="single" w:color="auto" w:sz="4" w:space="0"/>
            </w:tcBorders>
            <w:noWrap w:val="0"/>
            <w:vAlign w:val="center"/>
          </w:tcPr>
          <w:p w14:paraId="41183F4E">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工程质量率</w:t>
            </w:r>
          </w:p>
        </w:tc>
        <w:tc>
          <w:tcPr>
            <w:tcW w:w="983" w:type="dxa"/>
            <w:tcBorders>
              <w:top w:val="nil"/>
              <w:left w:val="nil"/>
              <w:bottom w:val="single" w:color="auto" w:sz="4" w:space="0"/>
              <w:right w:val="single" w:color="auto" w:sz="4" w:space="0"/>
            </w:tcBorders>
            <w:noWrap w:val="0"/>
            <w:vAlign w:val="center"/>
          </w:tcPr>
          <w:p w14:paraId="6AD92914">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3499DD8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51395D9D">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0F1D120B">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33F2D1B0">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76D21CE5">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1C6937C">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661D508E">
            <w:pPr>
              <w:widowControl w:val="0"/>
              <w:spacing w:line="240" w:lineRule="exact"/>
              <w:rPr>
                <w:rFonts w:ascii="宋体" w:hAnsi="宋体" w:cs="宋体"/>
                <w:sz w:val="18"/>
                <w:szCs w:val="18"/>
              </w:rPr>
            </w:pPr>
          </w:p>
        </w:tc>
        <w:tc>
          <w:tcPr>
            <w:tcW w:w="1185" w:type="dxa"/>
            <w:vMerge w:val="continue"/>
            <w:tcBorders>
              <w:left w:val="single" w:color="auto" w:sz="4" w:space="0"/>
              <w:bottom w:val="single" w:color="auto" w:sz="4" w:space="0"/>
              <w:right w:val="single" w:color="auto" w:sz="4" w:space="0"/>
            </w:tcBorders>
            <w:noWrap w:val="0"/>
            <w:vAlign w:val="center"/>
          </w:tcPr>
          <w:p w14:paraId="358D0BAA">
            <w:pPr>
              <w:widowControl w:val="0"/>
              <w:spacing w:line="240" w:lineRule="exact"/>
              <w:jc w:val="center"/>
              <w:rPr>
                <w:rFonts w:hint="eastAsia" w:ascii="宋体" w:hAnsi="宋体" w:cs="宋体"/>
                <w:sz w:val="18"/>
                <w:szCs w:val="18"/>
              </w:rPr>
            </w:pPr>
          </w:p>
        </w:tc>
        <w:tc>
          <w:tcPr>
            <w:tcW w:w="1515" w:type="dxa"/>
            <w:gridSpan w:val="3"/>
            <w:tcBorders>
              <w:top w:val="single" w:color="auto" w:sz="4" w:space="0"/>
              <w:left w:val="nil"/>
              <w:bottom w:val="single" w:color="auto" w:sz="4" w:space="0"/>
              <w:right w:val="single" w:color="auto" w:sz="4" w:space="0"/>
            </w:tcBorders>
            <w:noWrap w:val="0"/>
            <w:vAlign w:val="center"/>
          </w:tcPr>
          <w:p w14:paraId="6D6E4E43">
            <w:pPr>
              <w:widowControl w:val="0"/>
              <w:spacing w:line="240" w:lineRule="exact"/>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人员质量率</w:t>
            </w:r>
          </w:p>
        </w:tc>
        <w:tc>
          <w:tcPr>
            <w:tcW w:w="983" w:type="dxa"/>
            <w:tcBorders>
              <w:top w:val="nil"/>
              <w:left w:val="nil"/>
              <w:bottom w:val="single" w:color="auto" w:sz="4" w:space="0"/>
              <w:right w:val="single" w:color="auto" w:sz="4" w:space="0"/>
            </w:tcBorders>
            <w:noWrap w:val="0"/>
            <w:vAlign w:val="center"/>
          </w:tcPr>
          <w:p w14:paraId="03AB3B09">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100%</w:t>
            </w:r>
          </w:p>
        </w:tc>
        <w:tc>
          <w:tcPr>
            <w:tcW w:w="1050" w:type="dxa"/>
            <w:tcBorders>
              <w:top w:val="nil"/>
              <w:left w:val="nil"/>
              <w:bottom w:val="single" w:color="auto" w:sz="4" w:space="0"/>
              <w:right w:val="single" w:color="auto" w:sz="4" w:space="0"/>
            </w:tcBorders>
            <w:noWrap w:val="0"/>
            <w:vAlign w:val="center"/>
          </w:tcPr>
          <w:p w14:paraId="1AA4E25E">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100%</w:t>
            </w:r>
          </w:p>
        </w:tc>
        <w:tc>
          <w:tcPr>
            <w:tcW w:w="606" w:type="dxa"/>
            <w:tcBorders>
              <w:top w:val="nil"/>
              <w:left w:val="nil"/>
              <w:bottom w:val="single" w:color="auto" w:sz="4" w:space="0"/>
              <w:right w:val="single" w:color="auto" w:sz="4" w:space="0"/>
            </w:tcBorders>
            <w:noWrap w:val="0"/>
            <w:vAlign w:val="center"/>
          </w:tcPr>
          <w:p w14:paraId="52647AD3">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781" w:type="dxa"/>
            <w:tcBorders>
              <w:top w:val="nil"/>
              <w:left w:val="nil"/>
              <w:bottom w:val="single" w:color="auto" w:sz="4" w:space="0"/>
              <w:right w:val="single" w:color="auto" w:sz="4" w:space="0"/>
            </w:tcBorders>
            <w:noWrap w:val="0"/>
            <w:vAlign w:val="center"/>
          </w:tcPr>
          <w:p w14:paraId="104882E8">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1077" w:type="dxa"/>
            <w:gridSpan w:val="2"/>
            <w:tcBorders>
              <w:top w:val="single" w:color="auto" w:sz="4" w:space="0"/>
              <w:left w:val="nil"/>
              <w:bottom w:val="single" w:color="auto" w:sz="4" w:space="0"/>
              <w:right w:val="single" w:color="auto" w:sz="4" w:space="0"/>
            </w:tcBorders>
            <w:noWrap w:val="0"/>
            <w:vAlign w:val="center"/>
          </w:tcPr>
          <w:p w14:paraId="2058045E">
            <w:pPr>
              <w:widowControl w:val="0"/>
              <w:spacing w:line="240" w:lineRule="exact"/>
              <w:jc w:val="center"/>
              <w:rPr>
                <w:rFonts w:hint="eastAsia" w:ascii="宋体" w:hAnsi="宋体" w:cs="宋体"/>
                <w:sz w:val="18"/>
                <w:szCs w:val="18"/>
              </w:rPr>
            </w:pPr>
          </w:p>
        </w:tc>
      </w:tr>
      <w:tr w14:paraId="0A954925">
        <w:tblPrEx>
          <w:tblCellMar>
            <w:top w:w="0" w:type="dxa"/>
            <w:left w:w="108" w:type="dxa"/>
            <w:bottom w:w="0" w:type="dxa"/>
            <w:right w:w="108" w:type="dxa"/>
          </w:tblCellMar>
        </w:tblPrEx>
        <w:trPr>
          <w:trHeight w:val="37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551D387E">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577E589B">
            <w:pPr>
              <w:widowControl w:val="0"/>
              <w:spacing w:line="240" w:lineRule="exact"/>
              <w:rPr>
                <w:rFonts w:ascii="宋体" w:hAnsi="宋体" w:cs="宋体"/>
                <w:sz w:val="18"/>
                <w:szCs w:val="18"/>
              </w:rPr>
            </w:pPr>
          </w:p>
        </w:tc>
        <w:tc>
          <w:tcPr>
            <w:tcW w:w="1185" w:type="dxa"/>
            <w:vMerge w:val="restart"/>
            <w:tcBorders>
              <w:top w:val="nil"/>
              <w:left w:val="single" w:color="auto" w:sz="4" w:space="0"/>
              <w:right w:val="single" w:color="auto" w:sz="4" w:space="0"/>
            </w:tcBorders>
            <w:noWrap w:val="0"/>
            <w:vAlign w:val="center"/>
          </w:tcPr>
          <w:p w14:paraId="5684D457">
            <w:pPr>
              <w:widowControl w:val="0"/>
              <w:spacing w:line="240" w:lineRule="exact"/>
              <w:jc w:val="center"/>
              <w:rPr>
                <w:rFonts w:ascii="宋体" w:hAnsi="宋体" w:cs="宋体"/>
                <w:sz w:val="18"/>
                <w:szCs w:val="18"/>
              </w:rPr>
            </w:pPr>
            <w:r>
              <w:rPr>
                <w:rFonts w:hint="eastAsia" w:ascii="宋体" w:hAnsi="宋体" w:cs="宋体"/>
                <w:sz w:val="18"/>
                <w:szCs w:val="18"/>
              </w:rPr>
              <w:t>时效指标</w:t>
            </w:r>
          </w:p>
        </w:tc>
        <w:tc>
          <w:tcPr>
            <w:tcW w:w="1515" w:type="dxa"/>
            <w:gridSpan w:val="3"/>
            <w:tcBorders>
              <w:top w:val="single" w:color="auto" w:sz="4" w:space="0"/>
              <w:left w:val="nil"/>
              <w:bottom w:val="single" w:color="auto" w:sz="4" w:space="0"/>
              <w:right w:val="single" w:color="auto" w:sz="4" w:space="0"/>
            </w:tcBorders>
            <w:noWrap w:val="0"/>
            <w:vAlign w:val="center"/>
          </w:tcPr>
          <w:p w14:paraId="79794E70">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按时完工率</w:t>
            </w:r>
          </w:p>
        </w:tc>
        <w:tc>
          <w:tcPr>
            <w:tcW w:w="983" w:type="dxa"/>
            <w:tcBorders>
              <w:top w:val="nil"/>
              <w:left w:val="nil"/>
              <w:bottom w:val="single" w:color="auto" w:sz="4" w:space="0"/>
              <w:right w:val="single" w:color="auto" w:sz="4" w:space="0"/>
            </w:tcBorders>
            <w:shd w:val="clear" w:color="auto" w:fill="auto"/>
            <w:noWrap w:val="0"/>
            <w:vAlign w:val="center"/>
          </w:tcPr>
          <w:p w14:paraId="5A826AA5">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100%</w:t>
            </w:r>
          </w:p>
        </w:tc>
        <w:tc>
          <w:tcPr>
            <w:tcW w:w="1050" w:type="dxa"/>
            <w:tcBorders>
              <w:top w:val="nil"/>
              <w:left w:val="nil"/>
              <w:bottom w:val="single" w:color="auto" w:sz="4" w:space="0"/>
              <w:right w:val="single" w:color="auto" w:sz="4" w:space="0"/>
            </w:tcBorders>
            <w:shd w:val="clear" w:color="auto" w:fill="auto"/>
            <w:noWrap w:val="0"/>
            <w:vAlign w:val="center"/>
          </w:tcPr>
          <w:p w14:paraId="5BAF2008">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100%</w:t>
            </w:r>
          </w:p>
        </w:tc>
        <w:tc>
          <w:tcPr>
            <w:tcW w:w="606" w:type="dxa"/>
            <w:tcBorders>
              <w:top w:val="nil"/>
              <w:left w:val="nil"/>
              <w:bottom w:val="single" w:color="auto" w:sz="4" w:space="0"/>
              <w:right w:val="single" w:color="auto" w:sz="4" w:space="0"/>
            </w:tcBorders>
            <w:noWrap w:val="0"/>
            <w:vAlign w:val="center"/>
          </w:tcPr>
          <w:p w14:paraId="030549E5">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6533D059">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08481ED6">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719F2588">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5936863A">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4F190D45">
            <w:pPr>
              <w:widowControl w:val="0"/>
              <w:spacing w:line="240" w:lineRule="exact"/>
              <w:rPr>
                <w:rFonts w:ascii="宋体" w:hAnsi="宋体" w:cs="宋体"/>
                <w:sz w:val="18"/>
                <w:szCs w:val="18"/>
              </w:rPr>
            </w:pPr>
          </w:p>
        </w:tc>
        <w:tc>
          <w:tcPr>
            <w:tcW w:w="1185" w:type="dxa"/>
            <w:vMerge w:val="continue"/>
            <w:tcBorders>
              <w:left w:val="single" w:color="auto" w:sz="4" w:space="0"/>
              <w:bottom w:val="single" w:color="auto" w:sz="4" w:space="0"/>
              <w:right w:val="single" w:color="auto" w:sz="4" w:space="0"/>
            </w:tcBorders>
            <w:noWrap w:val="0"/>
            <w:vAlign w:val="center"/>
          </w:tcPr>
          <w:p w14:paraId="3C846F63">
            <w:pPr>
              <w:widowControl w:val="0"/>
              <w:spacing w:line="240" w:lineRule="exact"/>
              <w:rPr>
                <w:rFonts w:ascii="宋体" w:hAnsi="宋体" w:cs="宋体"/>
                <w:sz w:val="18"/>
                <w:szCs w:val="18"/>
              </w:rPr>
            </w:pPr>
          </w:p>
        </w:tc>
        <w:tc>
          <w:tcPr>
            <w:tcW w:w="1515" w:type="dxa"/>
            <w:gridSpan w:val="3"/>
            <w:tcBorders>
              <w:top w:val="single" w:color="auto" w:sz="4" w:space="0"/>
              <w:left w:val="nil"/>
              <w:bottom w:val="single" w:color="auto" w:sz="4" w:space="0"/>
              <w:right w:val="single" w:color="auto" w:sz="4" w:space="0"/>
            </w:tcBorders>
            <w:noWrap w:val="0"/>
            <w:vAlign w:val="center"/>
          </w:tcPr>
          <w:p w14:paraId="5C6DFE9A">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资金保障率</w:t>
            </w:r>
          </w:p>
        </w:tc>
        <w:tc>
          <w:tcPr>
            <w:tcW w:w="983" w:type="dxa"/>
            <w:tcBorders>
              <w:top w:val="nil"/>
              <w:left w:val="nil"/>
              <w:bottom w:val="single" w:color="auto" w:sz="4" w:space="0"/>
              <w:right w:val="single" w:color="auto" w:sz="4" w:space="0"/>
            </w:tcBorders>
            <w:shd w:val="clear" w:color="auto" w:fill="auto"/>
            <w:noWrap w:val="0"/>
            <w:vAlign w:val="center"/>
          </w:tcPr>
          <w:p w14:paraId="7A1D9FB1">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100%</w:t>
            </w:r>
          </w:p>
        </w:tc>
        <w:tc>
          <w:tcPr>
            <w:tcW w:w="1050" w:type="dxa"/>
            <w:tcBorders>
              <w:top w:val="nil"/>
              <w:left w:val="nil"/>
              <w:bottom w:val="single" w:color="auto" w:sz="4" w:space="0"/>
              <w:right w:val="single" w:color="auto" w:sz="4" w:space="0"/>
            </w:tcBorders>
            <w:shd w:val="clear" w:color="auto" w:fill="auto"/>
            <w:noWrap w:val="0"/>
            <w:vAlign w:val="center"/>
          </w:tcPr>
          <w:p w14:paraId="7DBCDE0F">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100%</w:t>
            </w:r>
          </w:p>
        </w:tc>
        <w:tc>
          <w:tcPr>
            <w:tcW w:w="606" w:type="dxa"/>
            <w:tcBorders>
              <w:top w:val="nil"/>
              <w:left w:val="nil"/>
              <w:bottom w:val="single" w:color="auto" w:sz="4" w:space="0"/>
              <w:right w:val="single" w:color="auto" w:sz="4" w:space="0"/>
            </w:tcBorders>
            <w:noWrap w:val="0"/>
            <w:vAlign w:val="center"/>
          </w:tcPr>
          <w:p w14:paraId="4946B62B">
            <w:pPr>
              <w:widowControl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781" w:type="dxa"/>
            <w:tcBorders>
              <w:top w:val="nil"/>
              <w:left w:val="nil"/>
              <w:bottom w:val="single" w:color="auto" w:sz="4" w:space="0"/>
              <w:right w:val="single" w:color="auto" w:sz="4" w:space="0"/>
            </w:tcBorders>
            <w:noWrap w:val="0"/>
            <w:vAlign w:val="center"/>
          </w:tcPr>
          <w:p w14:paraId="6E330488">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c>
          <w:tcPr>
            <w:tcW w:w="1077" w:type="dxa"/>
            <w:gridSpan w:val="2"/>
            <w:tcBorders>
              <w:top w:val="single" w:color="auto" w:sz="4" w:space="0"/>
              <w:left w:val="nil"/>
              <w:bottom w:val="single" w:color="auto" w:sz="4" w:space="0"/>
              <w:right w:val="single" w:color="auto" w:sz="4" w:space="0"/>
            </w:tcBorders>
            <w:noWrap w:val="0"/>
            <w:vAlign w:val="center"/>
          </w:tcPr>
          <w:p w14:paraId="40E51291">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4FCB004A">
        <w:tblPrEx>
          <w:tblCellMar>
            <w:top w:w="0" w:type="dxa"/>
            <w:left w:w="108" w:type="dxa"/>
            <w:bottom w:w="0" w:type="dxa"/>
            <w:right w:w="108" w:type="dxa"/>
          </w:tblCellMar>
        </w:tblPrEx>
        <w:trPr>
          <w:trHeight w:val="52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81EA244">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41F83163">
            <w:pPr>
              <w:widowControl w:val="0"/>
              <w:spacing w:line="240" w:lineRule="exact"/>
              <w:rPr>
                <w:rFonts w:ascii="宋体" w:hAnsi="宋体" w:cs="宋体"/>
                <w:sz w:val="18"/>
                <w:szCs w:val="18"/>
              </w:rPr>
            </w:pPr>
          </w:p>
        </w:tc>
        <w:tc>
          <w:tcPr>
            <w:tcW w:w="1185" w:type="dxa"/>
            <w:tcBorders>
              <w:left w:val="single" w:color="auto" w:sz="4" w:space="0"/>
              <w:bottom w:val="single" w:color="auto" w:sz="4" w:space="0"/>
              <w:right w:val="single" w:color="auto" w:sz="4" w:space="0"/>
            </w:tcBorders>
            <w:shd w:val="clear" w:color="auto" w:fill="auto"/>
            <w:noWrap w:val="0"/>
            <w:vAlign w:val="center"/>
          </w:tcPr>
          <w:p w14:paraId="39599169">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成本指标</w:t>
            </w:r>
          </w:p>
        </w:tc>
        <w:tc>
          <w:tcPr>
            <w:tcW w:w="1515" w:type="dxa"/>
            <w:gridSpan w:val="3"/>
            <w:tcBorders>
              <w:top w:val="single" w:color="auto" w:sz="4" w:space="0"/>
              <w:left w:val="nil"/>
              <w:bottom w:val="single" w:color="auto" w:sz="4" w:space="0"/>
              <w:right w:val="single" w:color="auto" w:sz="4" w:space="0"/>
            </w:tcBorders>
            <w:shd w:val="clear" w:color="auto" w:fill="auto"/>
            <w:noWrap w:val="0"/>
            <w:vAlign w:val="center"/>
          </w:tcPr>
          <w:p w14:paraId="14DEFBD7">
            <w:pPr>
              <w:widowControl w:val="0"/>
              <w:spacing w:line="240" w:lineRule="exact"/>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总投资（万元）</w:t>
            </w:r>
          </w:p>
        </w:tc>
        <w:tc>
          <w:tcPr>
            <w:tcW w:w="983" w:type="dxa"/>
            <w:tcBorders>
              <w:top w:val="nil"/>
              <w:left w:val="nil"/>
              <w:bottom w:val="single" w:color="auto" w:sz="4" w:space="0"/>
              <w:right w:val="single" w:color="auto" w:sz="4" w:space="0"/>
            </w:tcBorders>
            <w:shd w:val="clear" w:color="auto" w:fill="auto"/>
            <w:noWrap w:val="0"/>
            <w:vAlign w:val="center"/>
          </w:tcPr>
          <w:p w14:paraId="57EB8AD1">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65</w:t>
            </w:r>
          </w:p>
        </w:tc>
        <w:tc>
          <w:tcPr>
            <w:tcW w:w="1050" w:type="dxa"/>
            <w:tcBorders>
              <w:top w:val="nil"/>
              <w:left w:val="nil"/>
              <w:bottom w:val="single" w:color="auto" w:sz="4" w:space="0"/>
              <w:right w:val="single" w:color="auto" w:sz="4" w:space="0"/>
            </w:tcBorders>
            <w:shd w:val="clear" w:color="auto" w:fill="auto"/>
            <w:noWrap w:val="0"/>
            <w:vAlign w:val="center"/>
          </w:tcPr>
          <w:p w14:paraId="7662BACC">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65</w:t>
            </w:r>
          </w:p>
        </w:tc>
        <w:tc>
          <w:tcPr>
            <w:tcW w:w="606" w:type="dxa"/>
            <w:tcBorders>
              <w:top w:val="nil"/>
              <w:left w:val="nil"/>
              <w:bottom w:val="single" w:color="auto" w:sz="4" w:space="0"/>
              <w:right w:val="single" w:color="auto" w:sz="4" w:space="0"/>
            </w:tcBorders>
            <w:noWrap w:val="0"/>
            <w:vAlign w:val="center"/>
          </w:tcPr>
          <w:p w14:paraId="6D4D6B4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576F3110">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077" w:type="dxa"/>
            <w:gridSpan w:val="2"/>
            <w:tcBorders>
              <w:top w:val="single" w:color="auto" w:sz="4" w:space="0"/>
              <w:left w:val="nil"/>
              <w:bottom w:val="single" w:color="auto" w:sz="4" w:space="0"/>
              <w:right w:val="single" w:color="auto" w:sz="4" w:space="0"/>
            </w:tcBorders>
            <w:noWrap w:val="0"/>
            <w:vAlign w:val="center"/>
          </w:tcPr>
          <w:p w14:paraId="5906DC42">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17D38CBF">
        <w:tblPrEx>
          <w:tblCellMar>
            <w:top w:w="0" w:type="dxa"/>
            <w:left w:w="108" w:type="dxa"/>
            <w:bottom w:w="0" w:type="dxa"/>
            <w:right w:w="108" w:type="dxa"/>
          </w:tblCellMar>
        </w:tblPrEx>
        <w:trPr>
          <w:trHeight w:val="54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4A6B05B5">
            <w:pPr>
              <w:widowControl w:val="0"/>
              <w:spacing w:line="280" w:lineRule="exact"/>
              <w:rPr>
                <w:rFonts w:ascii="宋体" w:hAnsi="宋体" w:cs="宋体"/>
                <w:sz w:val="18"/>
                <w:szCs w:val="18"/>
              </w:rPr>
            </w:pPr>
          </w:p>
        </w:tc>
        <w:tc>
          <w:tcPr>
            <w:tcW w:w="804" w:type="dxa"/>
            <w:gridSpan w:val="2"/>
            <w:vMerge w:val="restart"/>
            <w:tcBorders>
              <w:top w:val="nil"/>
              <w:left w:val="single" w:color="auto" w:sz="4" w:space="0"/>
              <w:bottom w:val="single" w:color="auto" w:sz="4" w:space="0"/>
              <w:right w:val="single" w:color="auto" w:sz="4" w:space="0"/>
            </w:tcBorders>
            <w:noWrap w:val="0"/>
            <w:vAlign w:val="center"/>
          </w:tcPr>
          <w:p w14:paraId="1C604DAB">
            <w:pPr>
              <w:widowControl w:val="0"/>
              <w:spacing w:line="240" w:lineRule="exact"/>
              <w:jc w:val="center"/>
              <w:rPr>
                <w:rFonts w:ascii="宋体" w:hAnsi="宋体" w:cs="宋体"/>
                <w:sz w:val="18"/>
                <w:szCs w:val="18"/>
              </w:rPr>
            </w:pPr>
            <w:r>
              <w:rPr>
                <w:rFonts w:hint="eastAsia" w:ascii="宋体" w:hAnsi="宋体" w:cs="宋体"/>
                <w:sz w:val="18"/>
                <w:szCs w:val="18"/>
              </w:rPr>
              <w:t>效益指标（30）</w:t>
            </w:r>
          </w:p>
        </w:tc>
        <w:tc>
          <w:tcPr>
            <w:tcW w:w="1185" w:type="dxa"/>
            <w:tcBorders>
              <w:top w:val="nil"/>
              <w:left w:val="single" w:color="auto" w:sz="4" w:space="0"/>
              <w:bottom w:val="single" w:color="auto" w:sz="4" w:space="0"/>
              <w:right w:val="single" w:color="auto" w:sz="4" w:space="0"/>
            </w:tcBorders>
            <w:noWrap w:val="0"/>
            <w:vAlign w:val="center"/>
          </w:tcPr>
          <w:p w14:paraId="28E70797">
            <w:pPr>
              <w:widowControl w:val="0"/>
              <w:spacing w:line="240" w:lineRule="exact"/>
              <w:jc w:val="center"/>
              <w:rPr>
                <w:rFonts w:ascii="宋体" w:hAnsi="宋体" w:cs="宋体"/>
                <w:sz w:val="18"/>
                <w:szCs w:val="18"/>
              </w:rPr>
            </w:pPr>
            <w:r>
              <w:rPr>
                <w:rFonts w:hint="eastAsia" w:ascii="宋体" w:hAnsi="宋体" w:cs="宋体"/>
                <w:sz w:val="18"/>
                <w:szCs w:val="18"/>
              </w:rPr>
              <w:t>经济效益指标</w:t>
            </w:r>
          </w:p>
        </w:tc>
        <w:tc>
          <w:tcPr>
            <w:tcW w:w="1515" w:type="dxa"/>
            <w:gridSpan w:val="3"/>
            <w:tcBorders>
              <w:top w:val="single" w:color="auto" w:sz="4" w:space="0"/>
              <w:left w:val="nil"/>
              <w:bottom w:val="single" w:color="auto" w:sz="4" w:space="0"/>
              <w:right w:val="single" w:color="auto" w:sz="4" w:space="0"/>
            </w:tcBorders>
            <w:noWrap w:val="0"/>
            <w:vAlign w:val="center"/>
          </w:tcPr>
          <w:p w14:paraId="316F0D03">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正常运行</w:t>
            </w:r>
          </w:p>
        </w:tc>
        <w:tc>
          <w:tcPr>
            <w:tcW w:w="983" w:type="dxa"/>
            <w:tcBorders>
              <w:top w:val="nil"/>
              <w:left w:val="nil"/>
              <w:bottom w:val="single" w:color="auto" w:sz="4" w:space="0"/>
              <w:right w:val="single" w:color="auto" w:sz="4" w:space="0"/>
            </w:tcBorders>
            <w:noWrap w:val="0"/>
            <w:vAlign w:val="center"/>
          </w:tcPr>
          <w:p w14:paraId="425C36B1">
            <w:pPr>
              <w:widowControl w:val="0"/>
              <w:spacing w:line="240" w:lineRule="exact"/>
              <w:jc w:val="both"/>
              <w:rPr>
                <w:rFonts w:ascii="宋体" w:hAnsi="宋体" w:cs="宋体"/>
                <w:sz w:val="18"/>
                <w:szCs w:val="18"/>
              </w:rPr>
            </w:pPr>
            <w:r>
              <w:rPr>
                <w:rFonts w:hint="eastAsia" w:ascii="宋体" w:hAnsi="宋体" w:cs="宋体"/>
                <w:sz w:val="18"/>
                <w:szCs w:val="18"/>
                <w:lang w:val="en-US" w:eastAsia="zh-CN"/>
              </w:rPr>
              <w:t>合理供水</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53917815">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合理分配</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0B82D5CF">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21F47E9B">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30705217">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2224215C">
        <w:tblPrEx>
          <w:tblCellMar>
            <w:top w:w="0" w:type="dxa"/>
            <w:left w:w="108" w:type="dxa"/>
            <w:bottom w:w="0" w:type="dxa"/>
            <w:right w:w="108" w:type="dxa"/>
          </w:tblCellMar>
        </w:tblPrEx>
        <w:trPr>
          <w:trHeight w:val="47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663BD27D">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348642CD">
            <w:pPr>
              <w:widowControl w:val="0"/>
              <w:spacing w:line="240" w:lineRule="exact"/>
              <w:rPr>
                <w:rFonts w:ascii="宋体" w:hAnsi="宋体" w:cs="宋体"/>
                <w:sz w:val="18"/>
                <w:szCs w:val="18"/>
              </w:rPr>
            </w:pPr>
          </w:p>
        </w:tc>
        <w:tc>
          <w:tcPr>
            <w:tcW w:w="1185" w:type="dxa"/>
            <w:tcBorders>
              <w:top w:val="nil"/>
              <w:left w:val="single" w:color="auto" w:sz="4" w:space="0"/>
              <w:bottom w:val="single" w:color="auto" w:sz="4" w:space="0"/>
              <w:right w:val="single" w:color="auto" w:sz="4" w:space="0"/>
            </w:tcBorders>
            <w:noWrap w:val="0"/>
            <w:vAlign w:val="center"/>
          </w:tcPr>
          <w:p w14:paraId="17418C25">
            <w:pPr>
              <w:widowControl w:val="0"/>
              <w:spacing w:line="240" w:lineRule="exact"/>
              <w:jc w:val="center"/>
              <w:rPr>
                <w:rFonts w:ascii="宋体" w:hAnsi="宋体" w:cs="宋体"/>
                <w:sz w:val="18"/>
                <w:szCs w:val="18"/>
              </w:rPr>
            </w:pPr>
            <w:r>
              <w:rPr>
                <w:rFonts w:hint="eastAsia" w:ascii="宋体" w:hAnsi="宋体" w:cs="宋体"/>
                <w:sz w:val="18"/>
                <w:szCs w:val="18"/>
              </w:rPr>
              <w:t>社会效益指标</w:t>
            </w:r>
          </w:p>
        </w:tc>
        <w:tc>
          <w:tcPr>
            <w:tcW w:w="1515" w:type="dxa"/>
            <w:gridSpan w:val="3"/>
            <w:tcBorders>
              <w:top w:val="single" w:color="auto" w:sz="4" w:space="0"/>
              <w:left w:val="nil"/>
              <w:bottom w:val="single" w:color="auto" w:sz="4" w:space="0"/>
              <w:right w:val="single" w:color="auto" w:sz="4" w:space="0"/>
            </w:tcBorders>
            <w:noWrap w:val="0"/>
            <w:vAlign w:val="center"/>
          </w:tcPr>
          <w:p w14:paraId="79951195">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满足灌溉用水</w:t>
            </w:r>
          </w:p>
        </w:tc>
        <w:tc>
          <w:tcPr>
            <w:tcW w:w="983" w:type="dxa"/>
            <w:tcBorders>
              <w:top w:val="nil"/>
              <w:left w:val="nil"/>
              <w:bottom w:val="single" w:color="auto" w:sz="4" w:space="0"/>
              <w:right w:val="single" w:color="auto" w:sz="4" w:space="0"/>
            </w:tcBorders>
            <w:noWrap w:val="0"/>
            <w:vAlign w:val="center"/>
          </w:tcPr>
          <w:p w14:paraId="48510857">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合理供水</w:t>
            </w:r>
          </w:p>
        </w:tc>
        <w:tc>
          <w:tcPr>
            <w:tcW w:w="1050" w:type="dxa"/>
            <w:tcBorders>
              <w:top w:val="nil"/>
              <w:left w:val="nil"/>
              <w:bottom w:val="single" w:color="auto" w:sz="4" w:space="0"/>
              <w:right w:val="single" w:color="auto" w:sz="4" w:space="0"/>
            </w:tcBorders>
            <w:noWrap w:val="0"/>
            <w:vAlign w:val="center"/>
          </w:tcPr>
          <w:p w14:paraId="24E1F73D">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合理分配</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437EDE77">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741295F5">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8</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3733D5B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加强管理，提高效率</w:t>
            </w:r>
            <w:r>
              <w:rPr>
                <w:rFonts w:hint="eastAsia" w:ascii="宋体" w:hAnsi="宋体" w:cs="宋体"/>
                <w:sz w:val="18"/>
                <w:szCs w:val="18"/>
              </w:rPr>
              <w:t>　</w:t>
            </w:r>
          </w:p>
        </w:tc>
      </w:tr>
      <w:tr w14:paraId="7035260A">
        <w:tblPrEx>
          <w:tblCellMar>
            <w:top w:w="0" w:type="dxa"/>
            <w:left w:w="108" w:type="dxa"/>
            <w:bottom w:w="0" w:type="dxa"/>
            <w:right w:w="108" w:type="dxa"/>
          </w:tblCellMar>
        </w:tblPrEx>
        <w:trPr>
          <w:trHeight w:val="47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7FF60A51">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776DA07B">
            <w:pPr>
              <w:widowControl w:val="0"/>
              <w:spacing w:line="240" w:lineRule="exact"/>
              <w:rPr>
                <w:rFonts w:ascii="宋体" w:hAnsi="宋体" w:cs="宋体"/>
                <w:sz w:val="18"/>
                <w:szCs w:val="18"/>
              </w:rPr>
            </w:pPr>
          </w:p>
        </w:tc>
        <w:tc>
          <w:tcPr>
            <w:tcW w:w="1185" w:type="dxa"/>
            <w:tcBorders>
              <w:top w:val="nil"/>
              <w:left w:val="single" w:color="auto" w:sz="4" w:space="0"/>
              <w:bottom w:val="single" w:color="auto" w:sz="4" w:space="0"/>
              <w:right w:val="single" w:color="auto" w:sz="4" w:space="0"/>
            </w:tcBorders>
            <w:noWrap w:val="0"/>
            <w:vAlign w:val="center"/>
          </w:tcPr>
          <w:p w14:paraId="36528B37">
            <w:pPr>
              <w:widowControl w:val="0"/>
              <w:spacing w:line="240" w:lineRule="exact"/>
              <w:jc w:val="center"/>
              <w:rPr>
                <w:rFonts w:ascii="宋体" w:hAnsi="宋体" w:cs="宋体"/>
                <w:sz w:val="18"/>
                <w:szCs w:val="18"/>
              </w:rPr>
            </w:pPr>
            <w:r>
              <w:rPr>
                <w:rFonts w:hint="eastAsia" w:ascii="宋体" w:hAnsi="宋体" w:cs="宋体"/>
                <w:sz w:val="18"/>
                <w:szCs w:val="18"/>
              </w:rPr>
              <w:t>生态效益指标</w:t>
            </w:r>
          </w:p>
        </w:tc>
        <w:tc>
          <w:tcPr>
            <w:tcW w:w="1515" w:type="dxa"/>
            <w:gridSpan w:val="3"/>
            <w:tcBorders>
              <w:top w:val="single" w:color="auto" w:sz="4" w:space="0"/>
              <w:left w:val="nil"/>
              <w:bottom w:val="single" w:color="auto" w:sz="4" w:space="0"/>
              <w:right w:val="single" w:color="auto" w:sz="4" w:space="0"/>
            </w:tcBorders>
            <w:noWrap w:val="0"/>
            <w:vAlign w:val="center"/>
          </w:tcPr>
          <w:p w14:paraId="7A98D0C0">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绿色灌区</w:t>
            </w:r>
          </w:p>
        </w:tc>
        <w:tc>
          <w:tcPr>
            <w:tcW w:w="983" w:type="dxa"/>
            <w:tcBorders>
              <w:top w:val="nil"/>
              <w:left w:val="nil"/>
              <w:bottom w:val="single" w:color="auto" w:sz="4" w:space="0"/>
              <w:right w:val="single" w:color="auto" w:sz="4" w:space="0"/>
            </w:tcBorders>
            <w:noWrap w:val="0"/>
            <w:vAlign w:val="center"/>
          </w:tcPr>
          <w:p w14:paraId="28A2CA92">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建设现代化灌区</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7EE7060B">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基本满足</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461FB2B2">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2E1F27EF">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03B831E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提升生态建设</w:t>
            </w:r>
            <w:r>
              <w:rPr>
                <w:rFonts w:hint="eastAsia" w:ascii="宋体" w:hAnsi="宋体" w:cs="宋体"/>
                <w:sz w:val="18"/>
                <w:szCs w:val="18"/>
              </w:rPr>
              <w:t>　</w:t>
            </w:r>
          </w:p>
        </w:tc>
      </w:tr>
      <w:tr w14:paraId="3413ED60">
        <w:tblPrEx>
          <w:tblCellMar>
            <w:top w:w="0" w:type="dxa"/>
            <w:left w:w="108" w:type="dxa"/>
            <w:bottom w:w="0" w:type="dxa"/>
            <w:right w:w="108" w:type="dxa"/>
          </w:tblCellMar>
        </w:tblPrEx>
        <w:trPr>
          <w:trHeight w:val="62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32DAFE7D">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2EDCBAB8">
            <w:pPr>
              <w:widowControl w:val="0"/>
              <w:spacing w:line="240" w:lineRule="exact"/>
              <w:rPr>
                <w:rFonts w:ascii="宋体" w:hAnsi="宋体" w:cs="宋体"/>
                <w:sz w:val="18"/>
                <w:szCs w:val="18"/>
              </w:rPr>
            </w:pPr>
          </w:p>
        </w:tc>
        <w:tc>
          <w:tcPr>
            <w:tcW w:w="1185" w:type="dxa"/>
            <w:tcBorders>
              <w:top w:val="nil"/>
              <w:left w:val="single" w:color="auto" w:sz="4" w:space="0"/>
              <w:bottom w:val="single" w:color="auto" w:sz="4" w:space="0"/>
              <w:right w:val="single" w:color="auto" w:sz="4" w:space="0"/>
            </w:tcBorders>
            <w:noWrap w:val="0"/>
            <w:vAlign w:val="center"/>
          </w:tcPr>
          <w:p w14:paraId="4EA254B0">
            <w:pPr>
              <w:widowControl w:val="0"/>
              <w:spacing w:line="240" w:lineRule="exact"/>
              <w:jc w:val="center"/>
              <w:rPr>
                <w:rFonts w:hint="eastAsia" w:ascii="宋体" w:hAnsi="宋体" w:cs="宋体"/>
                <w:sz w:val="18"/>
                <w:szCs w:val="18"/>
              </w:rPr>
            </w:pPr>
            <w:r>
              <w:rPr>
                <w:rFonts w:hint="eastAsia" w:ascii="宋体" w:hAnsi="宋体" w:cs="宋体"/>
                <w:sz w:val="18"/>
                <w:szCs w:val="18"/>
              </w:rPr>
              <w:t>可持续影响</w:t>
            </w:r>
          </w:p>
          <w:p w14:paraId="03A8367E">
            <w:pPr>
              <w:widowControl w:val="0"/>
              <w:spacing w:line="240" w:lineRule="exact"/>
              <w:jc w:val="center"/>
              <w:rPr>
                <w:rFonts w:ascii="宋体" w:hAnsi="宋体" w:cs="宋体"/>
                <w:sz w:val="18"/>
                <w:szCs w:val="18"/>
              </w:rPr>
            </w:pPr>
            <w:r>
              <w:rPr>
                <w:rFonts w:hint="eastAsia" w:ascii="宋体" w:hAnsi="宋体" w:cs="宋体"/>
                <w:sz w:val="18"/>
                <w:szCs w:val="18"/>
              </w:rPr>
              <w:t>指</w:t>
            </w:r>
            <w:r>
              <w:rPr>
                <w:rFonts w:hint="eastAsia" w:ascii="宋体" w:hAnsi="宋体" w:cs="宋体"/>
                <w:sz w:val="18"/>
                <w:szCs w:val="18"/>
                <w:lang w:val="en-US" w:eastAsia="zh-CN"/>
              </w:rPr>
              <w:t xml:space="preserve">    </w:t>
            </w:r>
            <w:r>
              <w:rPr>
                <w:rFonts w:hint="eastAsia" w:ascii="宋体" w:hAnsi="宋体" w:cs="宋体"/>
                <w:sz w:val="18"/>
                <w:szCs w:val="18"/>
              </w:rPr>
              <w:t>标</w:t>
            </w:r>
          </w:p>
        </w:tc>
        <w:tc>
          <w:tcPr>
            <w:tcW w:w="1515" w:type="dxa"/>
            <w:gridSpan w:val="3"/>
            <w:tcBorders>
              <w:top w:val="single" w:color="auto" w:sz="4" w:space="0"/>
              <w:left w:val="nil"/>
              <w:bottom w:val="single" w:color="auto" w:sz="4" w:space="0"/>
              <w:right w:val="single" w:color="auto" w:sz="4" w:space="0"/>
            </w:tcBorders>
            <w:noWrap w:val="0"/>
            <w:vAlign w:val="center"/>
          </w:tcPr>
          <w:p w14:paraId="32659309">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建设</w:t>
            </w:r>
            <w:r>
              <w:rPr>
                <w:rFonts w:hint="eastAsia" w:ascii="宋体" w:hAnsi="宋体" w:cs="宋体"/>
                <w:sz w:val="18"/>
                <w:szCs w:val="18"/>
                <w:lang w:val="en-US" w:eastAsia="zh-CN"/>
              </w:rPr>
              <w:t>现代化灌区</w:t>
            </w:r>
            <w:r>
              <w:rPr>
                <w:rFonts w:hint="eastAsia" w:ascii="宋体" w:hAnsi="宋体" w:cs="宋体"/>
                <w:sz w:val="18"/>
                <w:szCs w:val="18"/>
              </w:rPr>
              <w:t>　</w:t>
            </w:r>
          </w:p>
        </w:tc>
        <w:tc>
          <w:tcPr>
            <w:tcW w:w="983" w:type="dxa"/>
            <w:tcBorders>
              <w:top w:val="nil"/>
              <w:left w:val="nil"/>
              <w:bottom w:val="single" w:color="auto" w:sz="4" w:space="0"/>
              <w:right w:val="single" w:color="auto" w:sz="4" w:space="0"/>
            </w:tcBorders>
            <w:noWrap w:val="0"/>
            <w:vAlign w:val="center"/>
          </w:tcPr>
          <w:p w14:paraId="6EDEEA61">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现代化灌区</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08260F91">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逐步建设中</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3E4126A5">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6E9B5D7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092BD1E9">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加强管理，提高效率</w:t>
            </w:r>
            <w:r>
              <w:rPr>
                <w:rFonts w:hint="eastAsia" w:ascii="宋体" w:hAnsi="宋体" w:cs="宋体"/>
                <w:sz w:val="18"/>
                <w:szCs w:val="18"/>
              </w:rPr>
              <w:t>　</w:t>
            </w:r>
          </w:p>
        </w:tc>
      </w:tr>
      <w:tr w14:paraId="131253ED">
        <w:tblPrEx>
          <w:tblCellMar>
            <w:top w:w="0" w:type="dxa"/>
            <w:left w:w="108" w:type="dxa"/>
            <w:bottom w:w="0" w:type="dxa"/>
            <w:right w:w="108" w:type="dxa"/>
          </w:tblCellMar>
        </w:tblPrEx>
        <w:trPr>
          <w:trHeight w:val="76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1270D43D">
            <w:pPr>
              <w:widowControl w:val="0"/>
              <w:spacing w:line="280" w:lineRule="exact"/>
              <w:rPr>
                <w:rFonts w:ascii="宋体" w:hAnsi="宋体" w:cs="宋体"/>
                <w:sz w:val="18"/>
                <w:szCs w:val="18"/>
              </w:rPr>
            </w:pPr>
          </w:p>
        </w:tc>
        <w:tc>
          <w:tcPr>
            <w:tcW w:w="804" w:type="dxa"/>
            <w:gridSpan w:val="2"/>
            <w:tcBorders>
              <w:top w:val="nil"/>
              <w:left w:val="single" w:color="auto" w:sz="4" w:space="0"/>
              <w:bottom w:val="single" w:color="auto" w:sz="4" w:space="0"/>
              <w:right w:val="single" w:color="auto" w:sz="4" w:space="0"/>
            </w:tcBorders>
            <w:noWrap w:val="0"/>
            <w:vAlign w:val="center"/>
          </w:tcPr>
          <w:p w14:paraId="442FC244">
            <w:pPr>
              <w:widowControl w:val="0"/>
              <w:spacing w:line="200" w:lineRule="exact"/>
              <w:jc w:val="center"/>
              <w:rPr>
                <w:rFonts w:hint="eastAsia" w:ascii="宋体" w:hAnsi="宋体" w:cs="宋体"/>
                <w:sz w:val="18"/>
                <w:szCs w:val="18"/>
              </w:rPr>
            </w:pPr>
            <w:r>
              <w:rPr>
                <w:rFonts w:hint="eastAsia" w:ascii="宋体" w:hAnsi="宋体" w:cs="宋体"/>
                <w:sz w:val="18"/>
                <w:szCs w:val="18"/>
                <w:lang w:eastAsia="zh-CN"/>
              </w:rPr>
              <w:t>满意</w:t>
            </w:r>
            <w:r>
              <w:rPr>
                <w:rFonts w:hint="eastAsia" w:ascii="宋体" w:hAnsi="宋体" w:cs="宋体"/>
                <w:sz w:val="18"/>
                <w:szCs w:val="18"/>
              </w:rPr>
              <w:t>度</w:t>
            </w:r>
          </w:p>
          <w:p w14:paraId="543DDBDF">
            <w:pPr>
              <w:widowControl w:val="0"/>
              <w:spacing w:line="200" w:lineRule="exact"/>
              <w:jc w:val="center"/>
              <w:rPr>
                <w:rFonts w:ascii="宋体" w:hAnsi="宋体" w:cs="宋体"/>
                <w:sz w:val="18"/>
                <w:szCs w:val="18"/>
              </w:rPr>
            </w:pPr>
            <w:r>
              <w:rPr>
                <w:rFonts w:hint="eastAsia" w:ascii="宋体" w:hAnsi="宋体" w:cs="宋体"/>
                <w:sz w:val="18"/>
                <w:szCs w:val="18"/>
              </w:rPr>
              <w:t>指</w:t>
            </w:r>
            <w:r>
              <w:rPr>
                <w:rFonts w:hint="eastAsia" w:ascii="宋体" w:hAnsi="宋体" w:cs="宋体"/>
                <w:sz w:val="18"/>
                <w:szCs w:val="18"/>
                <w:lang w:val="en-US" w:eastAsia="zh-CN"/>
              </w:rPr>
              <w:t xml:space="preserve">  </w:t>
            </w:r>
            <w:r>
              <w:rPr>
                <w:rFonts w:hint="eastAsia" w:ascii="宋体" w:hAnsi="宋体" w:cs="宋体"/>
                <w:sz w:val="18"/>
                <w:szCs w:val="18"/>
              </w:rPr>
              <w:t>标（10）</w:t>
            </w:r>
          </w:p>
        </w:tc>
        <w:tc>
          <w:tcPr>
            <w:tcW w:w="1185" w:type="dxa"/>
            <w:tcBorders>
              <w:top w:val="nil"/>
              <w:left w:val="single" w:color="auto" w:sz="4" w:space="0"/>
              <w:bottom w:val="single" w:color="auto" w:sz="4" w:space="0"/>
              <w:right w:val="single" w:color="auto" w:sz="4" w:space="0"/>
            </w:tcBorders>
            <w:noWrap w:val="0"/>
            <w:vAlign w:val="center"/>
          </w:tcPr>
          <w:p w14:paraId="2C092C48">
            <w:pPr>
              <w:widowControl w:val="0"/>
              <w:spacing w:line="240" w:lineRule="exact"/>
              <w:jc w:val="center"/>
              <w:rPr>
                <w:rFonts w:hint="eastAsia" w:ascii="宋体" w:hAnsi="宋体" w:cs="宋体"/>
                <w:sz w:val="18"/>
                <w:szCs w:val="18"/>
              </w:rPr>
            </w:pPr>
            <w:r>
              <w:rPr>
                <w:rFonts w:hint="eastAsia" w:ascii="宋体" w:hAnsi="宋体" w:cs="宋体"/>
                <w:sz w:val="18"/>
                <w:szCs w:val="18"/>
              </w:rPr>
              <w:t>服务对象</w:t>
            </w:r>
          </w:p>
          <w:p w14:paraId="7AAA6571">
            <w:pPr>
              <w:widowControl w:val="0"/>
              <w:spacing w:line="240" w:lineRule="exact"/>
              <w:jc w:val="center"/>
              <w:rPr>
                <w:rFonts w:ascii="宋体" w:hAnsi="宋体" w:cs="宋体"/>
                <w:sz w:val="18"/>
                <w:szCs w:val="18"/>
              </w:rPr>
            </w:pPr>
            <w:r>
              <w:rPr>
                <w:rFonts w:hint="eastAsia" w:ascii="宋体" w:hAnsi="宋体" w:cs="宋体"/>
                <w:sz w:val="18"/>
                <w:szCs w:val="18"/>
              </w:rPr>
              <w:t>满意度指标</w:t>
            </w:r>
          </w:p>
        </w:tc>
        <w:tc>
          <w:tcPr>
            <w:tcW w:w="1515" w:type="dxa"/>
            <w:gridSpan w:val="3"/>
            <w:tcBorders>
              <w:top w:val="single" w:color="auto" w:sz="4" w:space="0"/>
              <w:left w:val="nil"/>
              <w:bottom w:val="single" w:color="auto" w:sz="4" w:space="0"/>
              <w:right w:val="single" w:color="auto" w:sz="4" w:space="0"/>
            </w:tcBorders>
            <w:noWrap w:val="0"/>
            <w:vAlign w:val="center"/>
          </w:tcPr>
          <w:p w14:paraId="0710C5F0">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农民满意度</w:t>
            </w:r>
          </w:p>
        </w:tc>
        <w:tc>
          <w:tcPr>
            <w:tcW w:w="983" w:type="dxa"/>
            <w:tcBorders>
              <w:top w:val="nil"/>
              <w:left w:val="nil"/>
              <w:bottom w:val="single" w:color="auto" w:sz="4" w:space="0"/>
              <w:right w:val="single" w:color="auto" w:sz="4" w:space="0"/>
            </w:tcBorders>
            <w:noWrap w:val="0"/>
            <w:vAlign w:val="center"/>
          </w:tcPr>
          <w:p w14:paraId="436C1AE4">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≧95%</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1AE95669">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94%</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2D44B535">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27033C81">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7</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60EB284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加强管理，提高服务质量</w:t>
            </w:r>
            <w:r>
              <w:rPr>
                <w:rFonts w:hint="eastAsia" w:ascii="宋体" w:hAnsi="宋体" w:cs="宋体"/>
                <w:sz w:val="18"/>
                <w:szCs w:val="18"/>
              </w:rPr>
              <w:t>　</w:t>
            </w:r>
          </w:p>
        </w:tc>
      </w:tr>
      <w:tr w14:paraId="4FF63691">
        <w:tblPrEx>
          <w:tblCellMar>
            <w:top w:w="0" w:type="dxa"/>
            <w:left w:w="108" w:type="dxa"/>
            <w:bottom w:w="0" w:type="dxa"/>
            <w:right w:w="108" w:type="dxa"/>
          </w:tblCellMar>
        </w:tblPrEx>
        <w:trPr>
          <w:trHeight w:val="469" w:hRule="atLeast"/>
          <w:jc w:val="center"/>
        </w:trPr>
        <w:tc>
          <w:tcPr>
            <w:tcW w:w="6381" w:type="dxa"/>
            <w:gridSpan w:val="9"/>
            <w:tcBorders>
              <w:top w:val="single" w:color="auto" w:sz="4" w:space="0"/>
              <w:left w:val="single" w:color="auto" w:sz="4" w:space="0"/>
              <w:bottom w:val="single" w:color="auto" w:sz="4" w:space="0"/>
              <w:right w:val="single" w:color="auto" w:sz="4" w:space="0"/>
            </w:tcBorders>
            <w:noWrap w:val="0"/>
            <w:vAlign w:val="center"/>
          </w:tcPr>
          <w:p w14:paraId="35221B32">
            <w:pPr>
              <w:widowControl w:val="0"/>
              <w:spacing w:line="240" w:lineRule="exact"/>
              <w:jc w:val="center"/>
              <w:rPr>
                <w:rFonts w:ascii="宋体" w:hAnsi="宋体" w:cs="宋体"/>
                <w:color w:val="000000"/>
                <w:sz w:val="18"/>
                <w:szCs w:val="18"/>
              </w:rPr>
            </w:pPr>
            <w:r>
              <w:rPr>
                <w:rFonts w:hint="eastAsia" w:ascii="宋体" w:hAnsi="宋体" w:cs="宋体"/>
                <w:color w:val="000000"/>
                <w:sz w:val="18"/>
                <w:szCs w:val="18"/>
              </w:rPr>
              <w:t>总</w:t>
            </w:r>
            <w:r>
              <w:rPr>
                <w:rFonts w:hint="eastAsia" w:ascii="宋体" w:hAnsi="宋体" w:cs="宋体"/>
                <w:color w:val="000000"/>
                <w:sz w:val="18"/>
                <w:szCs w:val="18"/>
                <w:lang w:val="en-US" w:eastAsia="zh-CN"/>
              </w:rPr>
              <w:t xml:space="preserve">    </w:t>
            </w:r>
            <w:r>
              <w:rPr>
                <w:rFonts w:hint="eastAsia" w:ascii="宋体" w:hAnsi="宋体" w:cs="宋体"/>
                <w:color w:val="000000"/>
                <w:sz w:val="18"/>
                <w:szCs w:val="18"/>
              </w:rPr>
              <w:t>分</w:t>
            </w:r>
          </w:p>
        </w:tc>
        <w:tc>
          <w:tcPr>
            <w:tcW w:w="606" w:type="dxa"/>
            <w:tcBorders>
              <w:top w:val="single" w:color="auto" w:sz="4" w:space="0"/>
              <w:left w:val="single" w:color="auto" w:sz="4" w:space="0"/>
              <w:bottom w:val="single" w:color="auto" w:sz="4" w:space="0"/>
              <w:right w:val="single" w:color="auto" w:sz="4" w:space="0"/>
            </w:tcBorders>
            <w:noWrap w:val="0"/>
            <w:vAlign w:val="center"/>
          </w:tcPr>
          <w:p w14:paraId="63C19280">
            <w:pPr>
              <w:widowControl w:val="0"/>
              <w:spacing w:line="240" w:lineRule="exact"/>
              <w:jc w:val="center"/>
              <w:rPr>
                <w:rFonts w:ascii="宋体" w:hAnsi="宋体" w:cs="宋体"/>
                <w:color w:val="000000"/>
                <w:sz w:val="18"/>
                <w:szCs w:val="18"/>
              </w:rPr>
            </w:pPr>
            <w:r>
              <w:rPr>
                <w:rFonts w:hint="eastAsia" w:ascii="宋体" w:hAnsi="宋体" w:cs="宋体"/>
                <w:color w:val="000000"/>
                <w:sz w:val="18"/>
                <w:szCs w:val="18"/>
              </w:rPr>
              <w:t>100</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26D4D6E3">
            <w:pPr>
              <w:widowControl w:val="0"/>
              <w:spacing w:line="240" w:lineRule="exact"/>
              <w:jc w:val="center"/>
              <w:rPr>
                <w:rFonts w:ascii="宋体" w:hAnsi="宋体" w:cs="宋体"/>
                <w:color w:val="000000"/>
                <w:sz w:val="18"/>
                <w:szCs w:val="18"/>
              </w:rPr>
            </w:pPr>
            <w:r>
              <w:rPr>
                <w:rFonts w:hint="eastAsia" w:ascii="宋体" w:hAnsi="宋体" w:cs="宋体"/>
                <w:color w:val="000000"/>
                <w:sz w:val="18"/>
                <w:szCs w:val="18"/>
                <w:lang w:val="en-US" w:eastAsia="zh-CN"/>
              </w:rPr>
              <w:t>93</w:t>
            </w:r>
            <w:r>
              <w:rPr>
                <w:rFonts w:hint="eastAsia" w:ascii="宋体" w:hAnsi="宋体" w:cs="宋体"/>
                <w:color w:val="000000"/>
                <w:sz w:val="18"/>
                <w:szCs w:val="18"/>
              </w:rPr>
              <w:t>　</w:t>
            </w:r>
          </w:p>
        </w:tc>
        <w:tc>
          <w:tcPr>
            <w:tcW w:w="1077" w:type="dxa"/>
            <w:gridSpan w:val="2"/>
            <w:tcBorders>
              <w:top w:val="single" w:color="auto" w:sz="4" w:space="0"/>
              <w:left w:val="single" w:color="auto" w:sz="4" w:space="0"/>
              <w:bottom w:val="single" w:color="auto" w:sz="4" w:space="0"/>
              <w:right w:val="single" w:color="auto" w:sz="4" w:space="0"/>
            </w:tcBorders>
            <w:noWrap w:val="0"/>
            <w:vAlign w:val="center"/>
          </w:tcPr>
          <w:p w14:paraId="6E2F7E80">
            <w:pPr>
              <w:widowControl w:val="0"/>
              <w:spacing w:line="240" w:lineRule="exact"/>
              <w:rPr>
                <w:rFonts w:hint="default" w:ascii="宋体" w:hAnsi="宋体" w:eastAsia="宋体" w:cs="宋体"/>
                <w:color w:val="000000"/>
                <w:sz w:val="18"/>
                <w:szCs w:val="18"/>
                <w:lang w:val="en-US" w:eastAsia="zh-CN"/>
              </w:rPr>
            </w:pPr>
          </w:p>
        </w:tc>
      </w:tr>
    </w:tbl>
    <w:p w14:paraId="347454C6">
      <w:pPr>
        <w:widowControl/>
        <w:numPr>
          <w:ilvl w:val="0"/>
          <w:numId w:val="0"/>
        </w:numPr>
        <w:spacing w:before="240" w:after="240"/>
        <w:ind w:firstLine="720" w:firstLineChars="300"/>
        <w:rPr>
          <w:rFonts w:ascii="Times New Roman" w:hAnsi="Times New Roman" w:eastAsia="Times New Roman" w:cs="Times New Roman"/>
          <w:kern w:val="0"/>
          <w:sz w:val="24"/>
        </w:rPr>
      </w:pPr>
    </w:p>
    <w:p w14:paraId="2DD4BB41">
      <w:pPr>
        <w:widowControl/>
        <w:spacing w:before="240" w:after="240"/>
        <w:rPr>
          <w:rFonts w:ascii="仿宋_GB2312" w:hAnsi="仿宋_GB2312" w:eastAsia="仿宋_GB2312" w:cs="仿宋_GB2312"/>
          <w:color w:val="000000"/>
          <w:kern w:val="0"/>
          <w:sz w:val="27"/>
          <w:szCs w:val="27"/>
        </w:rPr>
      </w:pPr>
    </w:p>
    <w:p w14:paraId="4CD65C45">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0"/>
          <w:lang w:val="en-US" w:eastAsia="zh-CN"/>
        </w:rPr>
      </w:pPr>
      <w:r>
        <w:rPr>
          <w:rFonts w:ascii="仿宋_GB2312" w:hAnsi="仿宋_GB2312" w:eastAsia="仿宋_GB2312" w:cs="仿宋_GB2312"/>
          <w:color w:val="000000"/>
          <w:kern w:val="0"/>
          <w:sz w:val="27"/>
          <w:szCs w:val="27"/>
        </w:rPr>
        <w:t xml:space="preserve"> </w:t>
      </w:r>
      <w:r>
        <w:rPr>
          <w:rFonts w:hint="eastAsia" w:ascii="方正黑体_GBK" w:hAnsi="方正黑体_GBK" w:eastAsia="方正黑体_GBK" w:cs="方正黑体_GBK"/>
          <w:kern w:val="2"/>
          <w:sz w:val="32"/>
          <w:szCs w:val="32"/>
        </w:rPr>
        <w:t>附件</w:t>
      </w:r>
      <w:r>
        <w:rPr>
          <w:rFonts w:hint="eastAsia" w:ascii="方正黑体_GBK" w:hAnsi="方正黑体_GBK" w:eastAsia="方正黑体_GBK" w:cs="方正黑体_GBK"/>
          <w:kern w:val="2"/>
          <w:sz w:val="32"/>
          <w:szCs w:val="32"/>
          <w:lang w:val="en-US" w:eastAsia="zh-CN"/>
        </w:rPr>
        <w:t>4</w:t>
      </w:r>
    </w:p>
    <w:tbl>
      <w:tblPr>
        <w:tblStyle w:val="20"/>
        <w:tblW w:w="0" w:type="auto"/>
        <w:jc w:val="center"/>
        <w:tblLayout w:type="fixed"/>
        <w:tblCellMar>
          <w:top w:w="0" w:type="dxa"/>
          <w:left w:w="108" w:type="dxa"/>
          <w:bottom w:w="0" w:type="dxa"/>
          <w:right w:w="108" w:type="dxa"/>
        </w:tblCellMar>
      </w:tblPr>
      <w:tblGrid>
        <w:gridCol w:w="844"/>
        <w:gridCol w:w="598"/>
        <w:gridCol w:w="206"/>
        <w:gridCol w:w="1185"/>
        <w:gridCol w:w="269"/>
        <w:gridCol w:w="1029"/>
        <w:gridCol w:w="217"/>
        <w:gridCol w:w="983"/>
        <w:gridCol w:w="1050"/>
        <w:gridCol w:w="606"/>
        <w:gridCol w:w="781"/>
        <w:gridCol w:w="378"/>
        <w:gridCol w:w="699"/>
      </w:tblGrid>
      <w:tr w14:paraId="265DE8EE">
        <w:tblPrEx>
          <w:tblCellMar>
            <w:top w:w="0" w:type="dxa"/>
            <w:left w:w="108" w:type="dxa"/>
            <w:bottom w:w="0" w:type="dxa"/>
            <w:right w:w="108" w:type="dxa"/>
          </w:tblCellMar>
        </w:tblPrEx>
        <w:trPr>
          <w:trHeight w:val="560" w:hRule="atLeast"/>
          <w:jc w:val="center"/>
        </w:trPr>
        <w:tc>
          <w:tcPr>
            <w:tcW w:w="8845" w:type="dxa"/>
            <w:gridSpan w:val="13"/>
            <w:tcBorders>
              <w:top w:val="nil"/>
              <w:left w:val="nil"/>
              <w:bottom w:val="nil"/>
              <w:right w:val="nil"/>
            </w:tcBorders>
            <w:noWrap w:val="0"/>
            <w:vAlign w:val="center"/>
          </w:tcPr>
          <w:p w14:paraId="006FC926">
            <w:pPr>
              <w:widowControl w:val="0"/>
              <w:spacing w:line="560" w:lineRule="exact"/>
              <w:jc w:val="center"/>
              <w:rPr>
                <w:rFonts w:hint="eastAsia" w:ascii="方正小标宋简体" w:hAnsi="华文中宋" w:eastAsia="方正小标宋简体" w:cs="宋体"/>
                <w:bCs/>
                <w:sz w:val="44"/>
                <w:szCs w:val="44"/>
              </w:rPr>
            </w:pPr>
            <w:r>
              <w:rPr>
                <w:rFonts w:hint="eastAsia" w:ascii="方正小标宋简体" w:hAnsi="华文中宋" w:eastAsia="方正小标宋简体" w:cs="宋体"/>
                <w:bCs/>
                <w:spacing w:val="20"/>
                <w:sz w:val="44"/>
                <w:szCs w:val="44"/>
              </w:rPr>
              <w:t>项目支出绩效自评表</w:t>
            </w:r>
          </w:p>
        </w:tc>
      </w:tr>
      <w:tr w14:paraId="41665E3E">
        <w:tblPrEx>
          <w:tblCellMar>
            <w:top w:w="0" w:type="dxa"/>
            <w:left w:w="108" w:type="dxa"/>
            <w:bottom w:w="0" w:type="dxa"/>
            <w:right w:w="108" w:type="dxa"/>
          </w:tblCellMar>
        </w:tblPrEx>
        <w:trPr>
          <w:trHeight w:val="385" w:hRule="atLeast"/>
          <w:jc w:val="center"/>
        </w:trPr>
        <w:tc>
          <w:tcPr>
            <w:tcW w:w="8845" w:type="dxa"/>
            <w:gridSpan w:val="13"/>
            <w:tcBorders>
              <w:top w:val="nil"/>
              <w:left w:val="nil"/>
              <w:bottom w:val="nil"/>
              <w:right w:val="nil"/>
            </w:tcBorders>
            <w:noWrap w:val="0"/>
            <w:vAlign w:val="top"/>
          </w:tcPr>
          <w:p w14:paraId="3C630C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宋体" w:eastAsia="楷体_GB2312" w:cs="宋体"/>
              </w:rPr>
            </w:pPr>
            <w:r>
              <w:rPr>
                <w:rFonts w:hint="eastAsia" w:ascii="方正楷体简体" w:hAnsi="方正楷体简体" w:eastAsia="方正楷体简体" w:cs="方正楷体简体"/>
                <w:sz w:val="32"/>
                <w:szCs w:val="40"/>
              </w:rPr>
              <w:t xml:space="preserve">（ </w:t>
            </w:r>
            <w:r>
              <w:rPr>
                <w:rFonts w:hint="eastAsia" w:ascii="方正楷体简体" w:hAnsi="方正楷体简体" w:eastAsia="方正楷体简体" w:cs="方正楷体简体"/>
                <w:sz w:val="32"/>
                <w:szCs w:val="40"/>
                <w:lang w:val="en-US" w:eastAsia="zh-CN"/>
              </w:rPr>
              <w:t>2024</w:t>
            </w:r>
            <w:r>
              <w:rPr>
                <w:rFonts w:hint="eastAsia" w:ascii="方正楷体简体" w:hAnsi="方正楷体简体" w:eastAsia="方正楷体简体" w:cs="方正楷体简体"/>
                <w:sz w:val="32"/>
                <w:szCs w:val="40"/>
              </w:rPr>
              <w:t xml:space="preserve"> 年度）</w:t>
            </w:r>
          </w:p>
        </w:tc>
      </w:tr>
      <w:tr w14:paraId="16EB9564">
        <w:tblPrEx>
          <w:tblCellMar>
            <w:top w:w="0" w:type="dxa"/>
            <w:left w:w="108" w:type="dxa"/>
            <w:bottom w:w="0" w:type="dxa"/>
            <w:right w:w="108" w:type="dxa"/>
          </w:tblCellMar>
        </w:tblPrEx>
        <w:trPr>
          <w:trHeight w:val="469" w:hRule="exact"/>
          <w:jc w:val="center"/>
        </w:trPr>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0D93A91E">
            <w:pPr>
              <w:widowControl w:val="0"/>
              <w:spacing w:line="240" w:lineRule="exact"/>
              <w:jc w:val="center"/>
              <w:rPr>
                <w:rFonts w:ascii="宋体" w:hAnsi="宋体" w:cs="宋体"/>
                <w:sz w:val="18"/>
                <w:szCs w:val="18"/>
              </w:rPr>
            </w:pPr>
            <w:r>
              <w:rPr>
                <w:rFonts w:hint="eastAsia" w:ascii="宋体" w:hAnsi="宋体" w:cs="宋体"/>
                <w:sz w:val="18"/>
                <w:szCs w:val="18"/>
              </w:rPr>
              <w:t>项目名称</w:t>
            </w:r>
          </w:p>
        </w:tc>
        <w:tc>
          <w:tcPr>
            <w:tcW w:w="7403" w:type="dxa"/>
            <w:gridSpan w:val="11"/>
            <w:tcBorders>
              <w:top w:val="single" w:color="auto" w:sz="4" w:space="0"/>
              <w:left w:val="nil"/>
              <w:bottom w:val="single" w:color="auto" w:sz="4" w:space="0"/>
              <w:right w:val="single" w:color="auto" w:sz="4" w:space="0"/>
            </w:tcBorders>
            <w:noWrap w:val="0"/>
            <w:vAlign w:val="center"/>
          </w:tcPr>
          <w:p w14:paraId="1995B1DA">
            <w:pPr>
              <w:widowControl w:val="0"/>
              <w:spacing w:line="240" w:lineRule="exact"/>
              <w:ind w:firstLine="900" w:firstLineChars="500"/>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2024乌拉特分中心办公、生产、修缮费项目</w:t>
            </w:r>
          </w:p>
        </w:tc>
      </w:tr>
      <w:tr w14:paraId="78B7FA63">
        <w:tblPrEx>
          <w:tblCellMar>
            <w:top w:w="0" w:type="dxa"/>
            <w:left w:w="108" w:type="dxa"/>
            <w:bottom w:w="0" w:type="dxa"/>
            <w:right w:w="108" w:type="dxa"/>
          </w:tblCellMar>
        </w:tblPrEx>
        <w:trPr>
          <w:trHeight w:val="579" w:hRule="exact"/>
          <w:jc w:val="center"/>
        </w:trPr>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4A9552A7">
            <w:pPr>
              <w:widowControl w:val="0"/>
              <w:spacing w:line="240" w:lineRule="exact"/>
              <w:jc w:val="center"/>
              <w:rPr>
                <w:rFonts w:ascii="宋体" w:hAnsi="宋体" w:cs="宋体"/>
                <w:sz w:val="18"/>
                <w:szCs w:val="18"/>
              </w:rPr>
            </w:pPr>
            <w:r>
              <w:rPr>
                <w:rFonts w:hint="eastAsia" w:ascii="宋体" w:hAnsi="宋体" w:cs="宋体"/>
                <w:sz w:val="18"/>
                <w:szCs w:val="18"/>
              </w:rPr>
              <w:t>主管部门及代码</w:t>
            </w:r>
          </w:p>
        </w:tc>
        <w:tc>
          <w:tcPr>
            <w:tcW w:w="3889" w:type="dxa"/>
            <w:gridSpan w:val="6"/>
            <w:tcBorders>
              <w:top w:val="single" w:color="auto" w:sz="4" w:space="0"/>
              <w:left w:val="nil"/>
              <w:bottom w:val="single" w:color="auto" w:sz="4" w:space="0"/>
              <w:right w:val="single" w:color="auto" w:sz="4" w:space="0"/>
            </w:tcBorders>
            <w:noWrap w:val="0"/>
            <w:vAlign w:val="center"/>
          </w:tcPr>
          <w:p w14:paraId="553E19C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内蒙古河套灌区水利发展中心</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1C0D2220">
            <w:pPr>
              <w:widowControl w:val="0"/>
              <w:spacing w:line="240" w:lineRule="exact"/>
              <w:jc w:val="center"/>
              <w:rPr>
                <w:rFonts w:ascii="宋体" w:hAnsi="宋体" w:cs="宋体"/>
                <w:sz w:val="18"/>
                <w:szCs w:val="18"/>
              </w:rPr>
            </w:pPr>
            <w:r>
              <w:rPr>
                <w:rFonts w:hint="eastAsia" w:ascii="宋体" w:hAnsi="宋体" w:cs="宋体"/>
                <w:sz w:val="18"/>
                <w:szCs w:val="18"/>
              </w:rPr>
              <w:t>实施单位</w:t>
            </w:r>
          </w:p>
        </w:tc>
        <w:tc>
          <w:tcPr>
            <w:tcW w:w="2464" w:type="dxa"/>
            <w:gridSpan w:val="4"/>
            <w:tcBorders>
              <w:top w:val="single" w:color="auto" w:sz="4" w:space="0"/>
              <w:left w:val="nil"/>
              <w:bottom w:val="single" w:color="auto" w:sz="4" w:space="0"/>
              <w:right w:val="single" w:color="auto" w:sz="4" w:space="0"/>
            </w:tcBorders>
            <w:noWrap w:val="0"/>
            <w:vAlign w:val="center"/>
          </w:tcPr>
          <w:p w14:paraId="04B7996A">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内蒙古河套灌区水利发展中心乌拉特分中心</w:t>
            </w:r>
            <w:r>
              <w:rPr>
                <w:rFonts w:hint="eastAsia" w:ascii="宋体" w:hAnsi="宋体" w:cs="宋体"/>
                <w:sz w:val="18"/>
                <w:szCs w:val="18"/>
              </w:rPr>
              <w:t>　</w:t>
            </w:r>
          </w:p>
        </w:tc>
      </w:tr>
      <w:tr w14:paraId="22D801E6">
        <w:tblPrEx>
          <w:tblCellMar>
            <w:top w:w="0" w:type="dxa"/>
            <w:left w:w="108" w:type="dxa"/>
            <w:bottom w:w="0" w:type="dxa"/>
            <w:right w:w="108" w:type="dxa"/>
          </w:tblCellMar>
        </w:tblPrEx>
        <w:trPr>
          <w:trHeight w:val="624" w:hRule="exact"/>
          <w:jc w:val="center"/>
        </w:trPr>
        <w:tc>
          <w:tcPr>
            <w:tcW w:w="144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AE070F5">
            <w:pPr>
              <w:widowControl w:val="0"/>
              <w:spacing w:line="240" w:lineRule="exact"/>
              <w:jc w:val="center"/>
              <w:rPr>
                <w:rFonts w:hint="eastAsia" w:ascii="宋体" w:hAnsi="宋体" w:eastAsia="宋体" w:cs="宋体"/>
                <w:sz w:val="18"/>
                <w:szCs w:val="18"/>
                <w:lang w:eastAsia="zh-CN"/>
              </w:rPr>
            </w:pPr>
            <w:r>
              <w:rPr>
                <w:rFonts w:hint="eastAsia" w:ascii="宋体" w:hAnsi="宋体" w:cs="宋体"/>
                <w:sz w:val="18"/>
                <w:szCs w:val="18"/>
              </w:rPr>
              <w:t>项目资金</w:t>
            </w:r>
          </w:p>
          <w:p w14:paraId="6386FEC6">
            <w:pPr>
              <w:widowControl w:val="0"/>
              <w:spacing w:line="240" w:lineRule="exact"/>
              <w:jc w:val="center"/>
              <w:rPr>
                <w:rFonts w:ascii="宋体" w:hAnsi="宋体" w:cs="宋体"/>
                <w:sz w:val="18"/>
                <w:szCs w:val="18"/>
              </w:rPr>
            </w:pPr>
            <w:r>
              <w:rPr>
                <w:rFonts w:hint="eastAsia" w:ascii="宋体" w:hAnsi="宋体" w:cs="宋体"/>
                <w:sz w:val="18"/>
                <w:szCs w:val="18"/>
              </w:rPr>
              <w:t>（万元）</w:t>
            </w:r>
          </w:p>
        </w:tc>
        <w:tc>
          <w:tcPr>
            <w:tcW w:w="1660" w:type="dxa"/>
            <w:gridSpan w:val="3"/>
            <w:tcBorders>
              <w:top w:val="single" w:color="auto" w:sz="4" w:space="0"/>
              <w:left w:val="nil"/>
              <w:bottom w:val="single" w:color="auto" w:sz="4" w:space="0"/>
              <w:right w:val="single" w:color="auto" w:sz="4" w:space="0"/>
            </w:tcBorders>
            <w:noWrap w:val="0"/>
            <w:vAlign w:val="center"/>
          </w:tcPr>
          <w:p w14:paraId="33F43FF5">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1029" w:type="dxa"/>
            <w:tcBorders>
              <w:top w:val="nil"/>
              <w:left w:val="nil"/>
              <w:bottom w:val="single" w:color="auto" w:sz="4" w:space="0"/>
              <w:right w:val="single" w:color="auto" w:sz="4" w:space="0"/>
            </w:tcBorders>
            <w:noWrap w:val="0"/>
            <w:vAlign w:val="center"/>
          </w:tcPr>
          <w:p w14:paraId="2A72A22F">
            <w:pPr>
              <w:widowControl w:val="0"/>
              <w:spacing w:line="240" w:lineRule="exact"/>
              <w:jc w:val="center"/>
              <w:rPr>
                <w:rFonts w:ascii="宋体" w:hAnsi="宋体" w:cs="宋体"/>
                <w:sz w:val="18"/>
                <w:szCs w:val="18"/>
              </w:rPr>
            </w:pPr>
            <w:r>
              <w:rPr>
                <w:rFonts w:hint="eastAsia" w:ascii="宋体" w:hAnsi="宋体" w:cs="宋体"/>
                <w:sz w:val="18"/>
                <w:szCs w:val="18"/>
              </w:rPr>
              <w:t>年初预算数</w:t>
            </w:r>
          </w:p>
        </w:tc>
        <w:tc>
          <w:tcPr>
            <w:tcW w:w="1200" w:type="dxa"/>
            <w:gridSpan w:val="2"/>
            <w:tcBorders>
              <w:top w:val="nil"/>
              <w:left w:val="nil"/>
              <w:bottom w:val="single" w:color="auto" w:sz="4" w:space="0"/>
              <w:right w:val="single" w:color="auto" w:sz="4" w:space="0"/>
            </w:tcBorders>
            <w:noWrap w:val="0"/>
            <w:vAlign w:val="center"/>
          </w:tcPr>
          <w:p w14:paraId="3A02CA43">
            <w:pPr>
              <w:widowControl w:val="0"/>
              <w:spacing w:line="240" w:lineRule="exact"/>
              <w:jc w:val="center"/>
              <w:rPr>
                <w:rFonts w:ascii="宋体" w:hAnsi="宋体" w:cs="宋体"/>
                <w:sz w:val="18"/>
                <w:szCs w:val="18"/>
              </w:rPr>
            </w:pPr>
            <w:r>
              <w:rPr>
                <w:rFonts w:hint="eastAsia" w:ascii="宋体" w:hAnsi="宋体" w:cs="宋体"/>
                <w:sz w:val="18"/>
                <w:szCs w:val="18"/>
              </w:rPr>
              <w:t>全年预算数</w:t>
            </w:r>
          </w:p>
        </w:tc>
        <w:tc>
          <w:tcPr>
            <w:tcW w:w="1050" w:type="dxa"/>
            <w:tcBorders>
              <w:top w:val="nil"/>
              <w:left w:val="nil"/>
              <w:bottom w:val="single" w:color="auto" w:sz="4" w:space="0"/>
              <w:right w:val="single" w:color="auto" w:sz="4" w:space="0"/>
            </w:tcBorders>
            <w:noWrap w:val="0"/>
            <w:vAlign w:val="center"/>
          </w:tcPr>
          <w:p w14:paraId="67A73941">
            <w:pPr>
              <w:widowControl w:val="0"/>
              <w:spacing w:line="240" w:lineRule="exact"/>
              <w:jc w:val="center"/>
              <w:rPr>
                <w:rFonts w:ascii="宋体" w:hAnsi="宋体" w:cs="宋体"/>
                <w:sz w:val="18"/>
                <w:szCs w:val="18"/>
              </w:rPr>
            </w:pPr>
            <w:r>
              <w:rPr>
                <w:rFonts w:hint="eastAsia" w:ascii="宋体" w:hAnsi="宋体" w:cs="宋体"/>
                <w:sz w:val="18"/>
                <w:szCs w:val="18"/>
              </w:rPr>
              <w:t>全年执行数</w:t>
            </w:r>
          </w:p>
        </w:tc>
        <w:tc>
          <w:tcPr>
            <w:tcW w:w="606" w:type="dxa"/>
            <w:tcBorders>
              <w:top w:val="nil"/>
              <w:left w:val="nil"/>
              <w:bottom w:val="single" w:color="auto" w:sz="4" w:space="0"/>
              <w:right w:val="single" w:color="auto" w:sz="4" w:space="0"/>
            </w:tcBorders>
            <w:noWrap w:val="0"/>
            <w:vAlign w:val="center"/>
          </w:tcPr>
          <w:p w14:paraId="746D3FBF">
            <w:pPr>
              <w:widowControl w:val="0"/>
              <w:spacing w:line="240" w:lineRule="exact"/>
              <w:jc w:val="center"/>
              <w:rPr>
                <w:rFonts w:ascii="宋体" w:hAnsi="宋体" w:cs="宋体"/>
                <w:sz w:val="18"/>
                <w:szCs w:val="18"/>
              </w:rPr>
            </w:pPr>
            <w:r>
              <w:rPr>
                <w:rFonts w:hint="eastAsia" w:ascii="宋体" w:hAnsi="宋体" w:cs="宋体"/>
                <w:sz w:val="18"/>
                <w:szCs w:val="18"/>
              </w:rPr>
              <w:t>分值</w:t>
            </w:r>
          </w:p>
        </w:tc>
        <w:tc>
          <w:tcPr>
            <w:tcW w:w="1159" w:type="dxa"/>
            <w:gridSpan w:val="2"/>
            <w:tcBorders>
              <w:top w:val="single" w:color="auto" w:sz="4" w:space="0"/>
              <w:left w:val="nil"/>
              <w:bottom w:val="single" w:color="auto" w:sz="4" w:space="0"/>
              <w:right w:val="single" w:color="auto" w:sz="4" w:space="0"/>
            </w:tcBorders>
            <w:noWrap w:val="0"/>
            <w:vAlign w:val="center"/>
          </w:tcPr>
          <w:p w14:paraId="6A2F6D7D">
            <w:pPr>
              <w:widowControl w:val="0"/>
              <w:spacing w:line="240" w:lineRule="exact"/>
              <w:jc w:val="center"/>
              <w:rPr>
                <w:rFonts w:ascii="宋体" w:hAnsi="宋体" w:cs="宋体"/>
                <w:sz w:val="18"/>
                <w:szCs w:val="18"/>
              </w:rPr>
            </w:pPr>
            <w:r>
              <w:rPr>
                <w:rFonts w:hint="eastAsia" w:ascii="宋体" w:hAnsi="宋体" w:cs="宋体"/>
                <w:sz w:val="18"/>
                <w:szCs w:val="18"/>
              </w:rPr>
              <w:t>执行率</w:t>
            </w:r>
          </w:p>
        </w:tc>
        <w:tc>
          <w:tcPr>
            <w:tcW w:w="699" w:type="dxa"/>
            <w:tcBorders>
              <w:top w:val="nil"/>
              <w:left w:val="nil"/>
              <w:bottom w:val="single" w:color="auto" w:sz="4" w:space="0"/>
              <w:right w:val="single" w:color="auto" w:sz="4" w:space="0"/>
            </w:tcBorders>
            <w:noWrap w:val="0"/>
            <w:vAlign w:val="center"/>
          </w:tcPr>
          <w:p w14:paraId="27E995C6">
            <w:pPr>
              <w:widowControl w:val="0"/>
              <w:spacing w:line="240" w:lineRule="exact"/>
              <w:jc w:val="center"/>
              <w:rPr>
                <w:rFonts w:ascii="宋体" w:hAnsi="宋体" w:cs="宋体"/>
                <w:sz w:val="18"/>
                <w:szCs w:val="18"/>
              </w:rPr>
            </w:pPr>
            <w:r>
              <w:rPr>
                <w:rFonts w:hint="eastAsia" w:ascii="宋体" w:hAnsi="宋体" w:cs="宋体"/>
                <w:sz w:val="18"/>
                <w:szCs w:val="18"/>
              </w:rPr>
              <w:t>得分</w:t>
            </w:r>
          </w:p>
        </w:tc>
      </w:tr>
      <w:tr w14:paraId="3CB60DEE">
        <w:tblPrEx>
          <w:tblCellMar>
            <w:top w:w="0" w:type="dxa"/>
            <w:left w:w="108" w:type="dxa"/>
            <w:bottom w:w="0" w:type="dxa"/>
            <w:right w:w="108" w:type="dxa"/>
          </w:tblCellMar>
        </w:tblPrEx>
        <w:trPr>
          <w:trHeight w:val="41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3E3E12E">
            <w:pPr>
              <w:widowControl w:val="0"/>
              <w:spacing w:line="240" w:lineRule="exact"/>
              <w:rPr>
                <w:rFonts w:ascii="宋体" w:hAnsi="宋体" w:cs="宋体"/>
                <w:sz w:val="18"/>
                <w:szCs w:val="18"/>
              </w:rPr>
            </w:pPr>
          </w:p>
        </w:tc>
        <w:tc>
          <w:tcPr>
            <w:tcW w:w="1660" w:type="dxa"/>
            <w:gridSpan w:val="3"/>
            <w:tcBorders>
              <w:top w:val="single" w:color="auto" w:sz="4" w:space="0"/>
              <w:left w:val="nil"/>
              <w:bottom w:val="single" w:color="auto" w:sz="4" w:space="0"/>
              <w:right w:val="single" w:color="auto" w:sz="4" w:space="0"/>
            </w:tcBorders>
            <w:noWrap w:val="0"/>
            <w:vAlign w:val="center"/>
          </w:tcPr>
          <w:p w14:paraId="2BE74C58">
            <w:pPr>
              <w:widowControl w:val="0"/>
              <w:spacing w:line="240" w:lineRule="exact"/>
              <w:rPr>
                <w:rFonts w:ascii="宋体" w:hAnsi="宋体" w:cs="宋体"/>
                <w:sz w:val="18"/>
                <w:szCs w:val="18"/>
              </w:rPr>
            </w:pPr>
            <w:r>
              <w:rPr>
                <w:rFonts w:hint="eastAsia" w:ascii="宋体" w:hAnsi="宋体" w:cs="宋体"/>
                <w:sz w:val="18"/>
                <w:szCs w:val="18"/>
              </w:rPr>
              <w:t>年度资金总额</w:t>
            </w:r>
          </w:p>
        </w:tc>
        <w:tc>
          <w:tcPr>
            <w:tcW w:w="1029" w:type="dxa"/>
            <w:tcBorders>
              <w:top w:val="nil"/>
              <w:left w:val="nil"/>
              <w:bottom w:val="single" w:color="auto" w:sz="4" w:space="0"/>
              <w:right w:val="single" w:color="auto" w:sz="4" w:space="0"/>
            </w:tcBorders>
            <w:noWrap w:val="0"/>
            <w:vAlign w:val="center"/>
          </w:tcPr>
          <w:p w14:paraId="413D34BD">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200" w:type="dxa"/>
            <w:gridSpan w:val="2"/>
            <w:tcBorders>
              <w:top w:val="nil"/>
              <w:left w:val="nil"/>
              <w:bottom w:val="single" w:color="auto" w:sz="4" w:space="0"/>
              <w:right w:val="single" w:color="auto" w:sz="4" w:space="0"/>
            </w:tcBorders>
            <w:noWrap w:val="0"/>
            <w:vAlign w:val="center"/>
          </w:tcPr>
          <w:p w14:paraId="68B30F5C">
            <w:pPr>
              <w:widowControl w:val="0"/>
              <w:spacing w:line="240" w:lineRule="exact"/>
              <w:ind w:firstLine="360" w:firstLineChars="200"/>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10</w:t>
            </w:r>
          </w:p>
        </w:tc>
        <w:tc>
          <w:tcPr>
            <w:tcW w:w="1050" w:type="dxa"/>
            <w:tcBorders>
              <w:top w:val="nil"/>
              <w:left w:val="nil"/>
              <w:bottom w:val="single" w:color="auto" w:sz="4" w:space="0"/>
              <w:right w:val="single" w:color="auto" w:sz="4" w:space="0"/>
            </w:tcBorders>
            <w:noWrap w:val="0"/>
            <w:vAlign w:val="center"/>
          </w:tcPr>
          <w:p w14:paraId="68C7DE8D">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0275768C">
            <w:pPr>
              <w:widowControl w:val="0"/>
              <w:spacing w:line="240" w:lineRule="exact"/>
              <w:jc w:val="center"/>
              <w:rPr>
                <w:rFonts w:ascii="宋体" w:hAnsi="宋体" w:cs="宋体"/>
                <w:sz w:val="18"/>
                <w:szCs w:val="18"/>
              </w:rPr>
            </w:pPr>
            <w:r>
              <w:rPr>
                <w:rFonts w:hint="eastAsia" w:ascii="宋体" w:hAnsi="宋体" w:cs="宋体"/>
                <w:sz w:val="18"/>
                <w:szCs w:val="18"/>
              </w:rPr>
              <w:t>10</w:t>
            </w:r>
          </w:p>
        </w:tc>
        <w:tc>
          <w:tcPr>
            <w:tcW w:w="1159" w:type="dxa"/>
            <w:gridSpan w:val="2"/>
            <w:tcBorders>
              <w:top w:val="single" w:color="auto" w:sz="4" w:space="0"/>
              <w:left w:val="nil"/>
              <w:bottom w:val="single" w:color="auto" w:sz="4" w:space="0"/>
              <w:right w:val="single" w:color="auto" w:sz="4" w:space="0"/>
            </w:tcBorders>
            <w:noWrap w:val="0"/>
            <w:vAlign w:val="center"/>
          </w:tcPr>
          <w:p w14:paraId="6BE76A0F">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noWrap w:val="0"/>
            <w:vAlign w:val="center"/>
          </w:tcPr>
          <w:p w14:paraId="39CE0E6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r>
      <w:tr w14:paraId="53E5D5A2">
        <w:tblPrEx>
          <w:tblCellMar>
            <w:top w:w="0" w:type="dxa"/>
            <w:left w:w="108" w:type="dxa"/>
            <w:bottom w:w="0" w:type="dxa"/>
            <w:right w:w="108" w:type="dxa"/>
          </w:tblCellMar>
        </w:tblPrEx>
        <w:trPr>
          <w:trHeight w:val="499"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9D76A70">
            <w:pPr>
              <w:widowControl w:val="0"/>
              <w:spacing w:line="240" w:lineRule="exact"/>
              <w:rPr>
                <w:rFonts w:ascii="宋体" w:hAnsi="宋体" w:cs="宋体"/>
                <w:sz w:val="18"/>
                <w:szCs w:val="18"/>
              </w:rPr>
            </w:pPr>
          </w:p>
        </w:tc>
        <w:tc>
          <w:tcPr>
            <w:tcW w:w="1660" w:type="dxa"/>
            <w:gridSpan w:val="3"/>
            <w:tcBorders>
              <w:top w:val="single" w:color="auto" w:sz="4" w:space="0"/>
              <w:left w:val="nil"/>
              <w:bottom w:val="single" w:color="auto" w:sz="4" w:space="0"/>
              <w:right w:val="single" w:color="auto" w:sz="4" w:space="0"/>
            </w:tcBorders>
            <w:noWrap w:val="0"/>
            <w:vAlign w:val="center"/>
          </w:tcPr>
          <w:p w14:paraId="3D0E424B">
            <w:pPr>
              <w:widowControl w:val="0"/>
              <w:spacing w:line="240" w:lineRule="exact"/>
              <w:jc w:val="center"/>
              <w:rPr>
                <w:rFonts w:ascii="宋体" w:hAnsi="宋体" w:cs="宋体"/>
                <w:sz w:val="18"/>
                <w:szCs w:val="18"/>
              </w:rPr>
            </w:pPr>
            <w:r>
              <w:rPr>
                <w:rFonts w:hint="eastAsia" w:ascii="宋体" w:hAnsi="宋体" w:cs="宋体"/>
                <w:sz w:val="18"/>
                <w:szCs w:val="18"/>
              </w:rPr>
              <w:t>其中：财政拨款</w:t>
            </w:r>
          </w:p>
        </w:tc>
        <w:tc>
          <w:tcPr>
            <w:tcW w:w="1029" w:type="dxa"/>
            <w:tcBorders>
              <w:top w:val="nil"/>
              <w:left w:val="nil"/>
              <w:bottom w:val="single" w:color="auto" w:sz="4" w:space="0"/>
              <w:right w:val="single" w:color="auto" w:sz="4" w:space="0"/>
            </w:tcBorders>
            <w:noWrap w:val="0"/>
            <w:vAlign w:val="center"/>
          </w:tcPr>
          <w:p w14:paraId="2DA2BF9B">
            <w:pPr>
              <w:widowControl w:val="0"/>
              <w:spacing w:line="240" w:lineRule="exact"/>
              <w:ind w:firstLine="360" w:firstLineChars="200"/>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200" w:type="dxa"/>
            <w:gridSpan w:val="2"/>
            <w:tcBorders>
              <w:top w:val="nil"/>
              <w:left w:val="nil"/>
              <w:bottom w:val="single" w:color="auto" w:sz="4" w:space="0"/>
              <w:right w:val="single" w:color="auto" w:sz="4" w:space="0"/>
            </w:tcBorders>
            <w:noWrap w:val="0"/>
            <w:vAlign w:val="center"/>
          </w:tcPr>
          <w:p w14:paraId="6EC1F205">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 xml:space="preserve"> 10</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03F8D8FA">
            <w:pPr>
              <w:widowControl w:val="0"/>
              <w:spacing w:line="240" w:lineRule="exact"/>
              <w:ind w:firstLine="360" w:firstLineChars="200"/>
              <w:jc w:val="both"/>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48F0B6C8">
            <w:pPr>
              <w:widowControl w:val="0"/>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noWrap w:val="0"/>
            <w:vAlign w:val="center"/>
          </w:tcPr>
          <w:p w14:paraId="65DFEAA0">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noWrap w:val="0"/>
            <w:vAlign w:val="center"/>
          </w:tcPr>
          <w:p w14:paraId="0D572D2F">
            <w:pPr>
              <w:widowControl w:val="0"/>
              <w:spacing w:line="240" w:lineRule="exact"/>
              <w:jc w:val="center"/>
              <w:rPr>
                <w:rFonts w:ascii="宋体" w:hAnsi="宋体" w:cs="宋体"/>
                <w:sz w:val="18"/>
                <w:szCs w:val="18"/>
              </w:rPr>
            </w:pPr>
            <w:r>
              <w:rPr>
                <w:rFonts w:hint="eastAsia" w:ascii="宋体" w:hAnsi="宋体" w:cs="宋体"/>
                <w:sz w:val="18"/>
                <w:szCs w:val="18"/>
              </w:rPr>
              <w:t>—</w:t>
            </w:r>
          </w:p>
        </w:tc>
      </w:tr>
      <w:tr w14:paraId="583E59AF">
        <w:tblPrEx>
          <w:tblCellMar>
            <w:top w:w="0" w:type="dxa"/>
            <w:left w:w="108" w:type="dxa"/>
            <w:bottom w:w="0" w:type="dxa"/>
            <w:right w:w="108" w:type="dxa"/>
          </w:tblCellMar>
        </w:tblPrEx>
        <w:trPr>
          <w:trHeight w:val="42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E4CD4F6">
            <w:pPr>
              <w:widowControl w:val="0"/>
              <w:spacing w:line="240" w:lineRule="exact"/>
              <w:rPr>
                <w:rFonts w:ascii="宋体" w:hAnsi="宋体" w:cs="宋体"/>
                <w:sz w:val="18"/>
                <w:szCs w:val="18"/>
              </w:rPr>
            </w:pPr>
          </w:p>
        </w:tc>
        <w:tc>
          <w:tcPr>
            <w:tcW w:w="1660" w:type="dxa"/>
            <w:gridSpan w:val="3"/>
            <w:tcBorders>
              <w:top w:val="single" w:color="auto" w:sz="4" w:space="0"/>
              <w:left w:val="nil"/>
              <w:bottom w:val="single" w:color="auto" w:sz="4" w:space="0"/>
              <w:right w:val="single" w:color="auto" w:sz="4" w:space="0"/>
            </w:tcBorders>
            <w:noWrap w:val="0"/>
            <w:vAlign w:val="center"/>
          </w:tcPr>
          <w:p w14:paraId="7EABC63E">
            <w:pPr>
              <w:widowControl w:val="0"/>
              <w:spacing w:line="240" w:lineRule="exact"/>
              <w:jc w:val="center"/>
              <w:rPr>
                <w:rFonts w:ascii="宋体" w:hAnsi="宋体" w:cs="宋体"/>
                <w:sz w:val="18"/>
                <w:szCs w:val="18"/>
              </w:rPr>
            </w:pPr>
            <w:r>
              <w:rPr>
                <w:rFonts w:hint="eastAsia" w:ascii="宋体" w:hAnsi="宋体" w:cs="宋体"/>
                <w:sz w:val="18"/>
                <w:szCs w:val="18"/>
              </w:rPr>
              <w:t xml:space="preserve">     其他资金</w:t>
            </w:r>
          </w:p>
        </w:tc>
        <w:tc>
          <w:tcPr>
            <w:tcW w:w="1029" w:type="dxa"/>
            <w:tcBorders>
              <w:top w:val="nil"/>
              <w:left w:val="nil"/>
              <w:bottom w:val="single" w:color="auto" w:sz="4" w:space="0"/>
              <w:right w:val="single" w:color="auto" w:sz="4" w:space="0"/>
            </w:tcBorders>
            <w:noWrap w:val="0"/>
            <w:vAlign w:val="center"/>
          </w:tcPr>
          <w:p w14:paraId="1D31FAA8">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1200" w:type="dxa"/>
            <w:gridSpan w:val="2"/>
            <w:tcBorders>
              <w:top w:val="nil"/>
              <w:left w:val="nil"/>
              <w:bottom w:val="single" w:color="auto" w:sz="4" w:space="0"/>
              <w:right w:val="single" w:color="auto" w:sz="4" w:space="0"/>
            </w:tcBorders>
            <w:noWrap w:val="0"/>
            <w:vAlign w:val="center"/>
          </w:tcPr>
          <w:p w14:paraId="5D19E82F">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3085BE8E">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53F12601">
            <w:pPr>
              <w:widowControl w:val="0"/>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noWrap w:val="0"/>
            <w:vAlign w:val="center"/>
          </w:tcPr>
          <w:p w14:paraId="5C7FA671">
            <w:pPr>
              <w:widowControl w:val="0"/>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noWrap w:val="0"/>
            <w:vAlign w:val="center"/>
          </w:tcPr>
          <w:p w14:paraId="156696FB">
            <w:pPr>
              <w:widowControl w:val="0"/>
              <w:spacing w:line="240" w:lineRule="exact"/>
              <w:jc w:val="center"/>
              <w:rPr>
                <w:rFonts w:ascii="宋体" w:hAnsi="宋体" w:cs="宋体"/>
                <w:sz w:val="18"/>
                <w:szCs w:val="18"/>
              </w:rPr>
            </w:pPr>
            <w:r>
              <w:rPr>
                <w:rFonts w:hint="eastAsia" w:ascii="宋体" w:hAnsi="宋体" w:cs="宋体"/>
                <w:sz w:val="18"/>
                <w:szCs w:val="18"/>
              </w:rPr>
              <w:t>—</w:t>
            </w:r>
          </w:p>
        </w:tc>
      </w:tr>
      <w:tr w14:paraId="74D0657D">
        <w:tblPrEx>
          <w:tblCellMar>
            <w:top w:w="0" w:type="dxa"/>
            <w:left w:w="108" w:type="dxa"/>
            <w:bottom w:w="0" w:type="dxa"/>
            <w:right w:w="108" w:type="dxa"/>
          </w:tblCellMar>
        </w:tblPrEx>
        <w:trPr>
          <w:trHeight w:val="424" w:hRule="exact"/>
          <w:jc w:val="center"/>
        </w:trPr>
        <w:tc>
          <w:tcPr>
            <w:tcW w:w="844" w:type="dxa"/>
            <w:vMerge w:val="restart"/>
            <w:tcBorders>
              <w:top w:val="nil"/>
              <w:left w:val="single" w:color="auto" w:sz="4" w:space="0"/>
              <w:bottom w:val="single" w:color="auto" w:sz="4" w:space="0"/>
              <w:right w:val="single" w:color="auto" w:sz="4" w:space="0"/>
            </w:tcBorders>
            <w:noWrap w:val="0"/>
            <w:vAlign w:val="center"/>
          </w:tcPr>
          <w:p w14:paraId="1F966EA1">
            <w:pPr>
              <w:widowControl w:val="0"/>
              <w:spacing w:line="240" w:lineRule="exact"/>
              <w:jc w:val="center"/>
              <w:rPr>
                <w:rFonts w:ascii="宋体" w:hAnsi="宋体" w:cs="宋体"/>
                <w:sz w:val="18"/>
                <w:szCs w:val="18"/>
              </w:rPr>
            </w:pPr>
            <w:r>
              <w:rPr>
                <w:rFonts w:hint="eastAsia" w:ascii="宋体" w:hAnsi="宋体" w:cs="宋体"/>
                <w:sz w:val="18"/>
                <w:szCs w:val="18"/>
              </w:rPr>
              <w:t>年度总体目标</w:t>
            </w:r>
          </w:p>
        </w:tc>
        <w:tc>
          <w:tcPr>
            <w:tcW w:w="4487" w:type="dxa"/>
            <w:gridSpan w:val="7"/>
            <w:tcBorders>
              <w:top w:val="single" w:color="auto" w:sz="4" w:space="0"/>
              <w:left w:val="nil"/>
              <w:bottom w:val="single" w:color="auto" w:sz="4" w:space="0"/>
              <w:right w:val="single" w:color="auto" w:sz="4" w:space="0"/>
            </w:tcBorders>
            <w:noWrap w:val="0"/>
            <w:vAlign w:val="center"/>
          </w:tcPr>
          <w:p w14:paraId="47266BCB">
            <w:pPr>
              <w:widowControl w:val="0"/>
              <w:spacing w:line="240" w:lineRule="exact"/>
              <w:jc w:val="center"/>
              <w:rPr>
                <w:rFonts w:ascii="宋体" w:hAnsi="宋体" w:cs="宋体"/>
                <w:sz w:val="18"/>
                <w:szCs w:val="18"/>
              </w:rPr>
            </w:pPr>
            <w:r>
              <w:rPr>
                <w:rFonts w:hint="eastAsia" w:ascii="宋体" w:hAnsi="宋体" w:cs="宋体"/>
                <w:sz w:val="18"/>
                <w:szCs w:val="18"/>
              </w:rPr>
              <w:t>预期目标</w:t>
            </w:r>
          </w:p>
        </w:tc>
        <w:tc>
          <w:tcPr>
            <w:tcW w:w="3514" w:type="dxa"/>
            <w:gridSpan w:val="5"/>
            <w:tcBorders>
              <w:top w:val="single" w:color="auto" w:sz="4" w:space="0"/>
              <w:left w:val="nil"/>
              <w:bottom w:val="single" w:color="auto" w:sz="4" w:space="0"/>
              <w:right w:val="single" w:color="auto" w:sz="4" w:space="0"/>
            </w:tcBorders>
            <w:noWrap w:val="0"/>
            <w:vAlign w:val="center"/>
          </w:tcPr>
          <w:p w14:paraId="597D91CA">
            <w:pPr>
              <w:widowControl w:val="0"/>
              <w:spacing w:line="240" w:lineRule="exact"/>
              <w:jc w:val="center"/>
              <w:rPr>
                <w:rFonts w:ascii="宋体" w:hAnsi="宋体" w:cs="宋体"/>
                <w:sz w:val="18"/>
                <w:szCs w:val="18"/>
              </w:rPr>
            </w:pPr>
            <w:r>
              <w:rPr>
                <w:rFonts w:hint="eastAsia" w:ascii="宋体" w:hAnsi="宋体" w:cs="宋体"/>
                <w:sz w:val="18"/>
                <w:szCs w:val="18"/>
              </w:rPr>
              <w:t>实际完成情况</w:t>
            </w:r>
          </w:p>
        </w:tc>
      </w:tr>
      <w:tr w14:paraId="22A62BCA">
        <w:tblPrEx>
          <w:tblCellMar>
            <w:top w:w="0" w:type="dxa"/>
            <w:left w:w="108" w:type="dxa"/>
            <w:bottom w:w="0" w:type="dxa"/>
            <w:right w:w="108" w:type="dxa"/>
          </w:tblCellMar>
        </w:tblPrEx>
        <w:trPr>
          <w:trHeight w:val="480" w:hRule="atLeas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98ACECE">
            <w:pPr>
              <w:widowControl w:val="0"/>
              <w:spacing w:line="240" w:lineRule="exact"/>
              <w:rPr>
                <w:rFonts w:ascii="宋体" w:hAnsi="宋体" w:cs="宋体"/>
                <w:sz w:val="18"/>
                <w:szCs w:val="18"/>
              </w:rPr>
            </w:pPr>
          </w:p>
        </w:tc>
        <w:tc>
          <w:tcPr>
            <w:tcW w:w="4487" w:type="dxa"/>
            <w:gridSpan w:val="7"/>
            <w:tcBorders>
              <w:top w:val="single" w:color="auto" w:sz="4" w:space="0"/>
              <w:left w:val="nil"/>
              <w:bottom w:val="single" w:color="auto" w:sz="4" w:space="0"/>
              <w:right w:val="single" w:color="auto" w:sz="4" w:space="0"/>
            </w:tcBorders>
            <w:noWrap w:val="0"/>
            <w:vAlign w:val="center"/>
          </w:tcPr>
          <w:p w14:paraId="5258C34C">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顺德完成2024年标准化创建工作</w:t>
            </w:r>
          </w:p>
        </w:tc>
        <w:tc>
          <w:tcPr>
            <w:tcW w:w="3514" w:type="dxa"/>
            <w:gridSpan w:val="5"/>
            <w:tcBorders>
              <w:top w:val="single" w:color="auto" w:sz="4" w:space="0"/>
              <w:left w:val="nil"/>
              <w:bottom w:val="single" w:color="auto" w:sz="4" w:space="0"/>
              <w:right w:val="single" w:color="auto" w:sz="4" w:space="0"/>
            </w:tcBorders>
            <w:noWrap w:val="0"/>
            <w:vAlign w:val="center"/>
          </w:tcPr>
          <w:p w14:paraId="06E6E49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顺德完成2024年标准化创建工作</w:t>
            </w:r>
          </w:p>
        </w:tc>
      </w:tr>
      <w:tr w14:paraId="379727AE">
        <w:tblPrEx>
          <w:tblCellMar>
            <w:top w:w="0" w:type="dxa"/>
            <w:left w:w="108" w:type="dxa"/>
            <w:bottom w:w="0" w:type="dxa"/>
            <w:right w:w="108" w:type="dxa"/>
          </w:tblCellMar>
        </w:tblPrEx>
        <w:trPr>
          <w:cantSplit/>
          <w:trHeight w:val="445" w:hRule="atLeast"/>
          <w:jc w:val="center"/>
        </w:trPr>
        <w:tc>
          <w:tcPr>
            <w:tcW w:w="844" w:type="dxa"/>
            <w:vMerge w:val="restart"/>
            <w:tcBorders>
              <w:top w:val="nil"/>
              <w:left w:val="single" w:color="auto" w:sz="4" w:space="0"/>
              <w:bottom w:val="single" w:color="auto" w:sz="4" w:space="0"/>
              <w:right w:val="single" w:color="auto" w:sz="4" w:space="0"/>
            </w:tcBorders>
            <w:noWrap w:val="0"/>
            <w:vAlign w:val="center"/>
          </w:tcPr>
          <w:p w14:paraId="3D0D88F5">
            <w:pPr>
              <w:widowControl w:val="0"/>
              <w:spacing w:line="280" w:lineRule="exact"/>
              <w:jc w:val="center"/>
              <w:rPr>
                <w:rFonts w:ascii="宋体" w:hAnsi="宋体" w:cs="宋体"/>
                <w:sz w:val="18"/>
                <w:szCs w:val="18"/>
              </w:rPr>
            </w:pPr>
            <w:r>
              <w:rPr>
                <w:rFonts w:hint="eastAsia" w:ascii="宋体" w:hAnsi="宋体" w:cs="宋体"/>
                <w:sz w:val="18"/>
                <w:szCs w:val="18"/>
              </w:rPr>
              <w:t>绩  效  指  标（90）</w:t>
            </w:r>
          </w:p>
        </w:tc>
        <w:tc>
          <w:tcPr>
            <w:tcW w:w="804" w:type="dxa"/>
            <w:gridSpan w:val="2"/>
            <w:tcBorders>
              <w:top w:val="nil"/>
              <w:left w:val="nil"/>
              <w:bottom w:val="single" w:color="auto" w:sz="4" w:space="0"/>
              <w:right w:val="single" w:color="auto" w:sz="4" w:space="0"/>
            </w:tcBorders>
            <w:noWrap w:val="0"/>
            <w:vAlign w:val="center"/>
          </w:tcPr>
          <w:p w14:paraId="5F53DB49">
            <w:pPr>
              <w:widowControl w:val="0"/>
              <w:spacing w:line="220" w:lineRule="exact"/>
              <w:jc w:val="center"/>
              <w:rPr>
                <w:rFonts w:ascii="宋体" w:hAnsi="宋体" w:cs="宋体"/>
                <w:sz w:val="18"/>
                <w:szCs w:val="18"/>
              </w:rPr>
            </w:pPr>
            <w:r>
              <w:rPr>
                <w:rFonts w:hint="eastAsia" w:ascii="宋体" w:hAnsi="宋体" w:cs="宋体"/>
                <w:sz w:val="18"/>
                <w:szCs w:val="18"/>
              </w:rPr>
              <w:t>一级指标</w:t>
            </w:r>
          </w:p>
        </w:tc>
        <w:tc>
          <w:tcPr>
            <w:tcW w:w="1185" w:type="dxa"/>
            <w:tcBorders>
              <w:top w:val="nil"/>
              <w:left w:val="nil"/>
              <w:bottom w:val="single" w:color="auto" w:sz="4" w:space="0"/>
              <w:right w:val="single" w:color="auto" w:sz="4" w:space="0"/>
            </w:tcBorders>
            <w:noWrap w:val="0"/>
            <w:vAlign w:val="center"/>
          </w:tcPr>
          <w:p w14:paraId="4FC70043">
            <w:pPr>
              <w:widowControl w:val="0"/>
              <w:spacing w:line="220" w:lineRule="exact"/>
              <w:jc w:val="center"/>
              <w:rPr>
                <w:rFonts w:ascii="宋体" w:hAnsi="宋体" w:cs="宋体"/>
                <w:sz w:val="18"/>
                <w:szCs w:val="18"/>
              </w:rPr>
            </w:pPr>
            <w:r>
              <w:rPr>
                <w:rFonts w:hint="eastAsia" w:ascii="宋体" w:hAnsi="宋体" w:cs="宋体"/>
                <w:sz w:val="18"/>
                <w:szCs w:val="18"/>
              </w:rPr>
              <w:t>二级指标</w:t>
            </w:r>
          </w:p>
        </w:tc>
        <w:tc>
          <w:tcPr>
            <w:tcW w:w="1515" w:type="dxa"/>
            <w:gridSpan w:val="3"/>
            <w:tcBorders>
              <w:top w:val="single" w:color="auto" w:sz="4" w:space="0"/>
              <w:left w:val="nil"/>
              <w:bottom w:val="single" w:color="auto" w:sz="4" w:space="0"/>
              <w:right w:val="single" w:color="auto" w:sz="4" w:space="0"/>
            </w:tcBorders>
            <w:noWrap w:val="0"/>
            <w:vAlign w:val="center"/>
          </w:tcPr>
          <w:p w14:paraId="17B18BBF">
            <w:pPr>
              <w:widowControl w:val="0"/>
              <w:spacing w:line="220" w:lineRule="exact"/>
              <w:jc w:val="center"/>
              <w:rPr>
                <w:rFonts w:ascii="宋体" w:hAnsi="宋体" w:cs="宋体"/>
                <w:sz w:val="18"/>
                <w:szCs w:val="18"/>
              </w:rPr>
            </w:pPr>
            <w:r>
              <w:rPr>
                <w:rFonts w:hint="eastAsia" w:ascii="宋体" w:hAnsi="宋体" w:cs="宋体"/>
                <w:sz w:val="18"/>
                <w:szCs w:val="18"/>
              </w:rPr>
              <w:t>三级指标</w:t>
            </w:r>
          </w:p>
        </w:tc>
        <w:tc>
          <w:tcPr>
            <w:tcW w:w="983" w:type="dxa"/>
            <w:tcBorders>
              <w:top w:val="nil"/>
              <w:left w:val="nil"/>
              <w:bottom w:val="single" w:color="auto" w:sz="4" w:space="0"/>
              <w:right w:val="single" w:color="auto" w:sz="4" w:space="0"/>
            </w:tcBorders>
            <w:noWrap w:val="0"/>
            <w:vAlign w:val="center"/>
          </w:tcPr>
          <w:p w14:paraId="0CFAB466">
            <w:pPr>
              <w:widowControl w:val="0"/>
              <w:spacing w:line="220" w:lineRule="exact"/>
              <w:jc w:val="center"/>
              <w:rPr>
                <w:rFonts w:ascii="宋体" w:hAnsi="宋体" w:cs="宋体"/>
                <w:sz w:val="18"/>
                <w:szCs w:val="18"/>
              </w:rPr>
            </w:pPr>
            <w:r>
              <w:rPr>
                <w:rFonts w:hint="eastAsia" w:ascii="宋体" w:hAnsi="宋体" w:cs="宋体"/>
                <w:sz w:val="18"/>
                <w:szCs w:val="18"/>
              </w:rPr>
              <w:t>年度指标值</w:t>
            </w:r>
          </w:p>
        </w:tc>
        <w:tc>
          <w:tcPr>
            <w:tcW w:w="1050" w:type="dxa"/>
            <w:tcBorders>
              <w:top w:val="nil"/>
              <w:left w:val="nil"/>
              <w:bottom w:val="single" w:color="auto" w:sz="4" w:space="0"/>
              <w:right w:val="single" w:color="auto" w:sz="4" w:space="0"/>
            </w:tcBorders>
            <w:noWrap w:val="0"/>
            <w:vAlign w:val="center"/>
          </w:tcPr>
          <w:p w14:paraId="2DD0EB6A">
            <w:pPr>
              <w:widowControl w:val="0"/>
              <w:spacing w:line="220" w:lineRule="exact"/>
              <w:jc w:val="center"/>
              <w:rPr>
                <w:rFonts w:ascii="宋体" w:hAnsi="宋体" w:cs="宋体"/>
                <w:sz w:val="18"/>
                <w:szCs w:val="18"/>
              </w:rPr>
            </w:pPr>
            <w:r>
              <w:rPr>
                <w:rFonts w:hint="eastAsia" w:ascii="宋体" w:hAnsi="宋体" w:cs="宋体"/>
                <w:sz w:val="18"/>
                <w:szCs w:val="18"/>
              </w:rPr>
              <w:t>实际完成值</w:t>
            </w:r>
          </w:p>
        </w:tc>
        <w:tc>
          <w:tcPr>
            <w:tcW w:w="606" w:type="dxa"/>
            <w:tcBorders>
              <w:top w:val="nil"/>
              <w:left w:val="nil"/>
              <w:bottom w:val="single" w:color="auto" w:sz="4" w:space="0"/>
              <w:right w:val="single" w:color="auto" w:sz="4" w:space="0"/>
            </w:tcBorders>
            <w:noWrap w:val="0"/>
            <w:vAlign w:val="center"/>
          </w:tcPr>
          <w:p w14:paraId="14504D18">
            <w:pPr>
              <w:widowControl w:val="0"/>
              <w:spacing w:line="220" w:lineRule="exact"/>
              <w:jc w:val="center"/>
              <w:rPr>
                <w:rFonts w:ascii="宋体" w:hAnsi="宋体" w:cs="宋体"/>
                <w:sz w:val="18"/>
                <w:szCs w:val="18"/>
              </w:rPr>
            </w:pPr>
            <w:r>
              <w:rPr>
                <w:rFonts w:hint="eastAsia" w:ascii="宋体" w:hAnsi="宋体" w:cs="宋体"/>
                <w:sz w:val="18"/>
                <w:szCs w:val="18"/>
              </w:rPr>
              <w:t>分值</w:t>
            </w:r>
          </w:p>
        </w:tc>
        <w:tc>
          <w:tcPr>
            <w:tcW w:w="781" w:type="dxa"/>
            <w:tcBorders>
              <w:top w:val="nil"/>
              <w:left w:val="nil"/>
              <w:bottom w:val="single" w:color="auto" w:sz="4" w:space="0"/>
              <w:right w:val="single" w:color="auto" w:sz="4" w:space="0"/>
            </w:tcBorders>
            <w:noWrap w:val="0"/>
            <w:vAlign w:val="center"/>
          </w:tcPr>
          <w:p w14:paraId="78B6E264">
            <w:pPr>
              <w:widowControl w:val="0"/>
              <w:spacing w:line="220" w:lineRule="exact"/>
              <w:jc w:val="center"/>
              <w:rPr>
                <w:rFonts w:ascii="宋体" w:hAnsi="宋体" w:cs="宋体"/>
                <w:sz w:val="18"/>
                <w:szCs w:val="18"/>
              </w:rPr>
            </w:pPr>
            <w:r>
              <w:rPr>
                <w:rFonts w:hint="eastAsia" w:ascii="宋体" w:hAnsi="宋体" w:cs="宋体"/>
                <w:sz w:val="18"/>
                <w:szCs w:val="18"/>
              </w:rPr>
              <w:t>得分</w:t>
            </w:r>
          </w:p>
        </w:tc>
        <w:tc>
          <w:tcPr>
            <w:tcW w:w="1077" w:type="dxa"/>
            <w:gridSpan w:val="2"/>
            <w:tcBorders>
              <w:top w:val="single" w:color="auto" w:sz="4" w:space="0"/>
              <w:left w:val="nil"/>
              <w:bottom w:val="single" w:color="auto" w:sz="4" w:space="0"/>
              <w:right w:val="single" w:color="auto" w:sz="4" w:space="0"/>
            </w:tcBorders>
            <w:noWrap w:val="0"/>
            <w:vAlign w:val="center"/>
          </w:tcPr>
          <w:p w14:paraId="3DE4AC01">
            <w:pPr>
              <w:widowControl w:val="0"/>
              <w:spacing w:line="220" w:lineRule="exact"/>
              <w:jc w:val="center"/>
              <w:rPr>
                <w:rFonts w:ascii="宋体" w:hAnsi="宋体" w:cs="宋体"/>
                <w:sz w:val="18"/>
                <w:szCs w:val="18"/>
              </w:rPr>
            </w:pPr>
            <w:r>
              <w:rPr>
                <w:rFonts w:hint="eastAsia" w:ascii="宋体" w:hAnsi="宋体" w:cs="宋体"/>
                <w:sz w:val="18"/>
                <w:szCs w:val="18"/>
              </w:rPr>
              <w:t>偏差原因分析及改进措施</w:t>
            </w:r>
          </w:p>
        </w:tc>
      </w:tr>
      <w:tr w14:paraId="39D983E4">
        <w:tblPrEx>
          <w:tblCellMar>
            <w:top w:w="0" w:type="dxa"/>
            <w:left w:w="108" w:type="dxa"/>
            <w:bottom w:w="0" w:type="dxa"/>
            <w:right w:w="108" w:type="dxa"/>
          </w:tblCellMar>
        </w:tblPrEx>
        <w:trPr>
          <w:trHeight w:val="47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5BAD167B">
            <w:pPr>
              <w:widowControl w:val="0"/>
              <w:spacing w:line="280" w:lineRule="exact"/>
              <w:rPr>
                <w:rFonts w:ascii="宋体" w:hAnsi="宋体" w:cs="宋体"/>
                <w:sz w:val="18"/>
                <w:szCs w:val="18"/>
              </w:rPr>
            </w:pPr>
          </w:p>
        </w:tc>
        <w:tc>
          <w:tcPr>
            <w:tcW w:w="804" w:type="dxa"/>
            <w:gridSpan w:val="2"/>
            <w:vMerge w:val="restart"/>
            <w:tcBorders>
              <w:top w:val="nil"/>
              <w:left w:val="single" w:color="auto" w:sz="4" w:space="0"/>
              <w:right w:val="single" w:color="auto" w:sz="4" w:space="0"/>
            </w:tcBorders>
            <w:noWrap w:val="0"/>
            <w:vAlign w:val="center"/>
          </w:tcPr>
          <w:p w14:paraId="4B8A5EE3">
            <w:pPr>
              <w:widowControl w:val="0"/>
              <w:spacing w:line="240" w:lineRule="exact"/>
              <w:rPr>
                <w:rFonts w:hint="default" w:ascii="宋体" w:hAnsi="宋体" w:eastAsia="宋体" w:cs="宋体"/>
                <w:sz w:val="18"/>
                <w:szCs w:val="18"/>
                <w:lang w:val="en-US" w:eastAsia="zh-CN"/>
              </w:rPr>
            </w:pPr>
            <w:r>
              <w:rPr>
                <w:rFonts w:hint="eastAsia" w:ascii="宋体" w:hAnsi="宋体" w:cs="宋体"/>
                <w:sz w:val="18"/>
                <w:szCs w:val="18"/>
                <w:lang w:val="en-US" w:eastAsia="zh-CN"/>
              </w:rPr>
              <w:t>产出指标（50）</w:t>
            </w:r>
          </w:p>
        </w:tc>
        <w:tc>
          <w:tcPr>
            <w:tcW w:w="1185" w:type="dxa"/>
            <w:vMerge w:val="restart"/>
            <w:tcBorders>
              <w:top w:val="nil"/>
              <w:left w:val="single" w:color="auto" w:sz="4" w:space="0"/>
              <w:right w:val="single" w:color="auto" w:sz="4" w:space="0"/>
            </w:tcBorders>
            <w:noWrap w:val="0"/>
            <w:vAlign w:val="center"/>
          </w:tcPr>
          <w:p w14:paraId="1F0F0D67">
            <w:pPr>
              <w:widowControl w:val="0"/>
              <w:spacing w:line="240" w:lineRule="exact"/>
              <w:ind w:firstLine="180" w:firstLineChars="100"/>
              <w:rPr>
                <w:rFonts w:hint="default" w:ascii="宋体" w:hAnsi="宋体" w:eastAsia="宋体" w:cs="宋体"/>
                <w:sz w:val="18"/>
                <w:szCs w:val="18"/>
                <w:lang w:val="en-US" w:eastAsia="zh-CN"/>
              </w:rPr>
            </w:pPr>
            <w:r>
              <w:rPr>
                <w:rFonts w:hint="eastAsia" w:ascii="宋体" w:hAnsi="宋体" w:cs="宋体"/>
                <w:sz w:val="18"/>
                <w:szCs w:val="18"/>
                <w:lang w:val="en-US" w:eastAsia="zh-CN"/>
              </w:rPr>
              <w:t>数量指标</w:t>
            </w:r>
          </w:p>
        </w:tc>
        <w:tc>
          <w:tcPr>
            <w:tcW w:w="1515" w:type="dxa"/>
            <w:gridSpan w:val="3"/>
            <w:tcBorders>
              <w:top w:val="single" w:color="auto" w:sz="4" w:space="0"/>
              <w:left w:val="nil"/>
              <w:bottom w:val="single" w:color="auto" w:sz="4" w:space="0"/>
              <w:right w:val="single" w:color="auto" w:sz="4" w:space="0"/>
            </w:tcBorders>
            <w:noWrap w:val="0"/>
            <w:vAlign w:val="center"/>
          </w:tcPr>
          <w:p w14:paraId="542861C4">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所站数量</w:t>
            </w:r>
          </w:p>
        </w:tc>
        <w:tc>
          <w:tcPr>
            <w:tcW w:w="983" w:type="dxa"/>
            <w:tcBorders>
              <w:top w:val="nil"/>
              <w:left w:val="nil"/>
              <w:bottom w:val="single" w:color="auto" w:sz="4" w:space="0"/>
              <w:right w:val="single" w:color="auto" w:sz="4" w:space="0"/>
            </w:tcBorders>
            <w:noWrap w:val="0"/>
            <w:vAlign w:val="center"/>
          </w:tcPr>
          <w:p w14:paraId="311FCEB5">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8</w:t>
            </w:r>
          </w:p>
        </w:tc>
        <w:tc>
          <w:tcPr>
            <w:tcW w:w="1050" w:type="dxa"/>
            <w:tcBorders>
              <w:top w:val="nil"/>
              <w:left w:val="nil"/>
              <w:bottom w:val="single" w:color="auto" w:sz="4" w:space="0"/>
              <w:right w:val="single" w:color="auto" w:sz="4" w:space="0"/>
            </w:tcBorders>
            <w:noWrap w:val="0"/>
            <w:vAlign w:val="center"/>
          </w:tcPr>
          <w:p w14:paraId="373B9D36">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8</w:t>
            </w:r>
          </w:p>
        </w:tc>
        <w:tc>
          <w:tcPr>
            <w:tcW w:w="606" w:type="dxa"/>
            <w:tcBorders>
              <w:top w:val="nil"/>
              <w:left w:val="nil"/>
              <w:bottom w:val="single" w:color="auto" w:sz="4" w:space="0"/>
              <w:right w:val="single" w:color="auto" w:sz="4" w:space="0"/>
            </w:tcBorders>
            <w:noWrap w:val="0"/>
            <w:vAlign w:val="center"/>
          </w:tcPr>
          <w:p w14:paraId="38D8E374">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781" w:type="dxa"/>
            <w:tcBorders>
              <w:top w:val="nil"/>
              <w:left w:val="nil"/>
              <w:bottom w:val="single" w:color="auto" w:sz="4" w:space="0"/>
              <w:right w:val="single" w:color="auto" w:sz="4" w:space="0"/>
            </w:tcBorders>
            <w:noWrap w:val="0"/>
            <w:vAlign w:val="center"/>
          </w:tcPr>
          <w:p w14:paraId="33205845">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1077" w:type="dxa"/>
            <w:gridSpan w:val="2"/>
            <w:tcBorders>
              <w:top w:val="single" w:color="auto" w:sz="4" w:space="0"/>
              <w:left w:val="nil"/>
              <w:bottom w:val="single" w:color="auto" w:sz="4" w:space="0"/>
              <w:right w:val="single" w:color="auto" w:sz="4" w:space="0"/>
            </w:tcBorders>
            <w:noWrap w:val="0"/>
            <w:vAlign w:val="center"/>
          </w:tcPr>
          <w:p w14:paraId="0E6B146B">
            <w:pPr>
              <w:widowControl w:val="0"/>
              <w:spacing w:line="240" w:lineRule="exact"/>
              <w:jc w:val="center"/>
              <w:rPr>
                <w:rFonts w:hint="eastAsia" w:ascii="宋体" w:hAnsi="宋体" w:cs="宋体"/>
                <w:sz w:val="18"/>
                <w:szCs w:val="18"/>
              </w:rPr>
            </w:pPr>
          </w:p>
        </w:tc>
      </w:tr>
      <w:tr w14:paraId="4B2957FD">
        <w:tblPrEx>
          <w:tblCellMar>
            <w:top w:w="0" w:type="dxa"/>
            <w:left w:w="108" w:type="dxa"/>
            <w:bottom w:w="0" w:type="dxa"/>
            <w:right w:w="108" w:type="dxa"/>
          </w:tblCellMar>
        </w:tblPrEx>
        <w:trPr>
          <w:trHeight w:val="40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5EE33A6">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479CB133">
            <w:pPr>
              <w:widowControl w:val="0"/>
              <w:spacing w:line="240" w:lineRule="exact"/>
              <w:rPr>
                <w:rFonts w:ascii="宋体" w:hAnsi="宋体" w:cs="宋体"/>
                <w:sz w:val="18"/>
                <w:szCs w:val="18"/>
              </w:rPr>
            </w:pPr>
          </w:p>
        </w:tc>
        <w:tc>
          <w:tcPr>
            <w:tcW w:w="1185" w:type="dxa"/>
            <w:vMerge w:val="continue"/>
            <w:tcBorders>
              <w:top w:val="nil"/>
              <w:left w:val="single" w:color="auto" w:sz="4" w:space="0"/>
              <w:bottom w:val="single" w:color="auto" w:sz="4" w:space="0"/>
              <w:right w:val="single" w:color="auto" w:sz="4" w:space="0"/>
            </w:tcBorders>
            <w:noWrap w:val="0"/>
            <w:vAlign w:val="center"/>
          </w:tcPr>
          <w:p w14:paraId="2EBD22BD">
            <w:pPr>
              <w:widowControl w:val="0"/>
              <w:spacing w:line="240" w:lineRule="exact"/>
              <w:rPr>
                <w:rFonts w:ascii="宋体" w:hAnsi="宋体" w:cs="宋体"/>
                <w:sz w:val="18"/>
                <w:szCs w:val="18"/>
              </w:rPr>
            </w:pPr>
          </w:p>
        </w:tc>
        <w:tc>
          <w:tcPr>
            <w:tcW w:w="1515" w:type="dxa"/>
            <w:gridSpan w:val="3"/>
            <w:tcBorders>
              <w:top w:val="single" w:color="auto" w:sz="4" w:space="0"/>
              <w:left w:val="nil"/>
              <w:bottom w:val="single" w:color="auto" w:sz="4" w:space="0"/>
              <w:right w:val="single" w:color="auto" w:sz="4" w:space="0"/>
            </w:tcBorders>
            <w:noWrap w:val="0"/>
            <w:vAlign w:val="center"/>
          </w:tcPr>
          <w:p w14:paraId="1A9A5299">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项目数量</w:t>
            </w:r>
          </w:p>
        </w:tc>
        <w:tc>
          <w:tcPr>
            <w:tcW w:w="983" w:type="dxa"/>
            <w:tcBorders>
              <w:top w:val="nil"/>
              <w:left w:val="nil"/>
              <w:bottom w:val="single" w:color="auto" w:sz="4" w:space="0"/>
              <w:right w:val="single" w:color="auto" w:sz="4" w:space="0"/>
            </w:tcBorders>
            <w:noWrap w:val="0"/>
            <w:vAlign w:val="center"/>
          </w:tcPr>
          <w:p w14:paraId="0AE9113E">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c>
          <w:tcPr>
            <w:tcW w:w="1050" w:type="dxa"/>
            <w:tcBorders>
              <w:top w:val="nil"/>
              <w:left w:val="nil"/>
              <w:bottom w:val="single" w:color="auto" w:sz="4" w:space="0"/>
              <w:right w:val="single" w:color="auto" w:sz="4" w:space="0"/>
            </w:tcBorders>
            <w:noWrap w:val="0"/>
            <w:vAlign w:val="center"/>
          </w:tcPr>
          <w:p w14:paraId="75D92951">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c>
          <w:tcPr>
            <w:tcW w:w="606" w:type="dxa"/>
            <w:tcBorders>
              <w:top w:val="nil"/>
              <w:left w:val="nil"/>
              <w:bottom w:val="single" w:color="auto" w:sz="4" w:space="0"/>
              <w:right w:val="single" w:color="auto" w:sz="4" w:space="0"/>
            </w:tcBorders>
            <w:noWrap w:val="0"/>
            <w:vAlign w:val="center"/>
          </w:tcPr>
          <w:p w14:paraId="1493BA03">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143CDD64">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6DD02423">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08F4B7F6">
        <w:tblPrEx>
          <w:tblCellMar>
            <w:top w:w="0" w:type="dxa"/>
            <w:left w:w="108" w:type="dxa"/>
            <w:bottom w:w="0" w:type="dxa"/>
            <w:right w:w="108" w:type="dxa"/>
          </w:tblCellMar>
        </w:tblPrEx>
        <w:trPr>
          <w:trHeight w:val="34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3AFE05B9">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748915C7">
            <w:pPr>
              <w:widowControl w:val="0"/>
              <w:spacing w:line="240" w:lineRule="exact"/>
              <w:rPr>
                <w:rFonts w:ascii="宋体" w:hAnsi="宋体" w:cs="宋体"/>
                <w:sz w:val="18"/>
                <w:szCs w:val="18"/>
              </w:rPr>
            </w:pPr>
          </w:p>
        </w:tc>
        <w:tc>
          <w:tcPr>
            <w:tcW w:w="1185" w:type="dxa"/>
            <w:vMerge w:val="restart"/>
            <w:tcBorders>
              <w:top w:val="nil"/>
              <w:left w:val="single" w:color="auto" w:sz="4" w:space="0"/>
              <w:right w:val="single" w:color="auto" w:sz="4" w:space="0"/>
            </w:tcBorders>
            <w:noWrap w:val="0"/>
            <w:vAlign w:val="center"/>
          </w:tcPr>
          <w:p w14:paraId="0C8AF448">
            <w:pPr>
              <w:widowControl w:val="0"/>
              <w:spacing w:line="240" w:lineRule="exact"/>
              <w:jc w:val="center"/>
              <w:rPr>
                <w:rFonts w:ascii="宋体" w:hAnsi="宋体" w:cs="宋体"/>
                <w:sz w:val="18"/>
                <w:szCs w:val="18"/>
              </w:rPr>
            </w:pPr>
            <w:r>
              <w:rPr>
                <w:rFonts w:hint="eastAsia" w:ascii="宋体" w:hAnsi="宋体" w:cs="宋体"/>
                <w:sz w:val="18"/>
                <w:szCs w:val="18"/>
              </w:rPr>
              <w:t>质量指标</w:t>
            </w:r>
          </w:p>
        </w:tc>
        <w:tc>
          <w:tcPr>
            <w:tcW w:w="1515" w:type="dxa"/>
            <w:gridSpan w:val="3"/>
            <w:tcBorders>
              <w:top w:val="single" w:color="auto" w:sz="4" w:space="0"/>
              <w:left w:val="nil"/>
              <w:bottom w:val="single" w:color="auto" w:sz="4" w:space="0"/>
              <w:right w:val="single" w:color="auto" w:sz="4" w:space="0"/>
            </w:tcBorders>
            <w:noWrap w:val="0"/>
            <w:vAlign w:val="center"/>
          </w:tcPr>
          <w:p w14:paraId="7B52FB71">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工程质量率</w:t>
            </w:r>
          </w:p>
        </w:tc>
        <w:tc>
          <w:tcPr>
            <w:tcW w:w="983" w:type="dxa"/>
            <w:tcBorders>
              <w:top w:val="nil"/>
              <w:left w:val="nil"/>
              <w:bottom w:val="single" w:color="auto" w:sz="4" w:space="0"/>
              <w:right w:val="single" w:color="auto" w:sz="4" w:space="0"/>
            </w:tcBorders>
            <w:noWrap w:val="0"/>
            <w:vAlign w:val="center"/>
          </w:tcPr>
          <w:p w14:paraId="05B92B1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2D3580D6">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100%</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34C8967F">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215E3CE9">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5929D1D2">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0BF62A58">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4B9B9DE5">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42A4E859">
            <w:pPr>
              <w:widowControl w:val="0"/>
              <w:spacing w:line="240" w:lineRule="exact"/>
              <w:rPr>
                <w:rFonts w:ascii="宋体" w:hAnsi="宋体" w:cs="宋体"/>
                <w:sz w:val="18"/>
                <w:szCs w:val="18"/>
              </w:rPr>
            </w:pPr>
          </w:p>
        </w:tc>
        <w:tc>
          <w:tcPr>
            <w:tcW w:w="1185" w:type="dxa"/>
            <w:vMerge w:val="continue"/>
            <w:tcBorders>
              <w:left w:val="single" w:color="auto" w:sz="4" w:space="0"/>
              <w:bottom w:val="single" w:color="auto" w:sz="4" w:space="0"/>
              <w:right w:val="single" w:color="auto" w:sz="4" w:space="0"/>
            </w:tcBorders>
            <w:noWrap w:val="0"/>
            <w:vAlign w:val="center"/>
          </w:tcPr>
          <w:p w14:paraId="5D625EBD">
            <w:pPr>
              <w:widowControl w:val="0"/>
              <w:spacing w:line="240" w:lineRule="exact"/>
              <w:jc w:val="center"/>
              <w:rPr>
                <w:rFonts w:hint="eastAsia" w:ascii="宋体" w:hAnsi="宋体" w:cs="宋体"/>
                <w:sz w:val="18"/>
                <w:szCs w:val="18"/>
              </w:rPr>
            </w:pPr>
          </w:p>
        </w:tc>
        <w:tc>
          <w:tcPr>
            <w:tcW w:w="1515" w:type="dxa"/>
            <w:gridSpan w:val="3"/>
            <w:tcBorders>
              <w:top w:val="single" w:color="auto" w:sz="4" w:space="0"/>
              <w:left w:val="nil"/>
              <w:bottom w:val="single" w:color="auto" w:sz="4" w:space="0"/>
              <w:right w:val="single" w:color="auto" w:sz="4" w:space="0"/>
            </w:tcBorders>
            <w:noWrap w:val="0"/>
            <w:vAlign w:val="center"/>
          </w:tcPr>
          <w:p w14:paraId="22B4C578">
            <w:pPr>
              <w:widowControl w:val="0"/>
              <w:spacing w:line="240" w:lineRule="exact"/>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人员质量率</w:t>
            </w:r>
          </w:p>
        </w:tc>
        <w:tc>
          <w:tcPr>
            <w:tcW w:w="983" w:type="dxa"/>
            <w:tcBorders>
              <w:top w:val="nil"/>
              <w:left w:val="nil"/>
              <w:bottom w:val="single" w:color="auto" w:sz="4" w:space="0"/>
              <w:right w:val="single" w:color="auto" w:sz="4" w:space="0"/>
            </w:tcBorders>
            <w:noWrap w:val="0"/>
            <w:vAlign w:val="center"/>
          </w:tcPr>
          <w:p w14:paraId="59959A5F">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100%</w:t>
            </w:r>
          </w:p>
        </w:tc>
        <w:tc>
          <w:tcPr>
            <w:tcW w:w="1050" w:type="dxa"/>
            <w:tcBorders>
              <w:top w:val="nil"/>
              <w:left w:val="nil"/>
              <w:bottom w:val="single" w:color="auto" w:sz="4" w:space="0"/>
              <w:right w:val="single" w:color="auto" w:sz="4" w:space="0"/>
            </w:tcBorders>
            <w:noWrap w:val="0"/>
            <w:vAlign w:val="center"/>
          </w:tcPr>
          <w:p w14:paraId="796A36A2">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100%</w:t>
            </w:r>
          </w:p>
        </w:tc>
        <w:tc>
          <w:tcPr>
            <w:tcW w:w="606" w:type="dxa"/>
            <w:tcBorders>
              <w:top w:val="nil"/>
              <w:left w:val="nil"/>
              <w:bottom w:val="single" w:color="auto" w:sz="4" w:space="0"/>
              <w:right w:val="single" w:color="auto" w:sz="4" w:space="0"/>
            </w:tcBorders>
            <w:noWrap w:val="0"/>
            <w:vAlign w:val="center"/>
          </w:tcPr>
          <w:p w14:paraId="45F236BF">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781" w:type="dxa"/>
            <w:tcBorders>
              <w:top w:val="nil"/>
              <w:left w:val="nil"/>
              <w:bottom w:val="single" w:color="auto" w:sz="4" w:space="0"/>
              <w:right w:val="single" w:color="auto" w:sz="4" w:space="0"/>
            </w:tcBorders>
            <w:noWrap w:val="0"/>
            <w:vAlign w:val="center"/>
          </w:tcPr>
          <w:p w14:paraId="01AB0152">
            <w:pPr>
              <w:widowControl w:val="0"/>
              <w:spacing w:line="24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1077" w:type="dxa"/>
            <w:gridSpan w:val="2"/>
            <w:tcBorders>
              <w:top w:val="single" w:color="auto" w:sz="4" w:space="0"/>
              <w:left w:val="nil"/>
              <w:bottom w:val="single" w:color="auto" w:sz="4" w:space="0"/>
              <w:right w:val="single" w:color="auto" w:sz="4" w:space="0"/>
            </w:tcBorders>
            <w:noWrap w:val="0"/>
            <w:vAlign w:val="center"/>
          </w:tcPr>
          <w:p w14:paraId="6986FE8A">
            <w:pPr>
              <w:widowControl w:val="0"/>
              <w:spacing w:line="240" w:lineRule="exact"/>
              <w:jc w:val="center"/>
              <w:rPr>
                <w:rFonts w:hint="eastAsia" w:ascii="宋体" w:hAnsi="宋体" w:cs="宋体"/>
                <w:sz w:val="18"/>
                <w:szCs w:val="18"/>
              </w:rPr>
            </w:pPr>
          </w:p>
        </w:tc>
      </w:tr>
      <w:tr w14:paraId="26E1C355">
        <w:tblPrEx>
          <w:tblCellMar>
            <w:top w:w="0" w:type="dxa"/>
            <w:left w:w="108" w:type="dxa"/>
            <w:bottom w:w="0" w:type="dxa"/>
            <w:right w:w="108" w:type="dxa"/>
          </w:tblCellMar>
        </w:tblPrEx>
        <w:trPr>
          <w:trHeight w:val="36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7940FE91">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01E1FD15">
            <w:pPr>
              <w:widowControl w:val="0"/>
              <w:spacing w:line="240" w:lineRule="exact"/>
              <w:rPr>
                <w:rFonts w:ascii="宋体" w:hAnsi="宋体" w:cs="宋体"/>
                <w:sz w:val="18"/>
                <w:szCs w:val="18"/>
              </w:rPr>
            </w:pPr>
          </w:p>
        </w:tc>
        <w:tc>
          <w:tcPr>
            <w:tcW w:w="1185" w:type="dxa"/>
            <w:vMerge w:val="restart"/>
            <w:tcBorders>
              <w:top w:val="nil"/>
              <w:left w:val="single" w:color="auto" w:sz="4" w:space="0"/>
              <w:right w:val="single" w:color="auto" w:sz="4" w:space="0"/>
            </w:tcBorders>
            <w:noWrap w:val="0"/>
            <w:vAlign w:val="center"/>
          </w:tcPr>
          <w:p w14:paraId="6A5433BB">
            <w:pPr>
              <w:widowControl w:val="0"/>
              <w:spacing w:line="240" w:lineRule="exact"/>
              <w:jc w:val="center"/>
              <w:rPr>
                <w:rFonts w:ascii="宋体" w:hAnsi="宋体" w:cs="宋体"/>
                <w:sz w:val="18"/>
                <w:szCs w:val="18"/>
              </w:rPr>
            </w:pPr>
            <w:r>
              <w:rPr>
                <w:rFonts w:hint="eastAsia" w:ascii="宋体" w:hAnsi="宋体" w:cs="宋体"/>
                <w:sz w:val="18"/>
                <w:szCs w:val="18"/>
              </w:rPr>
              <w:t>时效指标</w:t>
            </w:r>
          </w:p>
        </w:tc>
        <w:tc>
          <w:tcPr>
            <w:tcW w:w="1515" w:type="dxa"/>
            <w:gridSpan w:val="3"/>
            <w:tcBorders>
              <w:top w:val="single" w:color="auto" w:sz="4" w:space="0"/>
              <w:left w:val="nil"/>
              <w:bottom w:val="single" w:color="auto" w:sz="4" w:space="0"/>
              <w:right w:val="single" w:color="auto" w:sz="4" w:space="0"/>
            </w:tcBorders>
            <w:noWrap w:val="0"/>
            <w:vAlign w:val="center"/>
          </w:tcPr>
          <w:p w14:paraId="32991B61">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按时完工率</w:t>
            </w:r>
          </w:p>
        </w:tc>
        <w:tc>
          <w:tcPr>
            <w:tcW w:w="983" w:type="dxa"/>
            <w:tcBorders>
              <w:top w:val="nil"/>
              <w:left w:val="nil"/>
              <w:bottom w:val="single" w:color="auto" w:sz="4" w:space="0"/>
              <w:right w:val="single" w:color="auto" w:sz="4" w:space="0"/>
            </w:tcBorders>
            <w:shd w:val="clear" w:color="auto" w:fill="auto"/>
            <w:noWrap w:val="0"/>
            <w:vAlign w:val="center"/>
          </w:tcPr>
          <w:p w14:paraId="6D6791D8">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100%</w:t>
            </w:r>
          </w:p>
        </w:tc>
        <w:tc>
          <w:tcPr>
            <w:tcW w:w="1050" w:type="dxa"/>
            <w:tcBorders>
              <w:top w:val="nil"/>
              <w:left w:val="nil"/>
              <w:bottom w:val="single" w:color="auto" w:sz="4" w:space="0"/>
              <w:right w:val="single" w:color="auto" w:sz="4" w:space="0"/>
            </w:tcBorders>
            <w:shd w:val="clear" w:color="auto" w:fill="auto"/>
            <w:noWrap w:val="0"/>
            <w:vAlign w:val="center"/>
          </w:tcPr>
          <w:p w14:paraId="1212F1AC">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100%</w:t>
            </w:r>
          </w:p>
        </w:tc>
        <w:tc>
          <w:tcPr>
            <w:tcW w:w="606" w:type="dxa"/>
            <w:tcBorders>
              <w:top w:val="nil"/>
              <w:left w:val="nil"/>
              <w:bottom w:val="single" w:color="auto" w:sz="4" w:space="0"/>
              <w:right w:val="single" w:color="auto" w:sz="4" w:space="0"/>
            </w:tcBorders>
            <w:noWrap w:val="0"/>
            <w:vAlign w:val="center"/>
          </w:tcPr>
          <w:p w14:paraId="1AA33684">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341380F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0384DEF0">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52907796">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0B890F4E">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05295695">
            <w:pPr>
              <w:widowControl w:val="0"/>
              <w:spacing w:line="240" w:lineRule="exact"/>
              <w:rPr>
                <w:rFonts w:ascii="宋体" w:hAnsi="宋体" w:cs="宋体"/>
                <w:sz w:val="18"/>
                <w:szCs w:val="18"/>
              </w:rPr>
            </w:pPr>
          </w:p>
        </w:tc>
        <w:tc>
          <w:tcPr>
            <w:tcW w:w="1185" w:type="dxa"/>
            <w:vMerge w:val="continue"/>
            <w:tcBorders>
              <w:left w:val="single" w:color="auto" w:sz="4" w:space="0"/>
              <w:bottom w:val="single" w:color="auto" w:sz="4" w:space="0"/>
              <w:right w:val="single" w:color="auto" w:sz="4" w:space="0"/>
            </w:tcBorders>
            <w:noWrap w:val="0"/>
            <w:vAlign w:val="center"/>
          </w:tcPr>
          <w:p w14:paraId="26D71C32">
            <w:pPr>
              <w:widowControl w:val="0"/>
              <w:spacing w:line="240" w:lineRule="exact"/>
              <w:rPr>
                <w:rFonts w:ascii="宋体" w:hAnsi="宋体" w:cs="宋体"/>
                <w:sz w:val="18"/>
                <w:szCs w:val="18"/>
              </w:rPr>
            </w:pPr>
          </w:p>
        </w:tc>
        <w:tc>
          <w:tcPr>
            <w:tcW w:w="1515" w:type="dxa"/>
            <w:gridSpan w:val="3"/>
            <w:tcBorders>
              <w:top w:val="single" w:color="auto" w:sz="4" w:space="0"/>
              <w:left w:val="nil"/>
              <w:bottom w:val="single" w:color="auto" w:sz="4" w:space="0"/>
              <w:right w:val="single" w:color="auto" w:sz="4" w:space="0"/>
            </w:tcBorders>
            <w:noWrap w:val="0"/>
            <w:vAlign w:val="center"/>
          </w:tcPr>
          <w:p w14:paraId="3FED5ED0">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人员配备率</w:t>
            </w:r>
          </w:p>
        </w:tc>
        <w:tc>
          <w:tcPr>
            <w:tcW w:w="983" w:type="dxa"/>
            <w:tcBorders>
              <w:top w:val="nil"/>
              <w:left w:val="nil"/>
              <w:bottom w:val="single" w:color="auto" w:sz="4" w:space="0"/>
              <w:right w:val="single" w:color="auto" w:sz="4" w:space="0"/>
            </w:tcBorders>
            <w:shd w:val="clear" w:color="auto" w:fill="auto"/>
            <w:noWrap w:val="0"/>
            <w:vAlign w:val="center"/>
          </w:tcPr>
          <w:p w14:paraId="44E6A80D">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100%</w:t>
            </w:r>
          </w:p>
        </w:tc>
        <w:tc>
          <w:tcPr>
            <w:tcW w:w="1050" w:type="dxa"/>
            <w:tcBorders>
              <w:top w:val="nil"/>
              <w:left w:val="nil"/>
              <w:bottom w:val="single" w:color="auto" w:sz="4" w:space="0"/>
              <w:right w:val="single" w:color="auto" w:sz="4" w:space="0"/>
            </w:tcBorders>
            <w:shd w:val="clear" w:color="auto" w:fill="auto"/>
            <w:noWrap w:val="0"/>
            <w:vAlign w:val="center"/>
          </w:tcPr>
          <w:p w14:paraId="49BF1E58">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100%</w:t>
            </w:r>
          </w:p>
        </w:tc>
        <w:tc>
          <w:tcPr>
            <w:tcW w:w="606" w:type="dxa"/>
            <w:tcBorders>
              <w:top w:val="nil"/>
              <w:left w:val="nil"/>
              <w:bottom w:val="single" w:color="auto" w:sz="4" w:space="0"/>
              <w:right w:val="single" w:color="auto" w:sz="4" w:space="0"/>
            </w:tcBorders>
            <w:noWrap w:val="0"/>
            <w:vAlign w:val="center"/>
          </w:tcPr>
          <w:p w14:paraId="2B6A46F9">
            <w:pPr>
              <w:widowControl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781" w:type="dxa"/>
            <w:tcBorders>
              <w:top w:val="nil"/>
              <w:left w:val="nil"/>
              <w:bottom w:val="single" w:color="auto" w:sz="4" w:space="0"/>
              <w:right w:val="single" w:color="auto" w:sz="4" w:space="0"/>
            </w:tcBorders>
            <w:noWrap w:val="0"/>
            <w:vAlign w:val="center"/>
          </w:tcPr>
          <w:p w14:paraId="060CEFAC">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c>
          <w:tcPr>
            <w:tcW w:w="1077" w:type="dxa"/>
            <w:gridSpan w:val="2"/>
            <w:tcBorders>
              <w:top w:val="single" w:color="auto" w:sz="4" w:space="0"/>
              <w:left w:val="nil"/>
              <w:bottom w:val="single" w:color="auto" w:sz="4" w:space="0"/>
              <w:right w:val="single" w:color="auto" w:sz="4" w:space="0"/>
            </w:tcBorders>
            <w:noWrap w:val="0"/>
            <w:vAlign w:val="center"/>
          </w:tcPr>
          <w:p w14:paraId="5F0B7F88">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7526E978">
        <w:tblPrEx>
          <w:tblCellMar>
            <w:top w:w="0" w:type="dxa"/>
            <w:left w:w="108" w:type="dxa"/>
            <w:bottom w:w="0" w:type="dxa"/>
            <w:right w:w="108" w:type="dxa"/>
          </w:tblCellMar>
        </w:tblPrEx>
        <w:trPr>
          <w:trHeight w:val="46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30C9F0A5">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5ADE9183">
            <w:pPr>
              <w:widowControl w:val="0"/>
              <w:spacing w:line="240" w:lineRule="exact"/>
              <w:rPr>
                <w:rFonts w:ascii="宋体" w:hAnsi="宋体" w:cs="宋体"/>
                <w:sz w:val="18"/>
                <w:szCs w:val="18"/>
              </w:rPr>
            </w:pPr>
          </w:p>
        </w:tc>
        <w:tc>
          <w:tcPr>
            <w:tcW w:w="1185" w:type="dxa"/>
            <w:tcBorders>
              <w:left w:val="single" w:color="auto" w:sz="4" w:space="0"/>
              <w:bottom w:val="single" w:color="auto" w:sz="4" w:space="0"/>
              <w:right w:val="single" w:color="auto" w:sz="4" w:space="0"/>
            </w:tcBorders>
            <w:noWrap w:val="0"/>
            <w:vAlign w:val="center"/>
          </w:tcPr>
          <w:p w14:paraId="1DAF0A9A">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成本指标</w:t>
            </w:r>
          </w:p>
        </w:tc>
        <w:tc>
          <w:tcPr>
            <w:tcW w:w="1515" w:type="dxa"/>
            <w:gridSpan w:val="3"/>
            <w:tcBorders>
              <w:top w:val="single" w:color="auto" w:sz="4" w:space="0"/>
              <w:left w:val="nil"/>
              <w:bottom w:val="single" w:color="auto" w:sz="4" w:space="0"/>
              <w:right w:val="single" w:color="auto" w:sz="4" w:space="0"/>
            </w:tcBorders>
            <w:noWrap w:val="0"/>
            <w:vAlign w:val="center"/>
          </w:tcPr>
          <w:p w14:paraId="08B98456">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总投资（万元）</w:t>
            </w:r>
          </w:p>
        </w:tc>
        <w:tc>
          <w:tcPr>
            <w:tcW w:w="983" w:type="dxa"/>
            <w:tcBorders>
              <w:top w:val="nil"/>
              <w:left w:val="nil"/>
              <w:bottom w:val="single" w:color="auto" w:sz="4" w:space="0"/>
              <w:right w:val="single" w:color="auto" w:sz="4" w:space="0"/>
            </w:tcBorders>
            <w:shd w:val="clear" w:color="auto" w:fill="auto"/>
            <w:noWrap w:val="0"/>
            <w:vAlign w:val="center"/>
          </w:tcPr>
          <w:p w14:paraId="5EA5BB1D">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10</w:t>
            </w:r>
          </w:p>
        </w:tc>
        <w:tc>
          <w:tcPr>
            <w:tcW w:w="1050" w:type="dxa"/>
            <w:tcBorders>
              <w:top w:val="nil"/>
              <w:left w:val="nil"/>
              <w:bottom w:val="single" w:color="auto" w:sz="4" w:space="0"/>
              <w:right w:val="single" w:color="auto" w:sz="4" w:space="0"/>
            </w:tcBorders>
            <w:shd w:val="clear" w:color="auto" w:fill="auto"/>
            <w:noWrap w:val="0"/>
            <w:vAlign w:val="center"/>
          </w:tcPr>
          <w:p w14:paraId="2D4CF216">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10</w:t>
            </w:r>
          </w:p>
        </w:tc>
        <w:tc>
          <w:tcPr>
            <w:tcW w:w="606" w:type="dxa"/>
            <w:tcBorders>
              <w:top w:val="nil"/>
              <w:left w:val="nil"/>
              <w:bottom w:val="single" w:color="auto" w:sz="4" w:space="0"/>
              <w:right w:val="single" w:color="auto" w:sz="4" w:space="0"/>
            </w:tcBorders>
            <w:noWrap w:val="0"/>
            <w:vAlign w:val="center"/>
          </w:tcPr>
          <w:p w14:paraId="0205973B">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1ECE4A13">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077" w:type="dxa"/>
            <w:gridSpan w:val="2"/>
            <w:tcBorders>
              <w:top w:val="single" w:color="auto" w:sz="4" w:space="0"/>
              <w:left w:val="nil"/>
              <w:bottom w:val="single" w:color="auto" w:sz="4" w:space="0"/>
              <w:right w:val="single" w:color="auto" w:sz="4" w:space="0"/>
            </w:tcBorders>
            <w:noWrap w:val="0"/>
            <w:vAlign w:val="center"/>
          </w:tcPr>
          <w:p w14:paraId="31E15DF2">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42CB392F">
        <w:tblPrEx>
          <w:tblCellMar>
            <w:top w:w="0" w:type="dxa"/>
            <w:left w:w="108" w:type="dxa"/>
            <w:bottom w:w="0" w:type="dxa"/>
            <w:right w:w="108" w:type="dxa"/>
          </w:tblCellMar>
        </w:tblPrEx>
        <w:trPr>
          <w:trHeight w:val="54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4C6AB9D4">
            <w:pPr>
              <w:widowControl w:val="0"/>
              <w:spacing w:line="280" w:lineRule="exact"/>
              <w:rPr>
                <w:rFonts w:ascii="宋体" w:hAnsi="宋体" w:cs="宋体"/>
                <w:sz w:val="18"/>
                <w:szCs w:val="18"/>
              </w:rPr>
            </w:pPr>
          </w:p>
        </w:tc>
        <w:tc>
          <w:tcPr>
            <w:tcW w:w="804" w:type="dxa"/>
            <w:gridSpan w:val="2"/>
            <w:vMerge w:val="restart"/>
            <w:tcBorders>
              <w:top w:val="nil"/>
              <w:left w:val="single" w:color="auto" w:sz="4" w:space="0"/>
              <w:bottom w:val="single" w:color="auto" w:sz="4" w:space="0"/>
              <w:right w:val="single" w:color="auto" w:sz="4" w:space="0"/>
            </w:tcBorders>
            <w:noWrap w:val="0"/>
            <w:vAlign w:val="center"/>
          </w:tcPr>
          <w:p w14:paraId="085B04F5">
            <w:pPr>
              <w:widowControl w:val="0"/>
              <w:spacing w:line="240" w:lineRule="exact"/>
              <w:jc w:val="center"/>
              <w:rPr>
                <w:rFonts w:ascii="宋体" w:hAnsi="宋体" w:cs="宋体"/>
                <w:sz w:val="18"/>
                <w:szCs w:val="18"/>
              </w:rPr>
            </w:pPr>
            <w:r>
              <w:rPr>
                <w:rFonts w:hint="eastAsia" w:ascii="宋体" w:hAnsi="宋体" w:cs="宋体"/>
                <w:sz w:val="18"/>
                <w:szCs w:val="18"/>
              </w:rPr>
              <w:t>效益指标（30）</w:t>
            </w:r>
          </w:p>
        </w:tc>
        <w:tc>
          <w:tcPr>
            <w:tcW w:w="1185" w:type="dxa"/>
            <w:tcBorders>
              <w:top w:val="nil"/>
              <w:left w:val="single" w:color="auto" w:sz="4" w:space="0"/>
              <w:bottom w:val="single" w:color="auto" w:sz="4" w:space="0"/>
              <w:right w:val="single" w:color="auto" w:sz="4" w:space="0"/>
            </w:tcBorders>
            <w:noWrap w:val="0"/>
            <w:vAlign w:val="center"/>
          </w:tcPr>
          <w:p w14:paraId="37272E3D">
            <w:pPr>
              <w:widowControl w:val="0"/>
              <w:spacing w:line="240" w:lineRule="exact"/>
              <w:jc w:val="center"/>
              <w:rPr>
                <w:rFonts w:ascii="宋体" w:hAnsi="宋体" w:cs="宋体"/>
                <w:sz w:val="18"/>
                <w:szCs w:val="18"/>
              </w:rPr>
            </w:pPr>
            <w:r>
              <w:rPr>
                <w:rFonts w:hint="eastAsia" w:ascii="宋体" w:hAnsi="宋体" w:cs="宋体"/>
                <w:sz w:val="18"/>
                <w:szCs w:val="18"/>
              </w:rPr>
              <w:t>经济效益指标</w:t>
            </w:r>
          </w:p>
        </w:tc>
        <w:tc>
          <w:tcPr>
            <w:tcW w:w="1515" w:type="dxa"/>
            <w:gridSpan w:val="3"/>
            <w:tcBorders>
              <w:top w:val="single" w:color="auto" w:sz="4" w:space="0"/>
              <w:left w:val="nil"/>
              <w:bottom w:val="single" w:color="auto" w:sz="4" w:space="0"/>
              <w:right w:val="single" w:color="auto" w:sz="4" w:space="0"/>
            </w:tcBorders>
            <w:noWrap w:val="0"/>
            <w:vAlign w:val="center"/>
          </w:tcPr>
          <w:p w14:paraId="2EF5CBA1">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正常运行</w:t>
            </w:r>
          </w:p>
        </w:tc>
        <w:tc>
          <w:tcPr>
            <w:tcW w:w="983" w:type="dxa"/>
            <w:tcBorders>
              <w:top w:val="nil"/>
              <w:left w:val="nil"/>
              <w:bottom w:val="single" w:color="auto" w:sz="4" w:space="0"/>
              <w:right w:val="single" w:color="auto" w:sz="4" w:space="0"/>
            </w:tcBorders>
            <w:noWrap w:val="0"/>
            <w:vAlign w:val="center"/>
          </w:tcPr>
          <w:p w14:paraId="046F6162">
            <w:pPr>
              <w:widowControl w:val="0"/>
              <w:spacing w:line="240" w:lineRule="exact"/>
              <w:jc w:val="both"/>
              <w:rPr>
                <w:rFonts w:ascii="宋体" w:hAnsi="宋体" w:cs="宋体"/>
                <w:sz w:val="18"/>
                <w:szCs w:val="18"/>
              </w:rPr>
            </w:pPr>
            <w:r>
              <w:rPr>
                <w:rFonts w:hint="eastAsia" w:ascii="宋体" w:hAnsi="宋体" w:cs="宋体"/>
                <w:sz w:val="18"/>
                <w:szCs w:val="18"/>
                <w:lang w:val="en-US" w:eastAsia="zh-CN"/>
              </w:rPr>
              <w:t>合理供水</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063C426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合理分配</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7BDBB589">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4E560F01">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664A50F6">
            <w:pPr>
              <w:widowControl w:val="0"/>
              <w:spacing w:line="240" w:lineRule="exact"/>
              <w:jc w:val="center"/>
              <w:rPr>
                <w:rFonts w:ascii="宋体" w:hAnsi="宋体" w:cs="宋体"/>
                <w:sz w:val="18"/>
                <w:szCs w:val="18"/>
              </w:rPr>
            </w:pPr>
            <w:r>
              <w:rPr>
                <w:rFonts w:hint="eastAsia" w:ascii="宋体" w:hAnsi="宋体" w:cs="宋体"/>
                <w:sz w:val="18"/>
                <w:szCs w:val="18"/>
              </w:rPr>
              <w:t>　</w:t>
            </w:r>
          </w:p>
        </w:tc>
      </w:tr>
      <w:tr w14:paraId="5A5ED823">
        <w:tblPrEx>
          <w:tblCellMar>
            <w:top w:w="0" w:type="dxa"/>
            <w:left w:w="108" w:type="dxa"/>
            <w:bottom w:w="0" w:type="dxa"/>
            <w:right w:w="108" w:type="dxa"/>
          </w:tblCellMar>
        </w:tblPrEx>
        <w:trPr>
          <w:trHeight w:val="54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374C30DB">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0495BE08">
            <w:pPr>
              <w:widowControl w:val="0"/>
              <w:spacing w:line="240" w:lineRule="exact"/>
              <w:rPr>
                <w:rFonts w:ascii="宋体" w:hAnsi="宋体" w:cs="宋体"/>
                <w:sz w:val="18"/>
                <w:szCs w:val="18"/>
              </w:rPr>
            </w:pPr>
          </w:p>
        </w:tc>
        <w:tc>
          <w:tcPr>
            <w:tcW w:w="1185" w:type="dxa"/>
            <w:tcBorders>
              <w:top w:val="nil"/>
              <w:left w:val="single" w:color="auto" w:sz="4" w:space="0"/>
              <w:bottom w:val="single" w:color="auto" w:sz="4" w:space="0"/>
              <w:right w:val="single" w:color="auto" w:sz="4" w:space="0"/>
            </w:tcBorders>
            <w:noWrap w:val="0"/>
            <w:vAlign w:val="center"/>
          </w:tcPr>
          <w:p w14:paraId="41348604">
            <w:pPr>
              <w:widowControl w:val="0"/>
              <w:spacing w:line="240" w:lineRule="exact"/>
              <w:jc w:val="center"/>
              <w:rPr>
                <w:rFonts w:ascii="宋体" w:hAnsi="宋体" w:cs="宋体"/>
                <w:sz w:val="18"/>
                <w:szCs w:val="18"/>
              </w:rPr>
            </w:pPr>
            <w:r>
              <w:rPr>
                <w:rFonts w:hint="eastAsia" w:ascii="宋体" w:hAnsi="宋体" w:cs="宋体"/>
                <w:sz w:val="18"/>
                <w:szCs w:val="18"/>
              </w:rPr>
              <w:t>社会效益指标</w:t>
            </w:r>
          </w:p>
        </w:tc>
        <w:tc>
          <w:tcPr>
            <w:tcW w:w="1515" w:type="dxa"/>
            <w:gridSpan w:val="3"/>
            <w:tcBorders>
              <w:top w:val="single" w:color="auto" w:sz="4" w:space="0"/>
              <w:left w:val="nil"/>
              <w:bottom w:val="single" w:color="auto" w:sz="4" w:space="0"/>
              <w:right w:val="single" w:color="auto" w:sz="4" w:space="0"/>
            </w:tcBorders>
            <w:noWrap w:val="0"/>
            <w:vAlign w:val="center"/>
          </w:tcPr>
          <w:p w14:paraId="7B34A922">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满足灌溉用水</w:t>
            </w:r>
          </w:p>
        </w:tc>
        <w:tc>
          <w:tcPr>
            <w:tcW w:w="983" w:type="dxa"/>
            <w:tcBorders>
              <w:top w:val="nil"/>
              <w:left w:val="nil"/>
              <w:bottom w:val="single" w:color="auto" w:sz="4" w:space="0"/>
              <w:right w:val="single" w:color="auto" w:sz="4" w:space="0"/>
            </w:tcBorders>
            <w:noWrap w:val="0"/>
            <w:vAlign w:val="center"/>
          </w:tcPr>
          <w:p w14:paraId="0F44311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合理供水</w:t>
            </w:r>
          </w:p>
        </w:tc>
        <w:tc>
          <w:tcPr>
            <w:tcW w:w="1050" w:type="dxa"/>
            <w:tcBorders>
              <w:top w:val="nil"/>
              <w:left w:val="nil"/>
              <w:bottom w:val="single" w:color="auto" w:sz="4" w:space="0"/>
              <w:right w:val="single" w:color="auto" w:sz="4" w:space="0"/>
            </w:tcBorders>
            <w:noWrap w:val="0"/>
            <w:vAlign w:val="center"/>
          </w:tcPr>
          <w:p w14:paraId="2A670F94">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合理分配</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78ECCD4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424E6E44">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12537133">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加强管理，提高效率</w:t>
            </w:r>
            <w:r>
              <w:rPr>
                <w:rFonts w:hint="eastAsia" w:ascii="宋体" w:hAnsi="宋体" w:cs="宋体"/>
                <w:sz w:val="18"/>
                <w:szCs w:val="18"/>
              </w:rPr>
              <w:t>　</w:t>
            </w:r>
          </w:p>
        </w:tc>
      </w:tr>
      <w:tr w14:paraId="2FA6787D">
        <w:tblPrEx>
          <w:tblCellMar>
            <w:top w:w="0" w:type="dxa"/>
            <w:left w:w="108" w:type="dxa"/>
            <w:bottom w:w="0" w:type="dxa"/>
            <w:right w:w="108" w:type="dxa"/>
          </w:tblCellMar>
        </w:tblPrEx>
        <w:trPr>
          <w:trHeight w:val="5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1308DA93">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7C19E857">
            <w:pPr>
              <w:widowControl w:val="0"/>
              <w:spacing w:line="240" w:lineRule="exact"/>
              <w:rPr>
                <w:rFonts w:ascii="宋体" w:hAnsi="宋体" w:cs="宋体"/>
                <w:sz w:val="18"/>
                <w:szCs w:val="18"/>
              </w:rPr>
            </w:pPr>
          </w:p>
        </w:tc>
        <w:tc>
          <w:tcPr>
            <w:tcW w:w="1185" w:type="dxa"/>
            <w:tcBorders>
              <w:top w:val="nil"/>
              <w:left w:val="single" w:color="auto" w:sz="4" w:space="0"/>
              <w:bottom w:val="single" w:color="auto" w:sz="4" w:space="0"/>
              <w:right w:val="single" w:color="auto" w:sz="4" w:space="0"/>
            </w:tcBorders>
            <w:noWrap w:val="0"/>
            <w:vAlign w:val="center"/>
          </w:tcPr>
          <w:p w14:paraId="3A024C8D">
            <w:pPr>
              <w:widowControl w:val="0"/>
              <w:spacing w:line="240" w:lineRule="exact"/>
              <w:jc w:val="center"/>
              <w:rPr>
                <w:rFonts w:ascii="宋体" w:hAnsi="宋体" w:cs="宋体"/>
                <w:sz w:val="18"/>
                <w:szCs w:val="18"/>
              </w:rPr>
            </w:pPr>
            <w:r>
              <w:rPr>
                <w:rFonts w:hint="eastAsia" w:ascii="宋体" w:hAnsi="宋体" w:cs="宋体"/>
                <w:sz w:val="18"/>
                <w:szCs w:val="18"/>
              </w:rPr>
              <w:t>生态效益指标</w:t>
            </w:r>
          </w:p>
        </w:tc>
        <w:tc>
          <w:tcPr>
            <w:tcW w:w="1515" w:type="dxa"/>
            <w:gridSpan w:val="3"/>
            <w:tcBorders>
              <w:top w:val="single" w:color="auto" w:sz="4" w:space="0"/>
              <w:left w:val="nil"/>
              <w:bottom w:val="single" w:color="auto" w:sz="4" w:space="0"/>
              <w:right w:val="single" w:color="auto" w:sz="4" w:space="0"/>
            </w:tcBorders>
            <w:noWrap w:val="0"/>
            <w:vAlign w:val="center"/>
          </w:tcPr>
          <w:p w14:paraId="4E91E977">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绿色灌区</w:t>
            </w:r>
          </w:p>
        </w:tc>
        <w:tc>
          <w:tcPr>
            <w:tcW w:w="983" w:type="dxa"/>
            <w:tcBorders>
              <w:top w:val="nil"/>
              <w:left w:val="nil"/>
              <w:bottom w:val="single" w:color="auto" w:sz="4" w:space="0"/>
              <w:right w:val="single" w:color="auto" w:sz="4" w:space="0"/>
            </w:tcBorders>
            <w:noWrap w:val="0"/>
            <w:vAlign w:val="center"/>
          </w:tcPr>
          <w:p w14:paraId="4FDAF64C">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建设现代化灌区</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03276AD9">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基本满足</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30B4E9F3">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05E260AB">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66298B41">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提升生态建设</w:t>
            </w:r>
            <w:r>
              <w:rPr>
                <w:rFonts w:hint="eastAsia" w:ascii="宋体" w:hAnsi="宋体" w:cs="宋体"/>
                <w:sz w:val="18"/>
                <w:szCs w:val="18"/>
              </w:rPr>
              <w:t>　</w:t>
            </w:r>
          </w:p>
        </w:tc>
      </w:tr>
      <w:tr w14:paraId="428D0D86">
        <w:tblPrEx>
          <w:tblCellMar>
            <w:top w:w="0" w:type="dxa"/>
            <w:left w:w="108" w:type="dxa"/>
            <w:bottom w:w="0" w:type="dxa"/>
            <w:right w:w="108" w:type="dxa"/>
          </w:tblCellMar>
        </w:tblPrEx>
        <w:trPr>
          <w:trHeight w:val="62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1805E1C9">
            <w:pPr>
              <w:widowControl w:val="0"/>
              <w:spacing w:line="280" w:lineRule="exact"/>
              <w:rPr>
                <w:rFonts w:ascii="宋体" w:hAnsi="宋体" w:cs="宋体"/>
                <w:sz w:val="18"/>
                <w:szCs w:val="18"/>
              </w:rPr>
            </w:pPr>
          </w:p>
        </w:tc>
        <w:tc>
          <w:tcPr>
            <w:tcW w:w="804" w:type="dxa"/>
            <w:gridSpan w:val="2"/>
            <w:vMerge w:val="continue"/>
            <w:tcBorders>
              <w:top w:val="nil"/>
              <w:left w:val="single" w:color="auto" w:sz="4" w:space="0"/>
              <w:bottom w:val="single" w:color="auto" w:sz="4" w:space="0"/>
              <w:right w:val="single" w:color="auto" w:sz="4" w:space="0"/>
            </w:tcBorders>
            <w:noWrap w:val="0"/>
            <w:vAlign w:val="center"/>
          </w:tcPr>
          <w:p w14:paraId="1B0C3831">
            <w:pPr>
              <w:widowControl w:val="0"/>
              <w:spacing w:line="240" w:lineRule="exact"/>
              <w:rPr>
                <w:rFonts w:ascii="宋体" w:hAnsi="宋体" w:cs="宋体"/>
                <w:sz w:val="18"/>
                <w:szCs w:val="18"/>
              </w:rPr>
            </w:pPr>
          </w:p>
        </w:tc>
        <w:tc>
          <w:tcPr>
            <w:tcW w:w="1185" w:type="dxa"/>
            <w:tcBorders>
              <w:top w:val="nil"/>
              <w:left w:val="single" w:color="auto" w:sz="4" w:space="0"/>
              <w:bottom w:val="single" w:color="auto" w:sz="4" w:space="0"/>
              <w:right w:val="single" w:color="auto" w:sz="4" w:space="0"/>
            </w:tcBorders>
            <w:noWrap w:val="0"/>
            <w:vAlign w:val="center"/>
          </w:tcPr>
          <w:p w14:paraId="448EB2EA">
            <w:pPr>
              <w:widowControl w:val="0"/>
              <w:spacing w:line="240" w:lineRule="exact"/>
              <w:jc w:val="center"/>
              <w:rPr>
                <w:rFonts w:hint="eastAsia" w:ascii="宋体" w:hAnsi="宋体" w:cs="宋体"/>
                <w:sz w:val="18"/>
                <w:szCs w:val="18"/>
              </w:rPr>
            </w:pPr>
            <w:r>
              <w:rPr>
                <w:rFonts w:hint="eastAsia" w:ascii="宋体" w:hAnsi="宋体" w:cs="宋体"/>
                <w:sz w:val="18"/>
                <w:szCs w:val="18"/>
              </w:rPr>
              <w:t>可持续影响</w:t>
            </w:r>
          </w:p>
          <w:p w14:paraId="3A0DBBA5">
            <w:pPr>
              <w:widowControl w:val="0"/>
              <w:spacing w:line="240" w:lineRule="exact"/>
              <w:jc w:val="center"/>
              <w:rPr>
                <w:rFonts w:ascii="宋体" w:hAnsi="宋体" w:cs="宋体"/>
                <w:sz w:val="18"/>
                <w:szCs w:val="18"/>
              </w:rPr>
            </w:pPr>
            <w:r>
              <w:rPr>
                <w:rFonts w:hint="eastAsia" w:ascii="宋体" w:hAnsi="宋体" w:cs="宋体"/>
                <w:sz w:val="18"/>
                <w:szCs w:val="18"/>
              </w:rPr>
              <w:t>指</w:t>
            </w:r>
            <w:r>
              <w:rPr>
                <w:rFonts w:hint="eastAsia" w:ascii="宋体" w:hAnsi="宋体" w:cs="宋体"/>
                <w:sz w:val="18"/>
                <w:szCs w:val="18"/>
                <w:lang w:val="en-US" w:eastAsia="zh-CN"/>
              </w:rPr>
              <w:t xml:space="preserve">    </w:t>
            </w:r>
            <w:r>
              <w:rPr>
                <w:rFonts w:hint="eastAsia" w:ascii="宋体" w:hAnsi="宋体" w:cs="宋体"/>
                <w:sz w:val="18"/>
                <w:szCs w:val="18"/>
              </w:rPr>
              <w:t>标</w:t>
            </w:r>
          </w:p>
        </w:tc>
        <w:tc>
          <w:tcPr>
            <w:tcW w:w="1515" w:type="dxa"/>
            <w:gridSpan w:val="3"/>
            <w:tcBorders>
              <w:top w:val="single" w:color="auto" w:sz="4" w:space="0"/>
              <w:left w:val="nil"/>
              <w:bottom w:val="single" w:color="auto" w:sz="4" w:space="0"/>
              <w:right w:val="single" w:color="auto" w:sz="4" w:space="0"/>
            </w:tcBorders>
            <w:noWrap w:val="0"/>
            <w:vAlign w:val="center"/>
          </w:tcPr>
          <w:p w14:paraId="497E756F">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建设</w:t>
            </w:r>
            <w:r>
              <w:rPr>
                <w:rFonts w:hint="eastAsia" w:ascii="宋体" w:hAnsi="宋体" w:cs="宋体"/>
                <w:sz w:val="18"/>
                <w:szCs w:val="18"/>
                <w:lang w:val="en-US" w:eastAsia="zh-CN"/>
              </w:rPr>
              <w:t>现代化灌区</w:t>
            </w:r>
            <w:r>
              <w:rPr>
                <w:rFonts w:hint="eastAsia" w:ascii="宋体" w:hAnsi="宋体" w:cs="宋体"/>
                <w:sz w:val="18"/>
                <w:szCs w:val="18"/>
              </w:rPr>
              <w:t>　</w:t>
            </w:r>
          </w:p>
        </w:tc>
        <w:tc>
          <w:tcPr>
            <w:tcW w:w="983" w:type="dxa"/>
            <w:tcBorders>
              <w:top w:val="nil"/>
              <w:left w:val="nil"/>
              <w:bottom w:val="single" w:color="auto" w:sz="4" w:space="0"/>
              <w:right w:val="single" w:color="auto" w:sz="4" w:space="0"/>
            </w:tcBorders>
            <w:noWrap w:val="0"/>
            <w:vAlign w:val="center"/>
          </w:tcPr>
          <w:p w14:paraId="46210487">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现代化灌区</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6B921E55">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逐步建设中</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3129C86F">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79409E6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68A6B9FA">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加强管理，提高效率</w:t>
            </w:r>
            <w:r>
              <w:rPr>
                <w:rFonts w:hint="eastAsia" w:ascii="宋体" w:hAnsi="宋体" w:cs="宋体"/>
                <w:sz w:val="18"/>
                <w:szCs w:val="18"/>
              </w:rPr>
              <w:t>　</w:t>
            </w:r>
          </w:p>
        </w:tc>
      </w:tr>
      <w:tr w14:paraId="3907BAC2">
        <w:tblPrEx>
          <w:tblCellMar>
            <w:top w:w="0" w:type="dxa"/>
            <w:left w:w="108" w:type="dxa"/>
            <w:bottom w:w="0" w:type="dxa"/>
            <w:right w:w="108" w:type="dxa"/>
          </w:tblCellMar>
        </w:tblPrEx>
        <w:trPr>
          <w:trHeight w:val="76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0D53B283">
            <w:pPr>
              <w:widowControl w:val="0"/>
              <w:spacing w:line="280" w:lineRule="exact"/>
              <w:rPr>
                <w:rFonts w:ascii="宋体" w:hAnsi="宋体" w:cs="宋体"/>
                <w:sz w:val="18"/>
                <w:szCs w:val="18"/>
              </w:rPr>
            </w:pPr>
          </w:p>
        </w:tc>
        <w:tc>
          <w:tcPr>
            <w:tcW w:w="804" w:type="dxa"/>
            <w:gridSpan w:val="2"/>
            <w:tcBorders>
              <w:top w:val="nil"/>
              <w:left w:val="single" w:color="auto" w:sz="4" w:space="0"/>
              <w:bottom w:val="single" w:color="auto" w:sz="4" w:space="0"/>
              <w:right w:val="single" w:color="auto" w:sz="4" w:space="0"/>
            </w:tcBorders>
            <w:noWrap w:val="0"/>
            <w:vAlign w:val="center"/>
          </w:tcPr>
          <w:p w14:paraId="78E254EB">
            <w:pPr>
              <w:widowControl w:val="0"/>
              <w:spacing w:line="200" w:lineRule="exact"/>
              <w:jc w:val="center"/>
              <w:rPr>
                <w:rFonts w:hint="eastAsia" w:ascii="宋体" w:hAnsi="宋体" w:cs="宋体"/>
                <w:sz w:val="18"/>
                <w:szCs w:val="18"/>
              </w:rPr>
            </w:pPr>
            <w:r>
              <w:rPr>
                <w:rFonts w:hint="eastAsia" w:ascii="宋体" w:hAnsi="宋体" w:cs="宋体"/>
                <w:sz w:val="18"/>
                <w:szCs w:val="18"/>
                <w:lang w:eastAsia="zh-CN"/>
              </w:rPr>
              <w:t>满意</w:t>
            </w:r>
            <w:r>
              <w:rPr>
                <w:rFonts w:hint="eastAsia" w:ascii="宋体" w:hAnsi="宋体" w:cs="宋体"/>
                <w:sz w:val="18"/>
                <w:szCs w:val="18"/>
              </w:rPr>
              <w:t>度</w:t>
            </w:r>
          </w:p>
          <w:p w14:paraId="567E21B9">
            <w:pPr>
              <w:widowControl w:val="0"/>
              <w:spacing w:line="200" w:lineRule="exact"/>
              <w:jc w:val="center"/>
              <w:rPr>
                <w:rFonts w:ascii="宋体" w:hAnsi="宋体" w:cs="宋体"/>
                <w:sz w:val="18"/>
                <w:szCs w:val="18"/>
              </w:rPr>
            </w:pPr>
            <w:r>
              <w:rPr>
                <w:rFonts w:hint="eastAsia" w:ascii="宋体" w:hAnsi="宋体" w:cs="宋体"/>
                <w:sz w:val="18"/>
                <w:szCs w:val="18"/>
              </w:rPr>
              <w:t>指</w:t>
            </w:r>
            <w:r>
              <w:rPr>
                <w:rFonts w:hint="eastAsia" w:ascii="宋体" w:hAnsi="宋体" w:cs="宋体"/>
                <w:sz w:val="18"/>
                <w:szCs w:val="18"/>
                <w:lang w:val="en-US" w:eastAsia="zh-CN"/>
              </w:rPr>
              <w:t xml:space="preserve">  </w:t>
            </w:r>
            <w:r>
              <w:rPr>
                <w:rFonts w:hint="eastAsia" w:ascii="宋体" w:hAnsi="宋体" w:cs="宋体"/>
                <w:sz w:val="18"/>
                <w:szCs w:val="18"/>
              </w:rPr>
              <w:t>标（10）</w:t>
            </w:r>
          </w:p>
        </w:tc>
        <w:tc>
          <w:tcPr>
            <w:tcW w:w="1185" w:type="dxa"/>
            <w:tcBorders>
              <w:top w:val="nil"/>
              <w:left w:val="single" w:color="auto" w:sz="4" w:space="0"/>
              <w:bottom w:val="single" w:color="auto" w:sz="4" w:space="0"/>
              <w:right w:val="single" w:color="auto" w:sz="4" w:space="0"/>
            </w:tcBorders>
            <w:noWrap w:val="0"/>
            <w:vAlign w:val="center"/>
          </w:tcPr>
          <w:p w14:paraId="3A0B4519">
            <w:pPr>
              <w:widowControl w:val="0"/>
              <w:spacing w:line="240" w:lineRule="exact"/>
              <w:jc w:val="center"/>
              <w:rPr>
                <w:rFonts w:hint="eastAsia" w:ascii="宋体" w:hAnsi="宋体" w:cs="宋体"/>
                <w:sz w:val="18"/>
                <w:szCs w:val="18"/>
              </w:rPr>
            </w:pPr>
            <w:r>
              <w:rPr>
                <w:rFonts w:hint="eastAsia" w:ascii="宋体" w:hAnsi="宋体" w:cs="宋体"/>
                <w:sz w:val="18"/>
                <w:szCs w:val="18"/>
              </w:rPr>
              <w:t>服务对象</w:t>
            </w:r>
          </w:p>
          <w:p w14:paraId="51700439">
            <w:pPr>
              <w:widowControl w:val="0"/>
              <w:spacing w:line="240" w:lineRule="exact"/>
              <w:jc w:val="center"/>
              <w:rPr>
                <w:rFonts w:ascii="宋体" w:hAnsi="宋体" w:cs="宋体"/>
                <w:sz w:val="18"/>
                <w:szCs w:val="18"/>
              </w:rPr>
            </w:pPr>
            <w:r>
              <w:rPr>
                <w:rFonts w:hint="eastAsia" w:ascii="宋体" w:hAnsi="宋体" w:cs="宋体"/>
                <w:sz w:val="18"/>
                <w:szCs w:val="18"/>
              </w:rPr>
              <w:t>满意度指标</w:t>
            </w:r>
          </w:p>
        </w:tc>
        <w:tc>
          <w:tcPr>
            <w:tcW w:w="1515" w:type="dxa"/>
            <w:gridSpan w:val="3"/>
            <w:tcBorders>
              <w:top w:val="single" w:color="auto" w:sz="4" w:space="0"/>
              <w:left w:val="nil"/>
              <w:bottom w:val="single" w:color="auto" w:sz="4" w:space="0"/>
              <w:right w:val="single" w:color="auto" w:sz="4" w:space="0"/>
            </w:tcBorders>
            <w:noWrap w:val="0"/>
            <w:vAlign w:val="center"/>
          </w:tcPr>
          <w:p w14:paraId="5A1861FD">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农民满意度</w:t>
            </w:r>
          </w:p>
        </w:tc>
        <w:tc>
          <w:tcPr>
            <w:tcW w:w="983" w:type="dxa"/>
            <w:tcBorders>
              <w:top w:val="nil"/>
              <w:left w:val="nil"/>
              <w:bottom w:val="single" w:color="auto" w:sz="4" w:space="0"/>
              <w:right w:val="single" w:color="auto" w:sz="4" w:space="0"/>
            </w:tcBorders>
            <w:noWrap w:val="0"/>
            <w:vAlign w:val="center"/>
          </w:tcPr>
          <w:p w14:paraId="03ACE207">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≧98%</w:t>
            </w:r>
            <w:r>
              <w:rPr>
                <w:rFonts w:hint="eastAsia" w:ascii="宋体" w:hAnsi="宋体" w:cs="宋体"/>
                <w:sz w:val="18"/>
                <w:szCs w:val="18"/>
              </w:rPr>
              <w:t>　</w:t>
            </w:r>
          </w:p>
        </w:tc>
        <w:tc>
          <w:tcPr>
            <w:tcW w:w="1050" w:type="dxa"/>
            <w:tcBorders>
              <w:top w:val="nil"/>
              <w:left w:val="nil"/>
              <w:bottom w:val="single" w:color="auto" w:sz="4" w:space="0"/>
              <w:right w:val="single" w:color="auto" w:sz="4" w:space="0"/>
            </w:tcBorders>
            <w:noWrap w:val="0"/>
            <w:vAlign w:val="center"/>
          </w:tcPr>
          <w:p w14:paraId="52B0550E">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98%</w:t>
            </w:r>
            <w:r>
              <w:rPr>
                <w:rFonts w:hint="eastAsia" w:ascii="宋体" w:hAnsi="宋体" w:cs="宋体"/>
                <w:sz w:val="18"/>
                <w:szCs w:val="18"/>
              </w:rPr>
              <w:t>　</w:t>
            </w:r>
          </w:p>
        </w:tc>
        <w:tc>
          <w:tcPr>
            <w:tcW w:w="606" w:type="dxa"/>
            <w:tcBorders>
              <w:top w:val="nil"/>
              <w:left w:val="nil"/>
              <w:bottom w:val="single" w:color="auto" w:sz="4" w:space="0"/>
              <w:right w:val="single" w:color="auto" w:sz="4" w:space="0"/>
            </w:tcBorders>
            <w:noWrap w:val="0"/>
            <w:vAlign w:val="center"/>
          </w:tcPr>
          <w:p w14:paraId="5765E6A4">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　</w:t>
            </w:r>
          </w:p>
        </w:tc>
        <w:tc>
          <w:tcPr>
            <w:tcW w:w="781" w:type="dxa"/>
            <w:tcBorders>
              <w:top w:val="nil"/>
              <w:left w:val="nil"/>
              <w:bottom w:val="single" w:color="auto" w:sz="4" w:space="0"/>
              <w:right w:val="single" w:color="auto" w:sz="4" w:space="0"/>
            </w:tcBorders>
            <w:noWrap w:val="0"/>
            <w:vAlign w:val="center"/>
          </w:tcPr>
          <w:p w14:paraId="36FE3E48">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9.98</w:t>
            </w:r>
            <w:r>
              <w:rPr>
                <w:rFonts w:hint="eastAsia" w:ascii="宋体" w:hAnsi="宋体" w:cs="宋体"/>
                <w:sz w:val="18"/>
                <w:szCs w:val="18"/>
              </w:rPr>
              <w:t>　</w:t>
            </w:r>
          </w:p>
        </w:tc>
        <w:tc>
          <w:tcPr>
            <w:tcW w:w="1077" w:type="dxa"/>
            <w:gridSpan w:val="2"/>
            <w:tcBorders>
              <w:top w:val="single" w:color="auto" w:sz="4" w:space="0"/>
              <w:left w:val="nil"/>
              <w:bottom w:val="single" w:color="auto" w:sz="4" w:space="0"/>
              <w:right w:val="single" w:color="auto" w:sz="4" w:space="0"/>
            </w:tcBorders>
            <w:noWrap w:val="0"/>
            <w:vAlign w:val="center"/>
          </w:tcPr>
          <w:p w14:paraId="053FF2A0">
            <w:pPr>
              <w:widowControl w:val="0"/>
              <w:spacing w:line="240" w:lineRule="exact"/>
              <w:jc w:val="center"/>
              <w:rPr>
                <w:rFonts w:ascii="宋体" w:hAnsi="宋体" w:cs="宋体"/>
                <w:sz w:val="18"/>
                <w:szCs w:val="18"/>
              </w:rPr>
            </w:pPr>
            <w:r>
              <w:rPr>
                <w:rFonts w:hint="eastAsia" w:ascii="宋体" w:hAnsi="宋体" w:cs="宋体"/>
                <w:sz w:val="18"/>
                <w:szCs w:val="18"/>
                <w:lang w:val="en-US" w:eastAsia="zh-CN"/>
              </w:rPr>
              <w:t>加强管理，提高服务质量</w:t>
            </w:r>
            <w:r>
              <w:rPr>
                <w:rFonts w:hint="eastAsia" w:ascii="宋体" w:hAnsi="宋体" w:cs="宋体"/>
                <w:sz w:val="18"/>
                <w:szCs w:val="18"/>
              </w:rPr>
              <w:t>　</w:t>
            </w:r>
          </w:p>
        </w:tc>
      </w:tr>
      <w:tr w14:paraId="4AEEA0BD">
        <w:tblPrEx>
          <w:tblCellMar>
            <w:top w:w="0" w:type="dxa"/>
            <w:left w:w="108" w:type="dxa"/>
            <w:bottom w:w="0" w:type="dxa"/>
            <w:right w:w="108" w:type="dxa"/>
          </w:tblCellMar>
        </w:tblPrEx>
        <w:trPr>
          <w:trHeight w:val="469" w:hRule="atLeast"/>
          <w:jc w:val="center"/>
        </w:trPr>
        <w:tc>
          <w:tcPr>
            <w:tcW w:w="6381" w:type="dxa"/>
            <w:gridSpan w:val="9"/>
            <w:tcBorders>
              <w:top w:val="single" w:color="auto" w:sz="4" w:space="0"/>
              <w:left w:val="single" w:color="auto" w:sz="4" w:space="0"/>
              <w:bottom w:val="single" w:color="auto" w:sz="4" w:space="0"/>
              <w:right w:val="single" w:color="auto" w:sz="4" w:space="0"/>
            </w:tcBorders>
            <w:noWrap w:val="0"/>
            <w:vAlign w:val="center"/>
          </w:tcPr>
          <w:p w14:paraId="39F6DB4C">
            <w:pPr>
              <w:widowControl w:val="0"/>
              <w:spacing w:line="240" w:lineRule="exact"/>
              <w:jc w:val="center"/>
              <w:rPr>
                <w:rFonts w:ascii="宋体" w:hAnsi="宋体" w:cs="宋体"/>
                <w:color w:val="000000"/>
                <w:sz w:val="18"/>
                <w:szCs w:val="18"/>
              </w:rPr>
            </w:pPr>
            <w:r>
              <w:rPr>
                <w:rFonts w:hint="eastAsia" w:ascii="宋体" w:hAnsi="宋体" w:cs="宋体"/>
                <w:color w:val="000000"/>
                <w:sz w:val="18"/>
                <w:szCs w:val="18"/>
              </w:rPr>
              <w:t>总</w:t>
            </w:r>
            <w:r>
              <w:rPr>
                <w:rFonts w:hint="eastAsia" w:ascii="宋体" w:hAnsi="宋体" w:cs="宋体"/>
                <w:color w:val="000000"/>
                <w:sz w:val="18"/>
                <w:szCs w:val="18"/>
                <w:lang w:val="en-US" w:eastAsia="zh-CN"/>
              </w:rPr>
              <w:t xml:space="preserve">    </w:t>
            </w:r>
            <w:r>
              <w:rPr>
                <w:rFonts w:hint="eastAsia" w:ascii="宋体" w:hAnsi="宋体" w:cs="宋体"/>
                <w:color w:val="000000"/>
                <w:sz w:val="18"/>
                <w:szCs w:val="18"/>
              </w:rPr>
              <w:t>分</w:t>
            </w:r>
          </w:p>
        </w:tc>
        <w:tc>
          <w:tcPr>
            <w:tcW w:w="606" w:type="dxa"/>
            <w:tcBorders>
              <w:top w:val="single" w:color="auto" w:sz="4" w:space="0"/>
              <w:left w:val="single" w:color="auto" w:sz="4" w:space="0"/>
              <w:bottom w:val="single" w:color="auto" w:sz="4" w:space="0"/>
              <w:right w:val="single" w:color="auto" w:sz="4" w:space="0"/>
            </w:tcBorders>
            <w:noWrap w:val="0"/>
            <w:vAlign w:val="center"/>
          </w:tcPr>
          <w:p w14:paraId="267A35E2">
            <w:pPr>
              <w:widowControl w:val="0"/>
              <w:spacing w:line="240" w:lineRule="exact"/>
              <w:jc w:val="center"/>
              <w:rPr>
                <w:rFonts w:ascii="宋体" w:hAnsi="宋体" w:cs="宋体"/>
                <w:color w:val="000000"/>
                <w:sz w:val="18"/>
                <w:szCs w:val="18"/>
              </w:rPr>
            </w:pPr>
            <w:r>
              <w:rPr>
                <w:rFonts w:hint="eastAsia" w:ascii="宋体" w:hAnsi="宋体" w:cs="宋体"/>
                <w:color w:val="000000"/>
                <w:sz w:val="18"/>
                <w:szCs w:val="18"/>
              </w:rPr>
              <w:t>100</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1CED6DA7">
            <w:pPr>
              <w:widowControl w:val="0"/>
              <w:spacing w:line="240" w:lineRule="exact"/>
              <w:jc w:val="center"/>
              <w:rPr>
                <w:rFonts w:ascii="宋体" w:hAnsi="宋体" w:cs="宋体"/>
                <w:color w:val="000000"/>
                <w:sz w:val="18"/>
                <w:szCs w:val="18"/>
              </w:rPr>
            </w:pPr>
            <w:r>
              <w:rPr>
                <w:rFonts w:hint="eastAsia" w:ascii="宋体" w:hAnsi="宋体" w:cs="宋体"/>
                <w:color w:val="000000"/>
                <w:sz w:val="18"/>
                <w:szCs w:val="18"/>
                <w:lang w:val="en-US" w:eastAsia="zh-CN"/>
              </w:rPr>
              <w:t>89.98</w:t>
            </w:r>
            <w:r>
              <w:rPr>
                <w:rFonts w:hint="eastAsia" w:ascii="宋体" w:hAnsi="宋体" w:cs="宋体"/>
                <w:color w:val="000000"/>
                <w:sz w:val="18"/>
                <w:szCs w:val="18"/>
              </w:rPr>
              <w:t>　</w:t>
            </w:r>
          </w:p>
        </w:tc>
        <w:tc>
          <w:tcPr>
            <w:tcW w:w="1077" w:type="dxa"/>
            <w:gridSpan w:val="2"/>
            <w:tcBorders>
              <w:top w:val="single" w:color="auto" w:sz="4" w:space="0"/>
              <w:left w:val="single" w:color="auto" w:sz="4" w:space="0"/>
              <w:bottom w:val="single" w:color="auto" w:sz="4" w:space="0"/>
              <w:right w:val="single" w:color="auto" w:sz="4" w:space="0"/>
            </w:tcBorders>
            <w:noWrap w:val="0"/>
            <w:vAlign w:val="center"/>
          </w:tcPr>
          <w:p w14:paraId="4FC24211">
            <w:pPr>
              <w:widowControl w:val="0"/>
              <w:spacing w:line="240" w:lineRule="exact"/>
              <w:rPr>
                <w:rFonts w:hint="default" w:ascii="宋体" w:hAnsi="宋体" w:eastAsia="宋体" w:cs="宋体"/>
                <w:color w:val="000000"/>
                <w:sz w:val="18"/>
                <w:szCs w:val="18"/>
                <w:lang w:val="en-US" w:eastAsia="zh-CN"/>
              </w:rPr>
            </w:pPr>
          </w:p>
        </w:tc>
      </w:tr>
    </w:tbl>
    <w:p w14:paraId="23506C6A">
      <w:pPr>
        <w:widowControl/>
        <w:spacing w:before="240" w:after="240"/>
        <w:rPr>
          <w:rFonts w:ascii="仿宋_GB2312" w:hAnsi="仿宋_GB2312" w:eastAsia="仿宋_GB2312" w:cs="仿宋_GB2312"/>
          <w:color w:val="000000"/>
          <w:kern w:val="0"/>
          <w:sz w:val="27"/>
          <w:szCs w:val="27"/>
        </w:rPr>
      </w:pPr>
    </w:p>
    <w:p w14:paraId="28C95F34">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both"/>
        <w:textAlignment w:val="auto"/>
        <w:outlineLvl w:val="9"/>
        <w:rPr>
          <w:rFonts w:hint="eastAsia" w:ascii="方正黑体_GBK" w:hAnsi="方正黑体_GBK" w:eastAsia="方正黑体_GBK" w:cs="方正黑体_GBK"/>
          <w:kern w:val="2"/>
          <w:sz w:val="30"/>
          <w:lang w:val="en-US" w:eastAsia="zh-CN"/>
        </w:rPr>
      </w:pPr>
      <w:r>
        <w:rPr>
          <w:rFonts w:ascii="仿宋_GB2312" w:hAnsi="仿宋_GB2312" w:eastAsia="仿宋_GB2312" w:cs="仿宋_GB2312"/>
          <w:color w:val="000000"/>
          <w:kern w:val="0"/>
          <w:sz w:val="27"/>
          <w:szCs w:val="27"/>
        </w:rPr>
        <w:t xml:space="preserve"> </w:t>
      </w:r>
      <w:r>
        <w:rPr>
          <w:rFonts w:hint="eastAsia" w:ascii="方正黑体_GBK" w:hAnsi="方正黑体_GBK" w:eastAsia="方正黑体_GBK" w:cs="方正黑体_GBK"/>
          <w:kern w:val="2"/>
          <w:sz w:val="32"/>
          <w:szCs w:val="32"/>
        </w:rPr>
        <w:t>附件</w:t>
      </w:r>
      <w:r>
        <w:rPr>
          <w:rFonts w:hint="eastAsia" w:ascii="方正黑体_GBK" w:hAnsi="方正黑体_GBK" w:eastAsia="方正黑体_GBK" w:cs="方正黑体_GBK"/>
          <w:kern w:val="2"/>
          <w:sz w:val="32"/>
          <w:szCs w:val="32"/>
          <w:lang w:val="en-US" w:eastAsia="zh-CN"/>
        </w:rPr>
        <w:t>5</w:t>
      </w:r>
    </w:p>
    <w:tbl>
      <w:tblPr>
        <w:tblStyle w:val="20"/>
        <w:tblW w:w="0" w:type="auto"/>
        <w:jc w:val="center"/>
        <w:tblLayout w:type="fixed"/>
        <w:tblCellMar>
          <w:top w:w="0" w:type="dxa"/>
          <w:left w:w="108" w:type="dxa"/>
          <w:bottom w:w="0" w:type="dxa"/>
          <w:right w:w="108" w:type="dxa"/>
        </w:tblCellMar>
      </w:tblPr>
      <w:tblGrid>
        <w:gridCol w:w="844"/>
        <w:gridCol w:w="598"/>
        <w:gridCol w:w="362"/>
        <w:gridCol w:w="1125"/>
        <w:gridCol w:w="195"/>
        <w:gridCol w:w="1007"/>
        <w:gridCol w:w="367"/>
        <w:gridCol w:w="900"/>
        <w:gridCol w:w="798"/>
        <w:gridCol w:w="597"/>
        <w:gridCol w:w="194"/>
        <w:gridCol w:w="496"/>
        <w:gridCol w:w="663"/>
        <w:gridCol w:w="699"/>
      </w:tblGrid>
      <w:tr w14:paraId="3464BCBF">
        <w:tblPrEx>
          <w:tblCellMar>
            <w:top w:w="0" w:type="dxa"/>
            <w:left w:w="108" w:type="dxa"/>
            <w:bottom w:w="0" w:type="dxa"/>
            <w:right w:w="108" w:type="dxa"/>
          </w:tblCellMar>
        </w:tblPrEx>
        <w:trPr>
          <w:trHeight w:val="815" w:hRule="atLeast"/>
          <w:jc w:val="center"/>
        </w:trPr>
        <w:tc>
          <w:tcPr>
            <w:tcW w:w="8845" w:type="dxa"/>
            <w:gridSpan w:val="14"/>
            <w:tcBorders>
              <w:top w:val="nil"/>
              <w:left w:val="nil"/>
              <w:bottom w:val="nil"/>
              <w:right w:val="nil"/>
            </w:tcBorders>
            <w:noWrap w:val="0"/>
            <w:vAlign w:val="center"/>
          </w:tcPr>
          <w:p w14:paraId="6635A28A">
            <w:pPr>
              <w:widowControl w:val="0"/>
              <w:spacing w:line="560" w:lineRule="exact"/>
              <w:jc w:val="center"/>
              <w:rPr>
                <w:rFonts w:hint="eastAsia" w:ascii="方正小标宋简体" w:hAnsi="华文中宋" w:eastAsia="方正小标宋简体" w:cs="宋体"/>
                <w:bCs/>
                <w:sz w:val="44"/>
                <w:szCs w:val="44"/>
              </w:rPr>
            </w:pPr>
            <w:r>
              <w:rPr>
                <w:rFonts w:hint="eastAsia" w:ascii="方正小标宋简体" w:hAnsi="华文中宋" w:eastAsia="方正小标宋简体" w:cs="宋体"/>
                <w:bCs/>
                <w:spacing w:val="20"/>
                <w:sz w:val="44"/>
                <w:szCs w:val="44"/>
              </w:rPr>
              <w:t>项目支出绩效自评表</w:t>
            </w:r>
          </w:p>
        </w:tc>
      </w:tr>
      <w:tr w14:paraId="6026E18C">
        <w:tblPrEx>
          <w:tblCellMar>
            <w:top w:w="0" w:type="dxa"/>
            <w:left w:w="108" w:type="dxa"/>
            <w:bottom w:w="0" w:type="dxa"/>
            <w:right w:w="108" w:type="dxa"/>
          </w:tblCellMar>
        </w:tblPrEx>
        <w:trPr>
          <w:trHeight w:val="293" w:hRule="atLeast"/>
          <w:jc w:val="center"/>
        </w:trPr>
        <w:tc>
          <w:tcPr>
            <w:tcW w:w="8845" w:type="dxa"/>
            <w:gridSpan w:val="14"/>
            <w:tcBorders>
              <w:top w:val="nil"/>
              <w:left w:val="nil"/>
              <w:bottom w:val="nil"/>
              <w:right w:val="nil"/>
            </w:tcBorders>
            <w:noWrap w:val="0"/>
            <w:vAlign w:val="top"/>
          </w:tcPr>
          <w:p w14:paraId="7AA2102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宋体" w:eastAsia="楷体_GB2312" w:cs="宋体"/>
              </w:rPr>
            </w:pPr>
            <w:r>
              <w:rPr>
                <w:rFonts w:hint="eastAsia" w:ascii="方正楷体简体" w:hAnsi="方正楷体简体" w:eastAsia="方正楷体简体" w:cs="方正楷体简体"/>
                <w:sz w:val="32"/>
                <w:szCs w:val="40"/>
              </w:rPr>
              <w:t>（</w:t>
            </w:r>
            <w:r>
              <w:rPr>
                <w:rFonts w:hint="eastAsia" w:ascii="方正楷体简体" w:hAnsi="方正楷体简体" w:eastAsia="方正楷体简体" w:cs="方正楷体简体"/>
                <w:sz w:val="32"/>
                <w:szCs w:val="40"/>
                <w:lang w:val="en-US" w:eastAsia="zh-CN"/>
              </w:rPr>
              <w:t>2024</w:t>
            </w:r>
            <w:r>
              <w:rPr>
                <w:rFonts w:hint="eastAsia" w:ascii="方正楷体简体" w:hAnsi="方正楷体简体" w:eastAsia="方正楷体简体" w:cs="方正楷体简体"/>
                <w:sz w:val="32"/>
                <w:szCs w:val="40"/>
              </w:rPr>
              <w:t>年度）</w:t>
            </w:r>
          </w:p>
        </w:tc>
      </w:tr>
      <w:tr w14:paraId="79C5856B">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7463DAEF">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项目名称</w:t>
            </w:r>
          </w:p>
        </w:tc>
        <w:tc>
          <w:tcPr>
            <w:tcW w:w="7403" w:type="dxa"/>
            <w:gridSpan w:val="12"/>
            <w:tcBorders>
              <w:top w:val="single" w:color="auto" w:sz="4" w:space="0"/>
              <w:left w:val="nil"/>
              <w:bottom w:val="single" w:color="auto" w:sz="4" w:space="0"/>
              <w:right w:val="single" w:color="auto" w:sz="4" w:space="0"/>
            </w:tcBorders>
            <w:noWrap w:val="0"/>
            <w:vAlign w:val="center"/>
          </w:tcPr>
          <w:p w14:paraId="491AB39B">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水利维修养护工程</w:t>
            </w:r>
            <w:r>
              <w:rPr>
                <w:rFonts w:hint="eastAsia" w:ascii="宋体" w:hAnsi="宋体" w:eastAsia="宋体" w:cs="宋体"/>
                <w:sz w:val="18"/>
                <w:szCs w:val="18"/>
              </w:rPr>
              <w:t>　</w:t>
            </w:r>
          </w:p>
        </w:tc>
      </w:tr>
      <w:tr w14:paraId="7A026A5E">
        <w:tblPrEx>
          <w:tblCellMar>
            <w:top w:w="0" w:type="dxa"/>
            <w:left w:w="108" w:type="dxa"/>
            <w:bottom w:w="0" w:type="dxa"/>
            <w:right w:w="108" w:type="dxa"/>
          </w:tblCellMar>
        </w:tblPrEx>
        <w:trPr>
          <w:trHeight w:val="564" w:hRule="exact"/>
          <w:jc w:val="center"/>
        </w:trPr>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66871C57">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主管部门及代码</w:t>
            </w:r>
          </w:p>
        </w:tc>
        <w:tc>
          <w:tcPr>
            <w:tcW w:w="3956" w:type="dxa"/>
            <w:gridSpan w:val="6"/>
            <w:tcBorders>
              <w:top w:val="single" w:color="auto" w:sz="4" w:space="0"/>
              <w:left w:val="nil"/>
              <w:bottom w:val="single" w:color="auto" w:sz="4" w:space="0"/>
              <w:right w:val="single" w:color="auto" w:sz="4" w:space="0"/>
            </w:tcBorders>
            <w:noWrap w:val="0"/>
            <w:vAlign w:val="center"/>
          </w:tcPr>
          <w:p w14:paraId="388C431B">
            <w:pPr>
              <w:widowControl w:val="0"/>
              <w:spacing w:line="240" w:lineRule="exact"/>
              <w:jc w:val="center"/>
              <w:rPr>
                <w:rFonts w:ascii="宋体" w:hAnsi="宋体" w:eastAsia="宋体" w:cs="宋体"/>
                <w:sz w:val="18"/>
                <w:szCs w:val="18"/>
              </w:rPr>
            </w:pPr>
            <w:r>
              <w:rPr>
                <w:rFonts w:hint="eastAsia" w:ascii="宋体" w:hAnsi="宋体" w:cs="宋体"/>
                <w:sz w:val="18"/>
                <w:szCs w:val="18"/>
                <w:lang w:val="en-US" w:eastAsia="zh-CN"/>
              </w:rPr>
              <w:t>内蒙古河套灌区水利发展中心</w:t>
            </w:r>
            <w:r>
              <w:rPr>
                <w:rFonts w:hint="eastAsia" w:ascii="宋体" w:hAnsi="宋体" w:eastAsia="宋体" w:cs="宋体"/>
                <w:sz w:val="18"/>
                <w:szCs w:val="18"/>
              </w:rPr>
              <w:t>　</w:t>
            </w:r>
          </w:p>
        </w:tc>
        <w:tc>
          <w:tcPr>
            <w:tcW w:w="798" w:type="dxa"/>
            <w:tcBorders>
              <w:top w:val="nil"/>
              <w:left w:val="nil"/>
              <w:bottom w:val="single" w:color="auto" w:sz="4" w:space="0"/>
              <w:right w:val="single" w:color="auto" w:sz="4" w:space="0"/>
            </w:tcBorders>
            <w:noWrap w:val="0"/>
            <w:vAlign w:val="center"/>
          </w:tcPr>
          <w:p w14:paraId="50B3C643">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实施单位</w:t>
            </w:r>
          </w:p>
        </w:tc>
        <w:tc>
          <w:tcPr>
            <w:tcW w:w="2649" w:type="dxa"/>
            <w:gridSpan w:val="5"/>
            <w:tcBorders>
              <w:top w:val="single" w:color="auto" w:sz="4" w:space="0"/>
              <w:left w:val="nil"/>
              <w:bottom w:val="single" w:color="auto" w:sz="4" w:space="0"/>
              <w:right w:val="single" w:color="auto" w:sz="4" w:space="0"/>
            </w:tcBorders>
            <w:noWrap w:val="0"/>
            <w:vAlign w:val="center"/>
          </w:tcPr>
          <w:p w14:paraId="2BC654D7">
            <w:pPr>
              <w:widowControl w:val="0"/>
              <w:spacing w:line="240" w:lineRule="exact"/>
              <w:jc w:val="center"/>
              <w:rPr>
                <w:rFonts w:ascii="宋体" w:hAnsi="宋体" w:eastAsia="宋体" w:cs="宋体"/>
                <w:sz w:val="18"/>
                <w:szCs w:val="18"/>
              </w:rPr>
            </w:pPr>
            <w:r>
              <w:rPr>
                <w:rFonts w:hint="eastAsia" w:ascii="宋体" w:hAnsi="宋体" w:cs="宋体"/>
                <w:sz w:val="18"/>
                <w:szCs w:val="18"/>
                <w:lang w:val="en-US" w:eastAsia="zh-CN"/>
              </w:rPr>
              <w:t>内蒙古河套灌区水利发展中心乌拉特分中心</w:t>
            </w:r>
            <w:r>
              <w:rPr>
                <w:rFonts w:hint="eastAsia" w:ascii="宋体" w:hAnsi="宋体" w:cs="宋体"/>
                <w:sz w:val="18"/>
                <w:szCs w:val="18"/>
              </w:rPr>
              <w:t>　</w:t>
            </w:r>
            <w:r>
              <w:rPr>
                <w:rFonts w:hint="eastAsia" w:ascii="宋体" w:hAnsi="宋体" w:eastAsia="宋体" w:cs="宋体"/>
                <w:sz w:val="18"/>
                <w:szCs w:val="18"/>
              </w:rPr>
              <w:t>　</w:t>
            </w:r>
          </w:p>
        </w:tc>
      </w:tr>
      <w:tr w14:paraId="52769884">
        <w:tblPrEx>
          <w:tblCellMar>
            <w:top w:w="0" w:type="dxa"/>
            <w:left w:w="108" w:type="dxa"/>
            <w:bottom w:w="0" w:type="dxa"/>
            <w:right w:w="108" w:type="dxa"/>
          </w:tblCellMar>
        </w:tblPrEx>
        <w:trPr>
          <w:trHeight w:val="436" w:hRule="exact"/>
          <w:jc w:val="center"/>
        </w:trPr>
        <w:tc>
          <w:tcPr>
            <w:tcW w:w="144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350A087">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项目资金</w:t>
            </w:r>
            <w:r>
              <w:rPr>
                <w:rFonts w:hint="eastAsia" w:ascii="宋体" w:hAnsi="宋体" w:eastAsia="宋体" w:cs="宋体"/>
                <w:sz w:val="18"/>
                <w:szCs w:val="18"/>
              </w:rPr>
              <w:br w:type="textWrapping"/>
            </w:r>
            <w:r>
              <w:rPr>
                <w:rFonts w:hint="eastAsia" w:ascii="宋体" w:hAnsi="宋体" w:eastAsia="宋体" w:cs="宋体"/>
                <w:sz w:val="18"/>
                <w:szCs w:val="18"/>
              </w:rPr>
              <w:t>（万元）</w:t>
            </w:r>
          </w:p>
        </w:tc>
        <w:tc>
          <w:tcPr>
            <w:tcW w:w="1487" w:type="dxa"/>
            <w:gridSpan w:val="2"/>
            <w:tcBorders>
              <w:top w:val="single" w:color="auto" w:sz="4" w:space="0"/>
              <w:left w:val="nil"/>
              <w:bottom w:val="single" w:color="auto" w:sz="4" w:space="0"/>
              <w:right w:val="single" w:color="auto" w:sz="4" w:space="0"/>
            </w:tcBorders>
            <w:noWrap w:val="0"/>
            <w:vAlign w:val="center"/>
          </w:tcPr>
          <w:p w14:paraId="7BEF21AC">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c>
          <w:tcPr>
            <w:tcW w:w="1202" w:type="dxa"/>
            <w:gridSpan w:val="2"/>
            <w:tcBorders>
              <w:top w:val="nil"/>
              <w:left w:val="nil"/>
              <w:bottom w:val="single" w:color="auto" w:sz="4" w:space="0"/>
              <w:right w:val="single" w:color="auto" w:sz="4" w:space="0"/>
            </w:tcBorders>
            <w:noWrap w:val="0"/>
            <w:vAlign w:val="center"/>
          </w:tcPr>
          <w:p w14:paraId="454B3C9C">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年初预算数</w:t>
            </w:r>
          </w:p>
        </w:tc>
        <w:tc>
          <w:tcPr>
            <w:tcW w:w="1267" w:type="dxa"/>
            <w:gridSpan w:val="2"/>
            <w:tcBorders>
              <w:top w:val="nil"/>
              <w:left w:val="nil"/>
              <w:bottom w:val="single" w:color="auto" w:sz="4" w:space="0"/>
              <w:right w:val="single" w:color="auto" w:sz="4" w:space="0"/>
            </w:tcBorders>
            <w:noWrap w:val="0"/>
            <w:vAlign w:val="center"/>
          </w:tcPr>
          <w:p w14:paraId="1351050F">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全年预算数</w:t>
            </w:r>
          </w:p>
        </w:tc>
        <w:tc>
          <w:tcPr>
            <w:tcW w:w="798" w:type="dxa"/>
            <w:tcBorders>
              <w:top w:val="nil"/>
              <w:left w:val="nil"/>
              <w:bottom w:val="single" w:color="auto" w:sz="4" w:space="0"/>
              <w:right w:val="single" w:color="auto" w:sz="4" w:space="0"/>
            </w:tcBorders>
            <w:noWrap w:val="0"/>
            <w:vAlign w:val="center"/>
          </w:tcPr>
          <w:p w14:paraId="710D563B">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全年执行数</w:t>
            </w:r>
          </w:p>
        </w:tc>
        <w:tc>
          <w:tcPr>
            <w:tcW w:w="791" w:type="dxa"/>
            <w:gridSpan w:val="2"/>
            <w:tcBorders>
              <w:top w:val="nil"/>
              <w:left w:val="nil"/>
              <w:bottom w:val="single" w:color="auto" w:sz="4" w:space="0"/>
              <w:right w:val="single" w:color="auto" w:sz="4" w:space="0"/>
            </w:tcBorders>
            <w:noWrap w:val="0"/>
            <w:vAlign w:val="center"/>
          </w:tcPr>
          <w:p w14:paraId="66388383">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分值</w:t>
            </w:r>
          </w:p>
        </w:tc>
        <w:tc>
          <w:tcPr>
            <w:tcW w:w="1159" w:type="dxa"/>
            <w:gridSpan w:val="2"/>
            <w:tcBorders>
              <w:top w:val="single" w:color="auto" w:sz="4" w:space="0"/>
              <w:left w:val="nil"/>
              <w:bottom w:val="single" w:color="auto" w:sz="4" w:space="0"/>
              <w:right w:val="single" w:color="auto" w:sz="4" w:space="0"/>
            </w:tcBorders>
            <w:noWrap w:val="0"/>
            <w:vAlign w:val="center"/>
          </w:tcPr>
          <w:p w14:paraId="0587E9BE">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执行率</w:t>
            </w:r>
          </w:p>
        </w:tc>
        <w:tc>
          <w:tcPr>
            <w:tcW w:w="699" w:type="dxa"/>
            <w:tcBorders>
              <w:top w:val="nil"/>
              <w:left w:val="nil"/>
              <w:bottom w:val="single" w:color="auto" w:sz="4" w:space="0"/>
              <w:right w:val="single" w:color="auto" w:sz="4" w:space="0"/>
            </w:tcBorders>
            <w:noWrap w:val="0"/>
            <w:vAlign w:val="center"/>
          </w:tcPr>
          <w:p w14:paraId="7FBE8E0A">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得分</w:t>
            </w:r>
          </w:p>
        </w:tc>
      </w:tr>
      <w:tr w14:paraId="47E8D914">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951D710">
            <w:pPr>
              <w:widowControl w:val="0"/>
              <w:spacing w:line="240" w:lineRule="exact"/>
              <w:rPr>
                <w:rFonts w:ascii="宋体" w:hAnsi="宋体" w:eastAsia="宋体" w:cs="宋体"/>
                <w:sz w:val="18"/>
                <w:szCs w:val="18"/>
              </w:rPr>
            </w:pPr>
          </w:p>
        </w:tc>
        <w:tc>
          <w:tcPr>
            <w:tcW w:w="1487" w:type="dxa"/>
            <w:gridSpan w:val="2"/>
            <w:tcBorders>
              <w:top w:val="single" w:color="auto" w:sz="4" w:space="0"/>
              <w:left w:val="nil"/>
              <w:bottom w:val="single" w:color="auto" w:sz="4" w:space="0"/>
              <w:right w:val="single" w:color="auto" w:sz="4" w:space="0"/>
            </w:tcBorders>
            <w:noWrap w:val="0"/>
            <w:vAlign w:val="center"/>
          </w:tcPr>
          <w:p w14:paraId="0AA2E5E7">
            <w:pPr>
              <w:widowControl w:val="0"/>
              <w:spacing w:line="240" w:lineRule="exact"/>
              <w:rPr>
                <w:rFonts w:ascii="宋体" w:hAnsi="宋体" w:eastAsia="宋体" w:cs="宋体"/>
                <w:sz w:val="18"/>
                <w:szCs w:val="18"/>
              </w:rPr>
            </w:pPr>
            <w:r>
              <w:rPr>
                <w:rFonts w:hint="eastAsia" w:ascii="宋体" w:hAnsi="宋体" w:eastAsia="宋体" w:cs="宋体"/>
                <w:sz w:val="18"/>
                <w:szCs w:val="18"/>
              </w:rPr>
              <w:t>年度资金总额</w:t>
            </w:r>
          </w:p>
        </w:tc>
        <w:tc>
          <w:tcPr>
            <w:tcW w:w="1202" w:type="dxa"/>
            <w:gridSpan w:val="2"/>
            <w:tcBorders>
              <w:top w:val="nil"/>
              <w:left w:val="nil"/>
              <w:bottom w:val="single" w:color="auto" w:sz="4" w:space="0"/>
              <w:right w:val="single" w:color="auto" w:sz="4" w:space="0"/>
            </w:tcBorders>
            <w:noWrap w:val="0"/>
            <w:vAlign w:val="center"/>
          </w:tcPr>
          <w:p w14:paraId="051AE290">
            <w:pPr>
              <w:widowControl w:val="0"/>
              <w:spacing w:line="240" w:lineRule="exact"/>
              <w:jc w:val="center"/>
              <w:rPr>
                <w:rFonts w:ascii="宋体" w:hAnsi="宋体" w:eastAsia="宋体" w:cs="宋体"/>
                <w:sz w:val="18"/>
                <w:szCs w:val="18"/>
              </w:rPr>
            </w:pPr>
            <w:r>
              <w:rPr>
                <w:rFonts w:hint="eastAsia" w:ascii="宋体" w:hAnsi="宋体" w:cs="宋体"/>
                <w:sz w:val="18"/>
                <w:szCs w:val="18"/>
                <w:lang w:val="en-US" w:eastAsia="zh-CN"/>
              </w:rPr>
              <w:t>208.3</w:t>
            </w:r>
            <w:r>
              <w:rPr>
                <w:rFonts w:hint="eastAsia" w:ascii="宋体" w:hAnsi="宋体" w:eastAsia="宋体" w:cs="宋体"/>
                <w:sz w:val="18"/>
                <w:szCs w:val="18"/>
              </w:rPr>
              <w:t>　</w:t>
            </w:r>
          </w:p>
        </w:tc>
        <w:tc>
          <w:tcPr>
            <w:tcW w:w="1267" w:type="dxa"/>
            <w:gridSpan w:val="2"/>
            <w:tcBorders>
              <w:top w:val="nil"/>
              <w:left w:val="nil"/>
              <w:bottom w:val="single" w:color="auto" w:sz="4" w:space="0"/>
              <w:right w:val="single" w:color="auto" w:sz="4" w:space="0"/>
            </w:tcBorders>
            <w:noWrap w:val="0"/>
            <w:vAlign w:val="center"/>
          </w:tcPr>
          <w:p w14:paraId="2C21B4DF">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208.3</w:t>
            </w:r>
          </w:p>
        </w:tc>
        <w:tc>
          <w:tcPr>
            <w:tcW w:w="798" w:type="dxa"/>
            <w:tcBorders>
              <w:top w:val="nil"/>
              <w:left w:val="nil"/>
              <w:bottom w:val="single" w:color="auto" w:sz="4" w:space="0"/>
              <w:right w:val="single" w:color="auto" w:sz="4" w:space="0"/>
            </w:tcBorders>
            <w:noWrap w:val="0"/>
            <w:vAlign w:val="center"/>
          </w:tcPr>
          <w:p w14:paraId="1B2431B2">
            <w:pPr>
              <w:widowControl w:val="0"/>
              <w:spacing w:line="240" w:lineRule="exact"/>
              <w:jc w:val="center"/>
              <w:rPr>
                <w:rFonts w:ascii="宋体" w:hAnsi="宋体" w:eastAsia="宋体" w:cs="宋体"/>
                <w:sz w:val="18"/>
                <w:szCs w:val="18"/>
              </w:rPr>
            </w:pPr>
            <w:r>
              <w:rPr>
                <w:rFonts w:hint="eastAsia" w:ascii="宋体" w:hAnsi="宋体" w:cs="宋体"/>
                <w:sz w:val="18"/>
                <w:szCs w:val="18"/>
                <w:lang w:val="en-US" w:eastAsia="zh-CN"/>
              </w:rPr>
              <w:t>208.13</w:t>
            </w:r>
            <w:r>
              <w:rPr>
                <w:rFonts w:hint="eastAsia" w:ascii="宋体" w:hAnsi="宋体" w:eastAsia="宋体" w:cs="宋体"/>
                <w:sz w:val="18"/>
                <w:szCs w:val="18"/>
              </w:rPr>
              <w:t>　</w:t>
            </w:r>
          </w:p>
        </w:tc>
        <w:tc>
          <w:tcPr>
            <w:tcW w:w="791" w:type="dxa"/>
            <w:gridSpan w:val="2"/>
            <w:tcBorders>
              <w:top w:val="nil"/>
              <w:left w:val="nil"/>
              <w:bottom w:val="single" w:color="auto" w:sz="4" w:space="0"/>
              <w:right w:val="single" w:color="auto" w:sz="4" w:space="0"/>
            </w:tcBorders>
            <w:noWrap w:val="0"/>
            <w:vAlign w:val="center"/>
          </w:tcPr>
          <w:p w14:paraId="71B6C3DE">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10</w:t>
            </w:r>
          </w:p>
        </w:tc>
        <w:tc>
          <w:tcPr>
            <w:tcW w:w="1159" w:type="dxa"/>
            <w:gridSpan w:val="2"/>
            <w:tcBorders>
              <w:top w:val="single" w:color="auto" w:sz="4" w:space="0"/>
              <w:left w:val="nil"/>
              <w:bottom w:val="single" w:color="auto" w:sz="4" w:space="0"/>
              <w:right w:val="single" w:color="auto" w:sz="4" w:space="0"/>
            </w:tcBorders>
            <w:noWrap w:val="0"/>
            <w:vAlign w:val="center"/>
          </w:tcPr>
          <w:p w14:paraId="4B176B44">
            <w:pPr>
              <w:widowControl w:val="0"/>
              <w:spacing w:line="240" w:lineRule="exact"/>
              <w:jc w:val="center"/>
              <w:rPr>
                <w:rFonts w:ascii="宋体" w:hAnsi="宋体" w:eastAsia="宋体" w:cs="宋体"/>
                <w:sz w:val="18"/>
                <w:szCs w:val="18"/>
              </w:rPr>
            </w:pPr>
            <w:r>
              <w:rPr>
                <w:rFonts w:hint="eastAsia" w:ascii="宋体" w:hAnsi="宋体" w:cs="宋体"/>
                <w:sz w:val="18"/>
                <w:szCs w:val="18"/>
                <w:lang w:val="en-US" w:eastAsia="zh-CN"/>
              </w:rPr>
              <w:t>99.92</w:t>
            </w:r>
            <w:r>
              <w:rPr>
                <w:rFonts w:hint="eastAsia" w:ascii="宋体" w:hAnsi="宋体" w:eastAsia="宋体" w:cs="宋体"/>
                <w:sz w:val="18"/>
                <w:szCs w:val="18"/>
                <w:lang w:val="en-US" w:eastAsia="zh-CN"/>
              </w:rPr>
              <w:t>%</w:t>
            </w:r>
            <w:r>
              <w:rPr>
                <w:rFonts w:hint="eastAsia" w:ascii="宋体" w:hAnsi="宋体" w:eastAsia="宋体" w:cs="宋体"/>
                <w:sz w:val="18"/>
                <w:szCs w:val="18"/>
              </w:rPr>
              <w:t>　</w:t>
            </w:r>
          </w:p>
        </w:tc>
        <w:tc>
          <w:tcPr>
            <w:tcW w:w="699" w:type="dxa"/>
            <w:tcBorders>
              <w:top w:val="nil"/>
              <w:left w:val="nil"/>
              <w:bottom w:val="single" w:color="auto" w:sz="4" w:space="0"/>
              <w:right w:val="single" w:color="auto" w:sz="4" w:space="0"/>
            </w:tcBorders>
            <w:noWrap w:val="0"/>
            <w:vAlign w:val="center"/>
          </w:tcPr>
          <w:p w14:paraId="35C0C8FF">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10</w:t>
            </w:r>
            <w:r>
              <w:rPr>
                <w:rFonts w:hint="eastAsia" w:ascii="宋体" w:hAnsi="宋体" w:eastAsia="宋体" w:cs="宋体"/>
                <w:sz w:val="18"/>
                <w:szCs w:val="18"/>
              </w:rPr>
              <w:t>　</w:t>
            </w:r>
          </w:p>
        </w:tc>
      </w:tr>
      <w:tr w14:paraId="253943A8">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2BFF6C1">
            <w:pPr>
              <w:widowControl w:val="0"/>
              <w:spacing w:line="240" w:lineRule="exact"/>
              <w:rPr>
                <w:rFonts w:ascii="宋体" w:hAnsi="宋体" w:eastAsia="宋体" w:cs="宋体"/>
                <w:sz w:val="18"/>
                <w:szCs w:val="18"/>
              </w:rPr>
            </w:pPr>
          </w:p>
        </w:tc>
        <w:tc>
          <w:tcPr>
            <w:tcW w:w="1487" w:type="dxa"/>
            <w:gridSpan w:val="2"/>
            <w:tcBorders>
              <w:top w:val="single" w:color="auto" w:sz="4" w:space="0"/>
              <w:left w:val="nil"/>
              <w:bottom w:val="single" w:color="auto" w:sz="4" w:space="0"/>
              <w:right w:val="single" w:color="auto" w:sz="4" w:space="0"/>
            </w:tcBorders>
            <w:noWrap w:val="0"/>
            <w:vAlign w:val="center"/>
          </w:tcPr>
          <w:p w14:paraId="41629919">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其中：财政拨款</w:t>
            </w:r>
          </w:p>
        </w:tc>
        <w:tc>
          <w:tcPr>
            <w:tcW w:w="1202" w:type="dxa"/>
            <w:gridSpan w:val="2"/>
            <w:tcBorders>
              <w:top w:val="nil"/>
              <w:left w:val="nil"/>
              <w:bottom w:val="single" w:color="auto" w:sz="4" w:space="0"/>
              <w:right w:val="single" w:color="auto" w:sz="4" w:space="0"/>
            </w:tcBorders>
            <w:noWrap w:val="0"/>
            <w:vAlign w:val="center"/>
          </w:tcPr>
          <w:p w14:paraId="0288F34F">
            <w:pPr>
              <w:widowControl w:val="0"/>
              <w:spacing w:line="240" w:lineRule="exact"/>
              <w:jc w:val="center"/>
              <w:rPr>
                <w:rFonts w:ascii="宋体" w:hAnsi="宋体" w:eastAsia="宋体" w:cs="宋体"/>
                <w:sz w:val="18"/>
                <w:szCs w:val="18"/>
              </w:rPr>
            </w:pPr>
            <w:r>
              <w:rPr>
                <w:rFonts w:hint="eastAsia" w:ascii="宋体" w:hAnsi="宋体" w:cs="宋体"/>
                <w:sz w:val="18"/>
                <w:szCs w:val="18"/>
                <w:lang w:val="en-US" w:eastAsia="zh-CN"/>
              </w:rPr>
              <w:t>208.3</w:t>
            </w:r>
            <w:r>
              <w:rPr>
                <w:rFonts w:hint="eastAsia" w:ascii="宋体" w:hAnsi="宋体" w:eastAsia="宋体" w:cs="宋体"/>
                <w:sz w:val="18"/>
                <w:szCs w:val="18"/>
              </w:rPr>
              <w:t>　</w:t>
            </w:r>
          </w:p>
        </w:tc>
        <w:tc>
          <w:tcPr>
            <w:tcW w:w="1267" w:type="dxa"/>
            <w:gridSpan w:val="2"/>
            <w:tcBorders>
              <w:top w:val="nil"/>
              <w:left w:val="nil"/>
              <w:bottom w:val="single" w:color="auto" w:sz="4" w:space="0"/>
              <w:right w:val="single" w:color="auto" w:sz="4" w:space="0"/>
            </w:tcBorders>
            <w:noWrap w:val="0"/>
            <w:vAlign w:val="center"/>
          </w:tcPr>
          <w:p w14:paraId="2FDAC42C">
            <w:pPr>
              <w:widowControl w:val="0"/>
              <w:spacing w:line="240" w:lineRule="exact"/>
              <w:jc w:val="center"/>
              <w:rPr>
                <w:rFonts w:ascii="宋体" w:hAnsi="宋体" w:eastAsia="宋体" w:cs="宋体"/>
                <w:sz w:val="18"/>
                <w:szCs w:val="18"/>
              </w:rPr>
            </w:pPr>
            <w:r>
              <w:rPr>
                <w:rFonts w:hint="eastAsia" w:ascii="宋体" w:hAnsi="宋体" w:cs="宋体"/>
                <w:sz w:val="18"/>
                <w:szCs w:val="18"/>
                <w:lang w:val="en-US" w:eastAsia="zh-CN"/>
              </w:rPr>
              <w:t>208.3</w:t>
            </w:r>
          </w:p>
        </w:tc>
        <w:tc>
          <w:tcPr>
            <w:tcW w:w="798" w:type="dxa"/>
            <w:tcBorders>
              <w:top w:val="nil"/>
              <w:left w:val="nil"/>
              <w:bottom w:val="single" w:color="auto" w:sz="4" w:space="0"/>
              <w:right w:val="single" w:color="auto" w:sz="4" w:space="0"/>
            </w:tcBorders>
            <w:noWrap w:val="0"/>
            <w:vAlign w:val="center"/>
          </w:tcPr>
          <w:p w14:paraId="6B9CE321">
            <w:pPr>
              <w:widowControl w:val="0"/>
              <w:spacing w:line="240" w:lineRule="exact"/>
              <w:jc w:val="center"/>
              <w:rPr>
                <w:rFonts w:ascii="宋体" w:hAnsi="宋体" w:eastAsia="宋体" w:cs="宋体"/>
                <w:sz w:val="18"/>
                <w:szCs w:val="18"/>
              </w:rPr>
            </w:pPr>
            <w:r>
              <w:rPr>
                <w:rFonts w:hint="eastAsia" w:ascii="宋体" w:hAnsi="宋体" w:cs="宋体"/>
                <w:sz w:val="18"/>
                <w:szCs w:val="18"/>
                <w:lang w:val="en-US" w:eastAsia="zh-CN"/>
              </w:rPr>
              <w:t>208.13</w:t>
            </w:r>
            <w:r>
              <w:rPr>
                <w:rFonts w:hint="eastAsia" w:ascii="宋体" w:hAnsi="宋体" w:eastAsia="宋体" w:cs="宋体"/>
                <w:sz w:val="18"/>
                <w:szCs w:val="18"/>
              </w:rPr>
              <w:t>　</w:t>
            </w:r>
          </w:p>
        </w:tc>
        <w:tc>
          <w:tcPr>
            <w:tcW w:w="791" w:type="dxa"/>
            <w:gridSpan w:val="2"/>
            <w:tcBorders>
              <w:top w:val="nil"/>
              <w:left w:val="nil"/>
              <w:bottom w:val="single" w:color="auto" w:sz="4" w:space="0"/>
              <w:right w:val="single" w:color="auto" w:sz="4" w:space="0"/>
            </w:tcBorders>
            <w:noWrap w:val="0"/>
            <w:vAlign w:val="center"/>
          </w:tcPr>
          <w:p w14:paraId="2C7B1564">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w:t>
            </w:r>
          </w:p>
        </w:tc>
        <w:tc>
          <w:tcPr>
            <w:tcW w:w="1159" w:type="dxa"/>
            <w:gridSpan w:val="2"/>
            <w:tcBorders>
              <w:top w:val="single" w:color="auto" w:sz="4" w:space="0"/>
              <w:left w:val="nil"/>
              <w:bottom w:val="single" w:color="auto" w:sz="4" w:space="0"/>
              <w:right w:val="single" w:color="auto" w:sz="4" w:space="0"/>
            </w:tcBorders>
            <w:noWrap w:val="0"/>
            <w:vAlign w:val="center"/>
          </w:tcPr>
          <w:p w14:paraId="1A06BE70">
            <w:pPr>
              <w:widowControl w:val="0"/>
              <w:spacing w:line="240" w:lineRule="exact"/>
              <w:jc w:val="center"/>
              <w:rPr>
                <w:rFonts w:ascii="宋体" w:hAnsi="宋体" w:eastAsia="宋体" w:cs="宋体"/>
                <w:sz w:val="18"/>
                <w:szCs w:val="18"/>
              </w:rPr>
            </w:pPr>
            <w:r>
              <w:rPr>
                <w:rFonts w:hint="eastAsia" w:ascii="宋体" w:hAnsi="宋体" w:cs="宋体"/>
                <w:sz w:val="18"/>
                <w:szCs w:val="18"/>
                <w:lang w:val="en-US" w:eastAsia="zh-CN"/>
              </w:rPr>
              <w:t>99.92</w:t>
            </w:r>
            <w:r>
              <w:rPr>
                <w:rFonts w:hint="eastAsia" w:ascii="宋体" w:hAnsi="宋体" w:eastAsia="宋体" w:cs="宋体"/>
                <w:sz w:val="18"/>
                <w:szCs w:val="18"/>
                <w:lang w:val="en-US" w:eastAsia="zh-CN"/>
              </w:rPr>
              <w:t>%</w:t>
            </w:r>
          </w:p>
        </w:tc>
        <w:tc>
          <w:tcPr>
            <w:tcW w:w="699" w:type="dxa"/>
            <w:tcBorders>
              <w:top w:val="nil"/>
              <w:left w:val="nil"/>
              <w:bottom w:val="single" w:color="auto" w:sz="4" w:space="0"/>
              <w:right w:val="single" w:color="auto" w:sz="4" w:space="0"/>
            </w:tcBorders>
            <w:noWrap w:val="0"/>
            <w:vAlign w:val="center"/>
          </w:tcPr>
          <w:p w14:paraId="24B20E72">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w:t>
            </w:r>
          </w:p>
        </w:tc>
      </w:tr>
      <w:tr w14:paraId="3DBDE716">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535C173">
            <w:pPr>
              <w:widowControl w:val="0"/>
              <w:spacing w:line="240" w:lineRule="exact"/>
              <w:rPr>
                <w:rFonts w:ascii="宋体" w:hAnsi="宋体" w:eastAsia="宋体" w:cs="宋体"/>
                <w:sz w:val="18"/>
                <w:szCs w:val="18"/>
              </w:rPr>
            </w:pPr>
          </w:p>
        </w:tc>
        <w:tc>
          <w:tcPr>
            <w:tcW w:w="1487" w:type="dxa"/>
            <w:gridSpan w:val="2"/>
            <w:tcBorders>
              <w:top w:val="single" w:color="auto" w:sz="4" w:space="0"/>
              <w:left w:val="nil"/>
              <w:bottom w:val="single" w:color="auto" w:sz="4" w:space="0"/>
              <w:right w:val="single" w:color="auto" w:sz="4" w:space="0"/>
            </w:tcBorders>
            <w:noWrap w:val="0"/>
            <w:vAlign w:val="center"/>
          </w:tcPr>
          <w:p w14:paraId="6F7CCDDF">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xml:space="preserve">     其他资金</w:t>
            </w:r>
          </w:p>
        </w:tc>
        <w:tc>
          <w:tcPr>
            <w:tcW w:w="1202" w:type="dxa"/>
            <w:gridSpan w:val="2"/>
            <w:tcBorders>
              <w:top w:val="nil"/>
              <w:left w:val="nil"/>
              <w:bottom w:val="single" w:color="auto" w:sz="4" w:space="0"/>
              <w:right w:val="single" w:color="auto" w:sz="4" w:space="0"/>
            </w:tcBorders>
            <w:noWrap w:val="0"/>
            <w:vAlign w:val="center"/>
          </w:tcPr>
          <w:p w14:paraId="1B22BA37">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c>
          <w:tcPr>
            <w:tcW w:w="1267" w:type="dxa"/>
            <w:gridSpan w:val="2"/>
            <w:tcBorders>
              <w:top w:val="nil"/>
              <w:left w:val="nil"/>
              <w:bottom w:val="single" w:color="auto" w:sz="4" w:space="0"/>
              <w:right w:val="single" w:color="auto" w:sz="4" w:space="0"/>
            </w:tcBorders>
            <w:noWrap w:val="0"/>
            <w:vAlign w:val="center"/>
          </w:tcPr>
          <w:p w14:paraId="3689A5A4">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c>
          <w:tcPr>
            <w:tcW w:w="798" w:type="dxa"/>
            <w:tcBorders>
              <w:top w:val="nil"/>
              <w:left w:val="nil"/>
              <w:bottom w:val="single" w:color="auto" w:sz="4" w:space="0"/>
              <w:right w:val="single" w:color="auto" w:sz="4" w:space="0"/>
            </w:tcBorders>
            <w:noWrap w:val="0"/>
            <w:vAlign w:val="center"/>
          </w:tcPr>
          <w:p w14:paraId="1BBF21BC">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c>
          <w:tcPr>
            <w:tcW w:w="791" w:type="dxa"/>
            <w:gridSpan w:val="2"/>
            <w:tcBorders>
              <w:top w:val="nil"/>
              <w:left w:val="nil"/>
              <w:bottom w:val="single" w:color="auto" w:sz="4" w:space="0"/>
              <w:right w:val="single" w:color="auto" w:sz="4" w:space="0"/>
            </w:tcBorders>
            <w:noWrap w:val="0"/>
            <w:vAlign w:val="center"/>
          </w:tcPr>
          <w:p w14:paraId="6A193011">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w:t>
            </w:r>
          </w:p>
        </w:tc>
        <w:tc>
          <w:tcPr>
            <w:tcW w:w="1159" w:type="dxa"/>
            <w:gridSpan w:val="2"/>
            <w:tcBorders>
              <w:top w:val="single" w:color="auto" w:sz="4" w:space="0"/>
              <w:left w:val="nil"/>
              <w:bottom w:val="single" w:color="auto" w:sz="4" w:space="0"/>
              <w:right w:val="single" w:color="auto" w:sz="4" w:space="0"/>
            </w:tcBorders>
            <w:noWrap w:val="0"/>
            <w:vAlign w:val="center"/>
          </w:tcPr>
          <w:p w14:paraId="3331D2CB">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c>
          <w:tcPr>
            <w:tcW w:w="699" w:type="dxa"/>
            <w:tcBorders>
              <w:top w:val="nil"/>
              <w:left w:val="nil"/>
              <w:bottom w:val="single" w:color="auto" w:sz="4" w:space="0"/>
              <w:right w:val="single" w:color="auto" w:sz="4" w:space="0"/>
            </w:tcBorders>
            <w:noWrap w:val="0"/>
            <w:vAlign w:val="center"/>
          </w:tcPr>
          <w:p w14:paraId="57BDE72A">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w:t>
            </w:r>
          </w:p>
        </w:tc>
      </w:tr>
      <w:tr w14:paraId="71AF2625">
        <w:tblPrEx>
          <w:tblCellMar>
            <w:top w:w="0" w:type="dxa"/>
            <w:left w:w="108" w:type="dxa"/>
            <w:bottom w:w="0" w:type="dxa"/>
            <w:right w:w="108" w:type="dxa"/>
          </w:tblCellMar>
        </w:tblPrEx>
        <w:trPr>
          <w:trHeight w:val="284" w:hRule="exact"/>
          <w:jc w:val="center"/>
        </w:trPr>
        <w:tc>
          <w:tcPr>
            <w:tcW w:w="844" w:type="dxa"/>
            <w:vMerge w:val="restart"/>
            <w:tcBorders>
              <w:top w:val="nil"/>
              <w:left w:val="single" w:color="auto" w:sz="4" w:space="0"/>
              <w:bottom w:val="single" w:color="auto" w:sz="4" w:space="0"/>
              <w:right w:val="single" w:color="auto" w:sz="4" w:space="0"/>
            </w:tcBorders>
            <w:noWrap w:val="0"/>
            <w:vAlign w:val="center"/>
          </w:tcPr>
          <w:p w14:paraId="36B6A4B3">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年度总体目标</w:t>
            </w:r>
          </w:p>
        </w:tc>
        <w:tc>
          <w:tcPr>
            <w:tcW w:w="4554" w:type="dxa"/>
            <w:gridSpan w:val="7"/>
            <w:tcBorders>
              <w:top w:val="single" w:color="auto" w:sz="4" w:space="0"/>
              <w:left w:val="nil"/>
              <w:bottom w:val="single" w:color="auto" w:sz="4" w:space="0"/>
              <w:right w:val="single" w:color="auto" w:sz="4" w:space="0"/>
            </w:tcBorders>
            <w:noWrap w:val="0"/>
            <w:vAlign w:val="center"/>
          </w:tcPr>
          <w:p w14:paraId="4C533818">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预期目标</w:t>
            </w:r>
          </w:p>
        </w:tc>
        <w:tc>
          <w:tcPr>
            <w:tcW w:w="3447" w:type="dxa"/>
            <w:gridSpan w:val="6"/>
            <w:tcBorders>
              <w:top w:val="single" w:color="auto" w:sz="4" w:space="0"/>
              <w:left w:val="nil"/>
              <w:bottom w:val="single" w:color="auto" w:sz="4" w:space="0"/>
              <w:right w:val="single" w:color="auto" w:sz="4" w:space="0"/>
            </w:tcBorders>
            <w:noWrap w:val="0"/>
            <w:vAlign w:val="center"/>
          </w:tcPr>
          <w:p w14:paraId="1E12DDBD">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实际完成情况</w:t>
            </w:r>
          </w:p>
        </w:tc>
      </w:tr>
      <w:tr w14:paraId="5ABCE64B">
        <w:tblPrEx>
          <w:tblCellMar>
            <w:top w:w="0" w:type="dxa"/>
            <w:left w:w="108" w:type="dxa"/>
            <w:bottom w:w="0" w:type="dxa"/>
            <w:right w:w="108" w:type="dxa"/>
          </w:tblCellMar>
        </w:tblPrEx>
        <w:trPr>
          <w:trHeight w:val="213" w:hRule="atLeas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549F4746">
            <w:pPr>
              <w:widowControl w:val="0"/>
              <w:spacing w:line="240" w:lineRule="exact"/>
              <w:rPr>
                <w:rFonts w:ascii="宋体" w:hAnsi="宋体" w:eastAsia="宋体" w:cs="宋体"/>
                <w:sz w:val="18"/>
                <w:szCs w:val="18"/>
              </w:rPr>
            </w:pPr>
          </w:p>
        </w:tc>
        <w:tc>
          <w:tcPr>
            <w:tcW w:w="4554" w:type="dxa"/>
            <w:gridSpan w:val="7"/>
            <w:tcBorders>
              <w:top w:val="single" w:color="auto" w:sz="4" w:space="0"/>
              <w:left w:val="nil"/>
              <w:bottom w:val="single" w:color="auto" w:sz="4" w:space="0"/>
              <w:right w:val="single" w:color="auto" w:sz="4" w:space="0"/>
            </w:tcBorders>
            <w:noWrap w:val="0"/>
            <w:vAlign w:val="center"/>
          </w:tcPr>
          <w:p w14:paraId="7ED5F167">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通过维修养护工程的实施，延长工程使用寿命，充分发挥水利工程效益。　</w:t>
            </w:r>
          </w:p>
        </w:tc>
        <w:tc>
          <w:tcPr>
            <w:tcW w:w="3447" w:type="dxa"/>
            <w:gridSpan w:val="6"/>
            <w:tcBorders>
              <w:top w:val="single" w:color="auto" w:sz="4" w:space="0"/>
              <w:left w:val="nil"/>
              <w:bottom w:val="single" w:color="auto" w:sz="4" w:space="0"/>
              <w:right w:val="single" w:color="auto" w:sz="4" w:space="0"/>
            </w:tcBorders>
            <w:noWrap w:val="0"/>
            <w:vAlign w:val="center"/>
          </w:tcPr>
          <w:p w14:paraId="00AD5C70">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按照计划资金投入到工程维修养护中，按质按量完成输配水任务。　</w:t>
            </w:r>
          </w:p>
        </w:tc>
      </w:tr>
      <w:tr w14:paraId="61AB343A">
        <w:tblPrEx>
          <w:tblCellMar>
            <w:top w:w="0" w:type="dxa"/>
            <w:left w:w="108" w:type="dxa"/>
            <w:bottom w:w="0" w:type="dxa"/>
            <w:right w:w="108" w:type="dxa"/>
          </w:tblCellMar>
        </w:tblPrEx>
        <w:trPr>
          <w:cantSplit/>
          <w:trHeight w:val="505" w:hRule="atLeast"/>
          <w:jc w:val="center"/>
        </w:trPr>
        <w:tc>
          <w:tcPr>
            <w:tcW w:w="844" w:type="dxa"/>
            <w:vMerge w:val="restart"/>
            <w:tcBorders>
              <w:top w:val="nil"/>
              <w:left w:val="single" w:color="auto" w:sz="4" w:space="0"/>
              <w:bottom w:val="single" w:color="auto" w:sz="4" w:space="0"/>
              <w:right w:val="single" w:color="auto" w:sz="4" w:space="0"/>
            </w:tcBorders>
            <w:noWrap w:val="0"/>
            <w:vAlign w:val="center"/>
          </w:tcPr>
          <w:p w14:paraId="6830D97C">
            <w:pPr>
              <w:widowControl w:val="0"/>
              <w:spacing w:line="280" w:lineRule="exact"/>
              <w:jc w:val="center"/>
              <w:rPr>
                <w:rFonts w:ascii="宋体" w:hAnsi="宋体" w:eastAsia="宋体" w:cs="宋体"/>
                <w:sz w:val="18"/>
                <w:szCs w:val="18"/>
              </w:rPr>
            </w:pPr>
            <w:r>
              <w:rPr>
                <w:rFonts w:hint="eastAsia" w:ascii="宋体" w:hAnsi="宋体" w:eastAsia="宋体" w:cs="宋体"/>
                <w:sz w:val="18"/>
                <w:szCs w:val="18"/>
              </w:rPr>
              <w:t>绩  效  指  标（90）</w:t>
            </w:r>
          </w:p>
        </w:tc>
        <w:tc>
          <w:tcPr>
            <w:tcW w:w="960" w:type="dxa"/>
            <w:gridSpan w:val="2"/>
            <w:tcBorders>
              <w:top w:val="nil"/>
              <w:left w:val="nil"/>
              <w:bottom w:val="single" w:color="auto" w:sz="4" w:space="0"/>
              <w:right w:val="single" w:color="auto" w:sz="4" w:space="0"/>
            </w:tcBorders>
            <w:noWrap w:val="0"/>
            <w:vAlign w:val="center"/>
          </w:tcPr>
          <w:p w14:paraId="17A8F828">
            <w:pPr>
              <w:widowControl w:val="0"/>
              <w:spacing w:line="220" w:lineRule="exact"/>
              <w:jc w:val="center"/>
              <w:rPr>
                <w:rFonts w:ascii="宋体" w:hAnsi="宋体" w:eastAsia="宋体" w:cs="宋体"/>
                <w:sz w:val="18"/>
                <w:szCs w:val="18"/>
              </w:rPr>
            </w:pPr>
            <w:r>
              <w:rPr>
                <w:rFonts w:hint="eastAsia" w:ascii="宋体" w:hAnsi="宋体" w:eastAsia="宋体" w:cs="宋体"/>
                <w:sz w:val="18"/>
                <w:szCs w:val="18"/>
              </w:rPr>
              <w:t>一级指标</w:t>
            </w:r>
          </w:p>
        </w:tc>
        <w:tc>
          <w:tcPr>
            <w:tcW w:w="1320" w:type="dxa"/>
            <w:gridSpan w:val="2"/>
            <w:tcBorders>
              <w:top w:val="nil"/>
              <w:left w:val="nil"/>
              <w:bottom w:val="single" w:color="auto" w:sz="4" w:space="0"/>
              <w:right w:val="single" w:color="auto" w:sz="4" w:space="0"/>
            </w:tcBorders>
            <w:noWrap w:val="0"/>
            <w:vAlign w:val="center"/>
          </w:tcPr>
          <w:p w14:paraId="7EC1B09B">
            <w:pPr>
              <w:widowControl w:val="0"/>
              <w:spacing w:line="220" w:lineRule="exact"/>
              <w:jc w:val="center"/>
              <w:rPr>
                <w:rFonts w:ascii="宋体" w:hAnsi="宋体" w:eastAsia="宋体" w:cs="宋体"/>
                <w:sz w:val="18"/>
                <w:szCs w:val="18"/>
              </w:rPr>
            </w:pPr>
            <w:r>
              <w:rPr>
                <w:rFonts w:hint="eastAsia" w:ascii="宋体" w:hAnsi="宋体" w:eastAsia="宋体" w:cs="宋体"/>
                <w:sz w:val="18"/>
                <w:szCs w:val="18"/>
              </w:rPr>
              <w:t>二级指标</w:t>
            </w:r>
          </w:p>
        </w:tc>
        <w:tc>
          <w:tcPr>
            <w:tcW w:w="1374" w:type="dxa"/>
            <w:gridSpan w:val="2"/>
            <w:tcBorders>
              <w:top w:val="single" w:color="auto" w:sz="4" w:space="0"/>
              <w:left w:val="nil"/>
              <w:bottom w:val="single" w:color="auto" w:sz="4" w:space="0"/>
              <w:right w:val="single" w:color="auto" w:sz="4" w:space="0"/>
            </w:tcBorders>
            <w:noWrap w:val="0"/>
            <w:vAlign w:val="center"/>
          </w:tcPr>
          <w:p w14:paraId="511E5DC7">
            <w:pPr>
              <w:widowControl w:val="0"/>
              <w:spacing w:line="220" w:lineRule="exact"/>
              <w:jc w:val="center"/>
              <w:rPr>
                <w:rFonts w:ascii="宋体" w:hAnsi="宋体" w:eastAsia="宋体" w:cs="宋体"/>
                <w:sz w:val="18"/>
                <w:szCs w:val="18"/>
              </w:rPr>
            </w:pPr>
            <w:r>
              <w:rPr>
                <w:rFonts w:hint="eastAsia" w:ascii="宋体" w:hAnsi="宋体" w:eastAsia="宋体" w:cs="宋体"/>
                <w:sz w:val="18"/>
                <w:szCs w:val="18"/>
              </w:rPr>
              <w:t>三级指标</w:t>
            </w:r>
          </w:p>
        </w:tc>
        <w:tc>
          <w:tcPr>
            <w:tcW w:w="900" w:type="dxa"/>
            <w:tcBorders>
              <w:top w:val="nil"/>
              <w:left w:val="nil"/>
              <w:bottom w:val="single" w:color="auto" w:sz="4" w:space="0"/>
              <w:right w:val="single" w:color="auto" w:sz="4" w:space="0"/>
            </w:tcBorders>
            <w:noWrap w:val="0"/>
            <w:vAlign w:val="center"/>
          </w:tcPr>
          <w:p w14:paraId="7A11645B">
            <w:pPr>
              <w:widowControl w:val="0"/>
              <w:spacing w:line="220" w:lineRule="exact"/>
              <w:jc w:val="center"/>
              <w:rPr>
                <w:rFonts w:ascii="宋体" w:hAnsi="宋体" w:eastAsia="宋体" w:cs="宋体"/>
                <w:sz w:val="18"/>
                <w:szCs w:val="18"/>
              </w:rPr>
            </w:pPr>
            <w:r>
              <w:rPr>
                <w:rFonts w:hint="eastAsia" w:ascii="宋体" w:hAnsi="宋体" w:eastAsia="宋体" w:cs="宋体"/>
                <w:sz w:val="18"/>
                <w:szCs w:val="18"/>
              </w:rPr>
              <w:t>年度指标值</w:t>
            </w:r>
          </w:p>
        </w:tc>
        <w:tc>
          <w:tcPr>
            <w:tcW w:w="798" w:type="dxa"/>
            <w:tcBorders>
              <w:top w:val="nil"/>
              <w:left w:val="nil"/>
              <w:bottom w:val="single" w:color="auto" w:sz="4" w:space="0"/>
              <w:right w:val="single" w:color="auto" w:sz="4" w:space="0"/>
            </w:tcBorders>
            <w:noWrap w:val="0"/>
            <w:vAlign w:val="center"/>
          </w:tcPr>
          <w:p w14:paraId="349575C1">
            <w:pPr>
              <w:widowControl w:val="0"/>
              <w:spacing w:line="220" w:lineRule="exact"/>
              <w:jc w:val="center"/>
              <w:rPr>
                <w:rFonts w:ascii="宋体" w:hAnsi="宋体" w:eastAsia="宋体" w:cs="宋体"/>
                <w:sz w:val="18"/>
                <w:szCs w:val="18"/>
              </w:rPr>
            </w:pPr>
            <w:r>
              <w:rPr>
                <w:rFonts w:hint="eastAsia" w:ascii="宋体" w:hAnsi="宋体" w:eastAsia="宋体" w:cs="宋体"/>
                <w:sz w:val="18"/>
                <w:szCs w:val="18"/>
              </w:rPr>
              <w:t>实际完成值</w:t>
            </w:r>
          </w:p>
        </w:tc>
        <w:tc>
          <w:tcPr>
            <w:tcW w:w="597" w:type="dxa"/>
            <w:tcBorders>
              <w:top w:val="nil"/>
              <w:left w:val="nil"/>
              <w:bottom w:val="single" w:color="auto" w:sz="4" w:space="0"/>
              <w:right w:val="single" w:color="auto" w:sz="4" w:space="0"/>
            </w:tcBorders>
            <w:noWrap w:val="0"/>
            <w:vAlign w:val="center"/>
          </w:tcPr>
          <w:p w14:paraId="68B61AB6">
            <w:pPr>
              <w:widowControl w:val="0"/>
              <w:spacing w:line="220" w:lineRule="exact"/>
              <w:jc w:val="center"/>
              <w:rPr>
                <w:rFonts w:ascii="宋体" w:hAnsi="宋体" w:eastAsia="宋体" w:cs="宋体"/>
                <w:sz w:val="18"/>
                <w:szCs w:val="18"/>
              </w:rPr>
            </w:pPr>
            <w:r>
              <w:rPr>
                <w:rFonts w:hint="eastAsia" w:ascii="宋体" w:hAnsi="宋体" w:eastAsia="宋体" w:cs="宋体"/>
                <w:sz w:val="18"/>
                <w:szCs w:val="18"/>
              </w:rPr>
              <w:t>分值</w:t>
            </w:r>
          </w:p>
        </w:tc>
        <w:tc>
          <w:tcPr>
            <w:tcW w:w="690" w:type="dxa"/>
            <w:gridSpan w:val="2"/>
            <w:tcBorders>
              <w:top w:val="nil"/>
              <w:left w:val="nil"/>
              <w:bottom w:val="single" w:color="auto" w:sz="4" w:space="0"/>
              <w:right w:val="single" w:color="auto" w:sz="4" w:space="0"/>
            </w:tcBorders>
            <w:noWrap w:val="0"/>
            <w:vAlign w:val="center"/>
          </w:tcPr>
          <w:p w14:paraId="61E3FF05">
            <w:pPr>
              <w:widowControl w:val="0"/>
              <w:spacing w:line="220" w:lineRule="exact"/>
              <w:jc w:val="center"/>
              <w:rPr>
                <w:rFonts w:ascii="宋体" w:hAnsi="宋体" w:eastAsia="宋体" w:cs="宋体"/>
                <w:sz w:val="18"/>
                <w:szCs w:val="18"/>
              </w:rPr>
            </w:pPr>
            <w:r>
              <w:rPr>
                <w:rFonts w:hint="eastAsia" w:ascii="宋体" w:hAnsi="宋体" w:eastAsia="宋体" w:cs="宋体"/>
                <w:sz w:val="18"/>
                <w:szCs w:val="18"/>
              </w:rPr>
              <w:t>得分</w:t>
            </w:r>
          </w:p>
        </w:tc>
        <w:tc>
          <w:tcPr>
            <w:tcW w:w="1362" w:type="dxa"/>
            <w:gridSpan w:val="2"/>
            <w:tcBorders>
              <w:top w:val="single" w:color="auto" w:sz="4" w:space="0"/>
              <w:left w:val="nil"/>
              <w:bottom w:val="single" w:color="auto" w:sz="4" w:space="0"/>
              <w:right w:val="single" w:color="auto" w:sz="4" w:space="0"/>
            </w:tcBorders>
            <w:noWrap w:val="0"/>
            <w:vAlign w:val="center"/>
          </w:tcPr>
          <w:p w14:paraId="41BD4B8C">
            <w:pPr>
              <w:widowControl w:val="0"/>
              <w:spacing w:line="220" w:lineRule="exact"/>
              <w:jc w:val="center"/>
              <w:rPr>
                <w:rFonts w:ascii="宋体" w:hAnsi="宋体" w:eastAsia="宋体" w:cs="宋体"/>
                <w:sz w:val="18"/>
                <w:szCs w:val="18"/>
              </w:rPr>
            </w:pPr>
            <w:r>
              <w:rPr>
                <w:rFonts w:hint="eastAsia" w:ascii="宋体" w:hAnsi="宋体" w:eastAsia="宋体" w:cs="宋体"/>
                <w:sz w:val="18"/>
                <w:szCs w:val="18"/>
              </w:rPr>
              <w:t>偏差原因分析及改进措施</w:t>
            </w:r>
          </w:p>
        </w:tc>
      </w:tr>
      <w:tr w14:paraId="602D3536">
        <w:tblPrEx>
          <w:tblCellMar>
            <w:top w:w="0" w:type="dxa"/>
            <w:left w:w="108" w:type="dxa"/>
            <w:bottom w:w="0" w:type="dxa"/>
            <w:right w:w="108" w:type="dxa"/>
          </w:tblCellMar>
        </w:tblPrEx>
        <w:trPr>
          <w:trHeight w:val="411"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3438394">
            <w:pPr>
              <w:widowControl w:val="0"/>
              <w:spacing w:line="280" w:lineRule="exact"/>
              <w:rPr>
                <w:rFonts w:ascii="宋体" w:hAnsi="宋体" w:eastAsia="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noWrap w:val="0"/>
            <w:vAlign w:val="center"/>
          </w:tcPr>
          <w:p w14:paraId="1D29FE91">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产出指标（50）</w:t>
            </w:r>
          </w:p>
        </w:tc>
        <w:tc>
          <w:tcPr>
            <w:tcW w:w="1320" w:type="dxa"/>
            <w:gridSpan w:val="2"/>
            <w:vMerge w:val="restart"/>
            <w:tcBorders>
              <w:top w:val="nil"/>
              <w:left w:val="single" w:color="auto" w:sz="4" w:space="0"/>
              <w:bottom w:val="single" w:color="auto" w:sz="4" w:space="0"/>
              <w:right w:val="single" w:color="auto" w:sz="4" w:space="0"/>
            </w:tcBorders>
            <w:noWrap w:val="0"/>
            <w:vAlign w:val="center"/>
          </w:tcPr>
          <w:p w14:paraId="4BE2FA0F">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数量指标</w:t>
            </w:r>
          </w:p>
        </w:tc>
        <w:tc>
          <w:tcPr>
            <w:tcW w:w="1374" w:type="dxa"/>
            <w:gridSpan w:val="2"/>
            <w:tcBorders>
              <w:top w:val="single" w:color="auto" w:sz="4" w:space="0"/>
              <w:left w:val="nil"/>
              <w:bottom w:val="single" w:color="auto" w:sz="4" w:space="0"/>
              <w:right w:val="single" w:color="auto" w:sz="4" w:space="0"/>
            </w:tcBorders>
            <w:noWrap w:val="0"/>
            <w:vAlign w:val="center"/>
          </w:tcPr>
          <w:p w14:paraId="143F3038">
            <w:pPr>
              <w:keepNext w:val="0"/>
              <w:keepLines w:val="0"/>
              <w:widowControl/>
              <w:suppressLineNumbers w:val="0"/>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所站数量</w:t>
            </w:r>
          </w:p>
        </w:tc>
        <w:tc>
          <w:tcPr>
            <w:tcW w:w="900" w:type="dxa"/>
            <w:tcBorders>
              <w:top w:val="nil"/>
              <w:left w:val="nil"/>
              <w:bottom w:val="single" w:color="auto" w:sz="4" w:space="0"/>
              <w:right w:val="single" w:color="auto" w:sz="4" w:space="0"/>
            </w:tcBorders>
            <w:noWrap w:val="0"/>
            <w:vAlign w:val="center"/>
          </w:tcPr>
          <w:p w14:paraId="66A42932">
            <w:pPr>
              <w:widowControl w:val="0"/>
              <w:spacing w:line="240" w:lineRule="exact"/>
              <w:jc w:val="center"/>
              <w:rPr>
                <w:rFonts w:ascii="宋体" w:hAnsi="宋体" w:eastAsia="宋体" w:cs="宋体"/>
                <w:sz w:val="16"/>
                <w:szCs w:val="16"/>
              </w:rPr>
            </w:pPr>
            <w:r>
              <w:rPr>
                <w:rFonts w:hint="eastAsia" w:ascii="宋体" w:hAnsi="宋体" w:eastAsia="宋体" w:cs="宋体"/>
                <w:sz w:val="16"/>
                <w:szCs w:val="16"/>
                <w:lang w:val="en-US" w:eastAsia="zh-CN"/>
              </w:rPr>
              <w:t>8</w:t>
            </w:r>
            <w:r>
              <w:rPr>
                <w:rFonts w:hint="eastAsia" w:ascii="宋体" w:hAnsi="宋体" w:eastAsia="宋体" w:cs="宋体"/>
                <w:sz w:val="16"/>
                <w:szCs w:val="16"/>
              </w:rPr>
              <w:t>　</w:t>
            </w:r>
          </w:p>
        </w:tc>
        <w:tc>
          <w:tcPr>
            <w:tcW w:w="798" w:type="dxa"/>
            <w:tcBorders>
              <w:top w:val="nil"/>
              <w:left w:val="nil"/>
              <w:bottom w:val="single" w:color="auto" w:sz="4" w:space="0"/>
              <w:right w:val="single" w:color="auto" w:sz="4" w:space="0"/>
            </w:tcBorders>
            <w:noWrap w:val="0"/>
            <w:vAlign w:val="center"/>
          </w:tcPr>
          <w:p w14:paraId="576B03CA">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8</w:t>
            </w:r>
            <w:r>
              <w:rPr>
                <w:rFonts w:hint="eastAsia" w:ascii="宋体" w:hAnsi="宋体" w:eastAsia="宋体" w:cs="宋体"/>
                <w:sz w:val="18"/>
                <w:szCs w:val="18"/>
              </w:rPr>
              <w:t>　</w:t>
            </w:r>
          </w:p>
        </w:tc>
        <w:tc>
          <w:tcPr>
            <w:tcW w:w="597" w:type="dxa"/>
            <w:tcBorders>
              <w:top w:val="nil"/>
              <w:left w:val="nil"/>
              <w:bottom w:val="single" w:color="auto" w:sz="4" w:space="0"/>
              <w:right w:val="single" w:color="auto" w:sz="4" w:space="0"/>
            </w:tcBorders>
            <w:noWrap w:val="0"/>
            <w:vAlign w:val="center"/>
          </w:tcPr>
          <w:p w14:paraId="75702A73">
            <w:pPr>
              <w:widowControl w:val="0"/>
              <w:spacing w:line="240" w:lineRule="exact"/>
              <w:jc w:val="center"/>
              <w:rPr>
                <w:rFonts w:ascii="宋体" w:hAnsi="宋体" w:eastAsia="宋体" w:cs="宋体"/>
                <w:sz w:val="18"/>
                <w:szCs w:val="18"/>
              </w:rPr>
            </w:pPr>
            <w:r>
              <w:rPr>
                <w:rFonts w:hint="eastAsia" w:ascii="宋体" w:hAnsi="宋体" w:cs="宋体"/>
                <w:sz w:val="18"/>
                <w:szCs w:val="18"/>
                <w:lang w:val="en-US" w:eastAsia="zh-CN"/>
              </w:rPr>
              <w:t>10</w:t>
            </w:r>
            <w:r>
              <w:rPr>
                <w:rFonts w:hint="eastAsia" w:ascii="宋体" w:hAnsi="宋体" w:eastAsia="宋体" w:cs="宋体"/>
                <w:sz w:val="18"/>
                <w:szCs w:val="18"/>
              </w:rPr>
              <w:t>　</w:t>
            </w:r>
          </w:p>
        </w:tc>
        <w:tc>
          <w:tcPr>
            <w:tcW w:w="690" w:type="dxa"/>
            <w:gridSpan w:val="2"/>
            <w:tcBorders>
              <w:top w:val="nil"/>
              <w:left w:val="nil"/>
              <w:bottom w:val="single" w:color="auto" w:sz="4" w:space="0"/>
              <w:right w:val="single" w:color="auto" w:sz="4" w:space="0"/>
            </w:tcBorders>
            <w:noWrap w:val="0"/>
            <w:vAlign w:val="center"/>
          </w:tcPr>
          <w:p w14:paraId="7D526418">
            <w:pPr>
              <w:widowControl w:val="0"/>
              <w:spacing w:line="240" w:lineRule="exact"/>
              <w:jc w:val="center"/>
              <w:rPr>
                <w:rFonts w:ascii="宋体" w:hAnsi="宋体" w:eastAsia="宋体" w:cs="宋体"/>
                <w:sz w:val="18"/>
                <w:szCs w:val="18"/>
              </w:rPr>
            </w:pPr>
            <w:r>
              <w:rPr>
                <w:rFonts w:hint="eastAsia" w:ascii="宋体" w:hAnsi="宋体" w:cs="宋体"/>
                <w:sz w:val="18"/>
                <w:szCs w:val="18"/>
                <w:lang w:val="en-US" w:eastAsia="zh-CN"/>
              </w:rPr>
              <w:t>10</w:t>
            </w:r>
            <w:r>
              <w:rPr>
                <w:rFonts w:hint="eastAsia" w:ascii="宋体" w:hAnsi="宋体" w:eastAsia="宋体" w:cs="宋体"/>
                <w:sz w:val="18"/>
                <w:szCs w:val="18"/>
              </w:rPr>
              <w:t>　</w:t>
            </w:r>
          </w:p>
        </w:tc>
        <w:tc>
          <w:tcPr>
            <w:tcW w:w="1362" w:type="dxa"/>
            <w:gridSpan w:val="2"/>
            <w:tcBorders>
              <w:top w:val="single" w:color="auto" w:sz="4" w:space="0"/>
              <w:left w:val="nil"/>
              <w:bottom w:val="single" w:color="auto" w:sz="4" w:space="0"/>
              <w:right w:val="single" w:color="auto" w:sz="4" w:space="0"/>
            </w:tcBorders>
            <w:noWrap w:val="0"/>
            <w:vAlign w:val="center"/>
          </w:tcPr>
          <w:p w14:paraId="3AAB2B91">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41471E9F">
        <w:tblPrEx>
          <w:tblCellMar>
            <w:top w:w="0" w:type="dxa"/>
            <w:left w:w="108" w:type="dxa"/>
            <w:bottom w:w="0" w:type="dxa"/>
            <w:right w:w="108" w:type="dxa"/>
          </w:tblCellMar>
        </w:tblPrEx>
        <w:trPr>
          <w:trHeight w:val="405"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05D176B7">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3B99B48C">
            <w:pPr>
              <w:widowControl w:val="0"/>
              <w:spacing w:line="240" w:lineRule="exact"/>
              <w:jc w:val="center"/>
              <w:rPr>
                <w:rFonts w:ascii="宋体" w:hAnsi="宋体" w:eastAsia="宋体" w:cs="宋体"/>
                <w:sz w:val="18"/>
                <w:szCs w:val="18"/>
              </w:rPr>
            </w:pPr>
          </w:p>
        </w:tc>
        <w:tc>
          <w:tcPr>
            <w:tcW w:w="1320" w:type="dxa"/>
            <w:gridSpan w:val="2"/>
            <w:vMerge w:val="continue"/>
            <w:tcBorders>
              <w:top w:val="nil"/>
              <w:left w:val="single" w:color="auto" w:sz="4" w:space="0"/>
              <w:bottom w:val="single" w:color="auto" w:sz="4" w:space="0"/>
              <w:right w:val="single" w:color="auto" w:sz="4" w:space="0"/>
            </w:tcBorders>
            <w:noWrap w:val="0"/>
            <w:vAlign w:val="center"/>
          </w:tcPr>
          <w:p w14:paraId="41876033">
            <w:pPr>
              <w:widowControl w:val="0"/>
              <w:spacing w:line="240" w:lineRule="exact"/>
              <w:jc w:val="center"/>
              <w:rPr>
                <w:rFonts w:ascii="宋体" w:hAnsi="宋体" w:eastAsia="宋体" w:cs="宋体"/>
                <w:sz w:val="18"/>
                <w:szCs w:val="18"/>
              </w:rPr>
            </w:pPr>
          </w:p>
        </w:tc>
        <w:tc>
          <w:tcPr>
            <w:tcW w:w="1374" w:type="dxa"/>
            <w:gridSpan w:val="2"/>
            <w:tcBorders>
              <w:top w:val="single" w:color="auto" w:sz="4" w:space="0"/>
              <w:left w:val="nil"/>
              <w:bottom w:val="single" w:color="auto" w:sz="4" w:space="0"/>
              <w:right w:val="single" w:color="auto" w:sz="4" w:space="0"/>
            </w:tcBorders>
            <w:noWrap w:val="0"/>
            <w:vAlign w:val="center"/>
          </w:tcPr>
          <w:p w14:paraId="23301645">
            <w:pPr>
              <w:keepNext w:val="0"/>
              <w:keepLines w:val="0"/>
              <w:widowControl/>
              <w:suppressLineNumbers w:val="0"/>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 xml:space="preserve">科室数量 </w:t>
            </w:r>
          </w:p>
        </w:tc>
        <w:tc>
          <w:tcPr>
            <w:tcW w:w="900" w:type="dxa"/>
            <w:tcBorders>
              <w:top w:val="nil"/>
              <w:left w:val="nil"/>
              <w:bottom w:val="single" w:color="auto" w:sz="4" w:space="0"/>
              <w:right w:val="single" w:color="auto" w:sz="4" w:space="0"/>
            </w:tcBorders>
            <w:shd w:val="clear" w:color="auto" w:fill="auto"/>
            <w:noWrap w:val="0"/>
            <w:vAlign w:val="center"/>
          </w:tcPr>
          <w:p w14:paraId="44962046">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r>
              <w:rPr>
                <w:rFonts w:hint="eastAsia" w:ascii="宋体" w:hAnsi="宋体" w:eastAsia="宋体" w:cs="宋体"/>
                <w:sz w:val="18"/>
                <w:szCs w:val="18"/>
              </w:rPr>
              <w:t>　</w:t>
            </w:r>
          </w:p>
        </w:tc>
        <w:tc>
          <w:tcPr>
            <w:tcW w:w="798" w:type="dxa"/>
            <w:tcBorders>
              <w:top w:val="nil"/>
              <w:left w:val="nil"/>
              <w:bottom w:val="single" w:color="auto" w:sz="4" w:space="0"/>
              <w:right w:val="single" w:color="auto" w:sz="4" w:space="0"/>
            </w:tcBorders>
            <w:shd w:val="clear" w:color="auto" w:fill="auto"/>
            <w:noWrap w:val="0"/>
            <w:vAlign w:val="center"/>
          </w:tcPr>
          <w:p w14:paraId="733A37DE">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r>
              <w:rPr>
                <w:rFonts w:hint="eastAsia" w:ascii="宋体" w:hAnsi="宋体" w:eastAsia="宋体" w:cs="宋体"/>
                <w:sz w:val="18"/>
                <w:szCs w:val="18"/>
              </w:rPr>
              <w:t>　</w:t>
            </w:r>
          </w:p>
        </w:tc>
        <w:tc>
          <w:tcPr>
            <w:tcW w:w="597" w:type="dxa"/>
            <w:tcBorders>
              <w:top w:val="nil"/>
              <w:left w:val="nil"/>
              <w:bottom w:val="single" w:color="auto" w:sz="4" w:space="0"/>
              <w:right w:val="single" w:color="auto" w:sz="4" w:space="0"/>
            </w:tcBorders>
            <w:shd w:val="clear" w:color="auto" w:fill="auto"/>
            <w:noWrap w:val="0"/>
            <w:vAlign w:val="center"/>
          </w:tcPr>
          <w:p w14:paraId="390D2D76">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eastAsia="宋体" w:cs="宋体"/>
                <w:sz w:val="18"/>
                <w:szCs w:val="18"/>
              </w:rPr>
              <w:t>　</w:t>
            </w:r>
          </w:p>
        </w:tc>
        <w:tc>
          <w:tcPr>
            <w:tcW w:w="690" w:type="dxa"/>
            <w:gridSpan w:val="2"/>
            <w:tcBorders>
              <w:top w:val="nil"/>
              <w:left w:val="nil"/>
              <w:bottom w:val="single" w:color="auto" w:sz="4" w:space="0"/>
              <w:right w:val="single" w:color="auto" w:sz="4" w:space="0"/>
            </w:tcBorders>
            <w:shd w:val="clear" w:color="auto" w:fill="auto"/>
            <w:noWrap w:val="0"/>
            <w:vAlign w:val="center"/>
          </w:tcPr>
          <w:p w14:paraId="11534D5D">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eastAsia="宋体" w:cs="宋体"/>
                <w:sz w:val="18"/>
                <w:szCs w:val="18"/>
              </w:rPr>
              <w:t>　</w:t>
            </w:r>
          </w:p>
        </w:tc>
        <w:tc>
          <w:tcPr>
            <w:tcW w:w="1362" w:type="dxa"/>
            <w:gridSpan w:val="2"/>
            <w:tcBorders>
              <w:top w:val="single" w:color="auto" w:sz="4" w:space="0"/>
              <w:left w:val="nil"/>
              <w:bottom w:val="single" w:color="auto" w:sz="4" w:space="0"/>
              <w:right w:val="single" w:color="auto" w:sz="4" w:space="0"/>
            </w:tcBorders>
            <w:noWrap w:val="0"/>
            <w:vAlign w:val="center"/>
          </w:tcPr>
          <w:p w14:paraId="0A9D6B77">
            <w:pPr>
              <w:widowControl w:val="0"/>
              <w:spacing w:line="240" w:lineRule="exact"/>
              <w:jc w:val="center"/>
              <w:rPr>
                <w:rFonts w:ascii="宋体" w:hAnsi="宋体" w:eastAsia="宋体" w:cs="宋体"/>
                <w:sz w:val="18"/>
                <w:szCs w:val="18"/>
              </w:rPr>
            </w:pPr>
          </w:p>
        </w:tc>
      </w:tr>
      <w:tr w14:paraId="4021DD7B">
        <w:tblPrEx>
          <w:tblCellMar>
            <w:top w:w="0" w:type="dxa"/>
            <w:left w:w="108" w:type="dxa"/>
            <w:bottom w:w="0" w:type="dxa"/>
            <w:right w:w="108" w:type="dxa"/>
          </w:tblCellMar>
        </w:tblPrEx>
        <w:trPr>
          <w:trHeight w:val="343"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002DE45C">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7CB500E9">
            <w:pPr>
              <w:widowControl w:val="0"/>
              <w:spacing w:line="240" w:lineRule="exact"/>
              <w:rPr>
                <w:rFonts w:ascii="宋体" w:hAnsi="宋体" w:eastAsia="宋体" w:cs="宋体"/>
                <w:sz w:val="18"/>
                <w:szCs w:val="18"/>
              </w:rPr>
            </w:pPr>
          </w:p>
        </w:tc>
        <w:tc>
          <w:tcPr>
            <w:tcW w:w="1320" w:type="dxa"/>
            <w:gridSpan w:val="2"/>
            <w:vMerge w:val="restart"/>
            <w:tcBorders>
              <w:top w:val="nil"/>
              <w:left w:val="single" w:color="auto" w:sz="4" w:space="0"/>
              <w:bottom w:val="single" w:color="auto" w:sz="4" w:space="0"/>
              <w:right w:val="single" w:color="auto" w:sz="4" w:space="0"/>
            </w:tcBorders>
            <w:noWrap w:val="0"/>
            <w:vAlign w:val="center"/>
          </w:tcPr>
          <w:p w14:paraId="1491BDA0">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质量指标</w:t>
            </w:r>
          </w:p>
        </w:tc>
        <w:tc>
          <w:tcPr>
            <w:tcW w:w="1374" w:type="dxa"/>
            <w:gridSpan w:val="2"/>
            <w:tcBorders>
              <w:top w:val="single" w:color="auto" w:sz="4" w:space="0"/>
              <w:left w:val="nil"/>
              <w:bottom w:val="single" w:color="auto" w:sz="4" w:space="0"/>
              <w:right w:val="single" w:color="auto" w:sz="4" w:space="0"/>
            </w:tcBorders>
            <w:noWrap w:val="0"/>
            <w:vAlign w:val="center"/>
          </w:tcPr>
          <w:p w14:paraId="5440BBB9">
            <w:pPr>
              <w:widowControl w:val="0"/>
              <w:spacing w:line="240" w:lineRule="exact"/>
              <w:rPr>
                <w:rFonts w:ascii="宋体" w:hAnsi="宋体" w:eastAsia="宋体" w:cs="宋体"/>
                <w:color w:val="000000"/>
                <w:sz w:val="18"/>
                <w:szCs w:val="18"/>
              </w:rPr>
            </w:pPr>
            <w:r>
              <w:rPr>
                <w:rFonts w:hint="eastAsia" w:ascii="宋体" w:hAnsi="宋体" w:eastAsia="宋体" w:cs="宋体"/>
                <w:color w:val="000000"/>
                <w:sz w:val="18"/>
                <w:szCs w:val="18"/>
              </w:rPr>
              <w:t>完成工程量</w:t>
            </w:r>
          </w:p>
        </w:tc>
        <w:tc>
          <w:tcPr>
            <w:tcW w:w="900" w:type="dxa"/>
            <w:tcBorders>
              <w:top w:val="nil"/>
              <w:left w:val="nil"/>
              <w:bottom w:val="single" w:color="auto" w:sz="4" w:space="0"/>
              <w:right w:val="single" w:color="auto" w:sz="4" w:space="0"/>
            </w:tcBorders>
            <w:noWrap w:val="0"/>
            <w:vAlign w:val="center"/>
          </w:tcPr>
          <w:p w14:paraId="6FB7BF18">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100%</w:t>
            </w:r>
            <w:r>
              <w:rPr>
                <w:rFonts w:hint="eastAsia" w:ascii="宋体" w:hAnsi="宋体" w:eastAsia="宋体" w:cs="宋体"/>
                <w:sz w:val="18"/>
                <w:szCs w:val="18"/>
              </w:rPr>
              <w:t>　</w:t>
            </w:r>
          </w:p>
        </w:tc>
        <w:tc>
          <w:tcPr>
            <w:tcW w:w="798" w:type="dxa"/>
            <w:tcBorders>
              <w:top w:val="nil"/>
              <w:left w:val="nil"/>
              <w:bottom w:val="single" w:color="auto" w:sz="4" w:space="0"/>
              <w:right w:val="single" w:color="auto" w:sz="4" w:space="0"/>
            </w:tcBorders>
            <w:noWrap w:val="0"/>
            <w:vAlign w:val="center"/>
          </w:tcPr>
          <w:p w14:paraId="53C272C3">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100%</w:t>
            </w:r>
          </w:p>
        </w:tc>
        <w:tc>
          <w:tcPr>
            <w:tcW w:w="597" w:type="dxa"/>
            <w:tcBorders>
              <w:top w:val="nil"/>
              <w:left w:val="nil"/>
              <w:bottom w:val="single" w:color="auto" w:sz="4" w:space="0"/>
              <w:right w:val="single" w:color="auto" w:sz="4" w:space="0"/>
            </w:tcBorders>
            <w:shd w:val="clear" w:color="auto" w:fill="auto"/>
            <w:noWrap w:val="0"/>
            <w:vAlign w:val="center"/>
          </w:tcPr>
          <w:p w14:paraId="50766D84">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eastAsia="宋体" w:cs="宋体"/>
                <w:sz w:val="18"/>
                <w:szCs w:val="18"/>
              </w:rPr>
              <w:t>　</w:t>
            </w:r>
          </w:p>
        </w:tc>
        <w:tc>
          <w:tcPr>
            <w:tcW w:w="690" w:type="dxa"/>
            <w:gridSpan w:val="2"/>
            <w:tcBorders>
              <w:top w:val="nil"/>
              <w:left w:val="nil"/>
              <w:bottom w:val="single" w:color="auto" w:sz="4" w:space="0"/>
              <w:right w:val="single" w:color="auto" w:sz="4" w:space="0"/>
            </w:tcBorders>
            <w:shd w:val="clear" w:color="auto" w:fill="auto"/>
            <w:noWrap w:val="0"/>
            <w:vAlign w:val="center"/>
          </w:tcPr>
          <w:p w14:paraId="09A7DF14">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eastAsia="宋体" w:cs="宋体"/>
                <w:sz w:val="18"/>
                <w:szCs w:val="18"/>
              </w:rPr>
              <w:t>　</w:t>
            </w:r>
          </w:p>
        </w:tc>
        <w:tc>
          <w:tcPr>
            <w:tcW w:w="1362" w:type="dxa"/>
            <w:gridSpan w:val="2"/>
            <w:tcBorders>
              <w:top w:val="single" w:color="auto" w:sz="4" w:space="0"/>
              <w:left w:val="nil"/>
              <w:bottom w:val="single" w:color="auto" w:sz="4" w:space="0"/>
              <w:right w:val="single" w:color="auto" w:sz="4" w:space="0"/>
            </w:tcBorders>
            <w:noWrap w:val="0"/>
            <w:vAlign w:val="center"/>
          </w:tcPr>
          <w:p w14:paraId="0773118F">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3A1A4251">
        <w:tblPrEx>
          <w:tblCellMar>
            <w:top w:w="0" w:type="dxa"/>
            <w:left w:w="108" w:type="dxa"/>
            <w:bottom w:w="0" w:type="dxa"/>
            <w:right w:w="108" w:type="dxa"/>
          </w:tblCellMar>
        </w:tblPrEx>
        <w:trPr>
          <w:trHeight w:val="284"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01BE6F55">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57F9F0B9">
            <w:pPr>
              <w:widowControl w:val="0"/>
              <w:spacing w:line="240" w:lineRule="exact"/>
              <w:rPr>
                <w:rFonts w:ascii="宋体" w:hAnsi="宋体" w:eastAsia="宋体" w:cs="宋体"/>
                <w:sz w:val="18"/>
                <w:szCs w:val="18"/>
              </w:rPr>
            </w:pPr>
          </w:p>
        </w:tc>
        <w:tc>
          <w:tcPr>
            <w:tcW w:w="1320" w:type="dxa"/>
            <w:gridSpan w:val="2"/>
            <w:vMerge w:val="continue"/>
            <w:tcBorders>
              <w:top w:val="nil"/>
              <w:left w:val="single" w:color="auto" w:sz="4" w:space="0"/>
              <w:bottom w:val="single" w:color="auto" w:sz="4" w:space="0"/>
              <w:right w:val="single" w:color="auto" w:sz="4" w:space="0"/>
            </w:tcBorders>
            <w:noWrap w:val="0"/>
            <w:vAlign w:val="center"/>
          </w:tcPr>
          <w:p w14:paraId="4A91A85B">
            <w:pPr>
              <w:widowControl w:val="0"/>
              <w:spacing w:line="240" w:lineRule="exact"/>
              <w:rPr>
                <w:rFonts w:ascii="宋体" w:hAnsi="宋体" w:eastAsia="宋体" w:cs="宋体"/>
                <w:sz w:val="18"/>
                <w:szCs w:val="18"/>
              </w:rPr>
            </w:pPr>
          </w:p>
        </w:tc>
        <w:tc>
          <w:tcPr>
            <w:tcW w:w="1374" w:type="dxa"/>
            <w:gridSpan w:val="2"/>
            <w:tcBorders>
              <w:top w:val="single" w:color="auto" w:sz="4" w:space="0"/>
              <w:left w:val="nil"/>
              <w:bottom w:val="single" w:color="auto" w:sz="4" w:space="0"/>
              <w:right w:val="single" w:color="auto" w:sz="4" w:space="0"/>
            </w:tcBorders>
            <w:noWrap w:val="0"/>
            <w:vAlign w:val="center"/>
          </w:tcPr>
          <w:p w14:paraId="413B2614">
            <w:pPr>
              <w:widowControl w:val="0"/>
              <w:spacing w:line="240" w:lineRule="exact"/>
              <w:rPr>
                <w:rFonts w:ascii="宋体" w:hAnsi="宋体" w:eastAsia="宋体" w:cs="宋体"/>
                <w:color w:val="000000"/>
                <w:sz w:val="18"/>
                <w:szCs w:val="18"/>
              </w:rPr>
            </w:pPr>
            <w:r>
              <w:rPr>
                <w:rFonts w:hint="eastAsia" w:ascii="宋体" w:hAnsi="宋体" w:eastAsia="宋体" w:cs="宋体"/>
                <w:color w:val="000000"/>
                <w:sz w:val="18"/>
                <w:szCs w:val="18"/>
              </w:rPr>
              <w:t>工程合格率</w:t>
            </w:r>
          </w:p>
        </w:tc>
        <w:tc>
          <w:tcPr>
            <w:tcW w:w="900" w:type="dxa"/>
            <w:tcBorders>
              <w:top w:val="nil"/>
              <w:left w:val="nil"/>
              <w:bottom w:val="single" w:color="auto" w:sz="4" w:space="0"/>
              <w:right w:val="single" w:color="auto" w:sz="4" w:space="0"/>
            </w:tcBorders>
            <w:noWrap w:val="0"/>
            <w:vAlign w:val="center"/>
          </w:tcPr>
          <w:p w14:paraId="7293108A">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100%</w:t>
            </w:r>
            <w:r>
              <w:rPr>
                <w:rFonts w:hint="eastAsia" w:ascii="宋体" w:hAnsi="宋体" w:eastAsia="宋体" w:cs="宋体"/>
                <w:sz w:val="18"/>
                <w:szCs w:val="18"/>
              </w:rPr>
              <w:t>　</w:t>
            </w:r>
          </w:p>
        </w:tc>
        <w:tc>
          <w:tcPr>
            <w:tcW w:w="798" w:type="dxa"/>
            <w:tcBorders>
              <w:top w:val="nil"/>
              <w:left w:val="nil"/>
              <w:bottom w:val="single" w:color="auto" w:sz="4" w:space="0"/>
              <w:right w:val="single" w:color="auto" w:sz="4" w:space="0"/>
            </w:tcBorders>
            <w:noWrap w:val="0"/>
            <w:vAlign w:val="center"/>
          </w:tcPr>
          <w:p w14:paraId="5E96A639">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100%</w:t>
            </w:r>
            <w:r>
              <w:rPr>
                <w:rFonts w:hint="eastAsia" w:ascii="宋体" w:hAnsi="宋体" w:eastAsia="宋体" w:cs="宋体"/>
                <w:sz w:val="18"/>
                <w:szCs w:val="18"/>
              </w:rPr>
              <w:t>　</w:t>
            </w:r>
          </w:p>
        </w:tc>
        <w:tc>
          <w:tcPr>
            <w:tcW w:w="597" w:type="dxa"/>
            <w:tcBorders>
              <w:top w:val="nil"/>
              <w:left w:val="nil"/>
              <w:bottom w:val="single" w:color="auto" w:sz="4" w:space="0"/>
              <w:right w:val="single" w:color="auto" w:sz="4" w:space="0"/>
            </w:tcBorders>
            <w:shd w:val="clear" w:color="auto" w:fill="auto"/>
            <w:noWrap w:val="0"/>
            <w:vAlign w:val="center"/>
          </w:tcPr>
          <w:p w14:paraId="4724C941">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eastAsia="宋体" w:cs="宋体"/>
                <w:sz w:val="18"/>
                <w:szCs w:val="18"/>
              </w:rPr>
              <w:t>　</w:t>
            </w:r>
          </w:p>
        </w:tc>
        <w:tc>
          <w:tcPr>
            <w:tcW w:w="690" w:type="dxa"/>
            <w:gridSpan w:val="2"/>
            <w:tcBorders>
              <w:top w:val="nil"/>
              <w:left w:val="nil"/>
              <w:bottom w:val="single" w:color="auto" w:sz="4" w:space="0"/>
              <w:right w:val="single" w:color="auto" w:sz="4" w:space="0"/>
            </w:tcBorders>
            <w:shd w:val="clear" w:color="auto" w:fill="auto"/>
            <w:noWrap w:val="0"/>
            <w:vAlign w:val="center"/>
          </w:tcPr>
          <w:p w14:paraId="60236BCE">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eastAsia="宋体" w:cs="宋体"/>
                <w:sz w:val="18"/>
                <w:szCs w:val="18"/>
              </w:rPr>
              <w:t>　</w:t>
            </w:r>
          </w:p>
        </w:tc>
        <w:tc>
          <w:tcPr>
            <w:tcW w:w="1362" w:type="dxa"/>
            <w:gridSpan w:val="2"/>
            <w:tcBorders>
              <w:top w:val="single" w:color="auto" w:sz="4" w:space="0"/>
              <w:left w:val="nil"/>
              <w:bottom w:val="single" w:color="auto" w:sz="4" w:space="0"/>
              <w:right w:val="single" w:color="auto" w:sz="4" w:space="0"/>
            </w:tcBorders>
            <w:noWrap w:val="0"/>
            <w:vAlign w:val="center"/>
          </w:tcPr>
          <w:p w14:paraId="5A29D466">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17F0C789">
        <w:tblPrEx>
          <w:tblCellMar>
            <w:top w:w="0" w:type="dxa"/>
            <w:left w:w="108" w:type="dxa"/>
            <w:bottom w:w="0" w:type="dxa"/>
            <w:right w:w="108" w:type="dxa"/>
          </w:tblCellMar>
        </w:tblPrEx>
        <w:trPr>
          <w:trHeight w:val="609"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1FEA308E">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726BA763">
            <w:pPr>
              <w:widowControl w:val="0"/>
              <w:spacing w:line="240" w:lineRule="exact"/>
              <w:rPr>
                <w:rFonts w:ascii="宋体" w:hAnsi="宋体" w:eastAsia="宋体" w:cs="宋体"/>
                <w:sz w:val="18"/>
                <w:szCs w:val="18"/>
              </w:rPr>
            </w:pPr>
          </w:p>
        </w:tc>
        <w:tc>
          <w:tcPr>
            <w:tcW w:w="1320" w:type="dxa"/>
            <w:gridSpan w:val="2"/>
            <w:vMerge w:val="restart"/>
            <w:tcBorders>
              <w:top w:val="nil"/>
              <w:left w:val="single" w:color="auto" w:sz="4" w:space="0"/>
              <w:bottom w:val="single" w:color="auto" w:sz="4" w:space="0"/>
              <w:right w:val="single" w:color="auto" w:sz="4" w:space="0"/>
            </w:tcBorders>
            <w:noWrap w:val="0"/>
            <w:vAlign w:val="center"/>
          </w:tcPr>
          <w:p w14:paraId="16D50876">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时效指标</w:t>
            </w:r>
          </w:p>
        </w:tc>
        <w:tc>
          <w:tcPr>
            <w:tcW w:w="1374" w:type="dxa"/>
            <w:gridSpan w:val="2"/>
            <w:tcBorders>
              <w:top w:val="single" w:color="auto" w:sz="4" w:space="0"/>
              <w:left w:val="nil"/>
              <w:bottom w:val="single" w:color="auto" w:sz="4" w:space="0"/>
              <w:right w:val="single" w:color="auto" w:sz="4" w:space="0"/>
            </w:tcBorders>
            <w:noWrap w:val="0"/>
            <w:vAlign w:val="center"/>
          </w:tcPr>
          <w:p w14:paraId="786702C0">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工程按时完成率</w:t>
            </w:r>
          </w:p>
        </w:tc>
        <w:tc>
          <w:tcPr>
            <w:tcW w:w="900" w:type="dxa"/>
            <w:tcBorders>
              <w:top w:val="nil"/>
              <w:left w:val="nil"/>
              <w:bottom w:val="single" w:color="auto" w:sz="4" w:space="0"/>
              <w:right w:val="single" w:color="auto" w:sz="4" w:space="0"/>
            </w:tcBorders>
            <w:shd w:val="clear" w:color="auto" w:fill="auto"/>
            <w:noWrap w:val="0"/>
            <w:vAlign w:val="center"/>
          </w:tcPr>
          <w:p w14:paraId="2C7513DC">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100%</w:t>
            </w:r>
            <w:r>
              <w:rPr>
                <w:rFonts w:hint="eastAsia" w:ascii="宋体" w:hAnsi="宋体" w:eastAsia="宋体" w:cs="宋体"/>
                <w:sz w:val="18"/>
                <w:szCs w:val="18"/>
              </w:rPr>
              <w:t>　</w:t>
            </w:r>
          </w:p>
        </w:tc>
        <w:tc>
          <w:tcPr>
            <w:tcW w:w="798" w:type="dxa"/>
            <w:tcBorders>
              <w:top w:val="nil"/>
              <w:left w:val="nil"/>
              <w:bottom w:val="single" w:color="auto" w:sz="4" w:space="0"/>
              <w:right w:val="single" w:color="auto" w:sz="4" w:space="0"/>
            </w:tcBorders>
            <w:shd w:val="clear" w:color="auto" w:fill="auto"/>
            <w:noWrap w:val="0"/>
            <w:vAlign w:val="center"/>
          </w:tcPr>
          <w:p w14:paraId="3B761B71">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100%</w:t>
            </w:r>
          </w:p>
        </w:tc>
        <w:tc>
          <w:tcPr>
            <w:tcW w:w="597" w:type="dxa"/>
            <w:tcBorders>
              <w:top w:val="nil"/>
              <w:left w:val="nil"/>
              <w:bottom w:val="single" w:color="auto" w:sz="4" w:space="0"/>
              <w:right w:val="single" w:color="auto" w:sz="4" w:space="0"/>
            </w:tcBorders>
            <w:shd w:val="clear" w:color="auto" w:fill="auto"/>
            <w:noWrap w:val="0"/>
            <w:vAlign w:val="center"/>
          </w:tcPr>
          <w:p w14:paraId="5E1662AF">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eastAsia="宋体" w:cs="宋体"/>
                <w:sz w:val="18"/>
                <w:szCs w:val="18"/>
              </w:rPr>
              <w:t>　</w:t>
            </w:r>
          </w:p>
        </w:tc>
        <w:tc>
          <w:tcPr>
            <w:tcW w:w="690" w:type="dxa"/>
            <w:gridSpan w:val="2"/>
            <w:tcBorders>
              <w:top w:val="nil"/>
              <w:left w:val="nil"/>
              <w:bottom w:val="single" w:color="auto" w:sz="4" w:space="0"/>
              <w:right w:val="single" w:color="auto" w:sz="4" w:space="0"/>
            </w:tcBorders>
            <w:shd w:val="clear" w:color="auto" w:fill="auto"/>
            <w:noWrap w:val="0"/>
            <w:vAlign w:val="center"/>
          </w:tcPr>
          <w:p w14:paraId="1304FC09">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r>
              <w:rPr>
                <w:rFonts w:hint="eastAsia" w:ascii="宋体" w:hAnsi="宋体" w:eastAsia="宋体" w:cs="宋体"/>
                <w:sz w:val="18"/>
                <w:szCs w:val="18"/>
              </w:rPr>
              <w:t>　</w:t>
            </w:r>
          </w:p>
        </w:tc>
        <w:tc>
          <w:tcPr>
            <w:tcW w:w="1362" w:type="dxa"/>
            <w:gridSpan w:val="2"/>
            <w:tcBorders>
              <w:top w:val="single" w:color="auto" w:sz="4" w:space="0"/>
              <w:left w:val="nil"/>
              <w:bottom w:val="single" w:color="auto" w:sz="4" w:space="0"/>
              <w:right w:val="single" w:color="auto" w:sz="4" w:space="0"/>
            </w:tcBorders>
            <w:noWrap w:val="0"/>
            <w:vAlign w:val="center"/>
          </w:tcPr>
          <w:p w14:paraId="641D0455">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538ABB05">
        <w:tblPrEx>
          <w:tblCellMar>
            <w:top w:w="0" w:type="dxa"/>
            <w:left w:w="108" w:type="dxa"/>
            <w:bottom w:w="0" w:type="dxa"/>
            <w:right w:w="108" w:type="dxa"/>
          </w:tblCellMar>
        </w:tblPrEx>
        <w:trPr>
          <w:trHeight w:val="383"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0B61F5D">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4BA433B4">
            <w:pPr>
              <w:widowControl w:val="0"/>
              <w:spacing w:line="240" w:lineRule="exact"/>
              <w:rPr>
                <w:rFonts w:ascii="宋体" w:hAnsi="宋体" w:eastAsia="宋体" w:cs="宋体"/>
                <w:sz w:val="18"/>
                <w:szCs w:val="18"/>
              </w:rPr>
            </w:pPr>
          </w:p>
        </w:tc>
        <w:tc>
          <w:tcPr>
            <w:tcW w:w="1320" w:type="dxa"/>
            <w:gridSpan w:val="2"/>
            <w:vMerge w:val="continue"/>
            <w:tcBorders>
              <w:top w:val="nil"/>
              <w:left w:val="single" w:color="auto" w:sz="4" w:space="0"/>
              <w:bottom w:val="single" w:color="auto" w:sz="4" w:space="0"/>
              <w:right w:val="single" w:color="auto" w:sz="4" w:space="0"/>
            </w:tcBorders>
            <w:noWrap w:val="0"/>
            <w:vAlign w:val="center"/>
          </w:tcPr>
          <w:p w14:paraId="034754D0">
            <w:pPr>
              <w:widowControl w:val="0"/>
              <w:spacing w:line="240" w:lineRule="exact"/>
              <w:rPr>
                <w:rFonts w:ascii="宋体" w:hAnsi="宋体" w:eastAsia="宋体" w:cs="宋体"/>
                <w:sz w:val="18"/>
                <w:szCs w:val="18"/>
              </w:rPr>
            </w:pPr>
          </w:p>
        </w:tc>
        <w:tc>
          <w:tcPr>
            <w:tcW w:w="1374" w:type="dxa"/>
            <w:gridSpan w:val="2"/>
            <w:tcBorders>
              <w:top w:val="single" w:color="auto" w:sz="4" w:space="0"/>
              <w:left w:val="nil"/>
              <w:bottom w:val="single" w:color="auto" w:sz="4" w:space="0"/>
              <w:right w:val="single" w:color="auto" w:sz="4" w:space="0"/>
            </w:tcBorders>
            <w:noWrap w:val="0"/>
            <w:vAlign w:val="center"/>
          </w:tcPr>
          <w:p w14:paraId="7501320E">
            <w:pPr>
              <w:keepNext w:val="0"/>
              <w:keepLines w:val="0"/>
              <w:widowControl/>
              <w:suppressLineNumbers w:val="0"/>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资金保证率</w:t>
            </w:r>
          </w:p>
        </w:tc>
        <w:tc>
          <w:tcPr>
            <w:tcW w:w="900" w:type="dxa"/>
            <w:tcBorders>
              <w:top w:val="nil"/>
              <w:left w:val="nil"/>
              <w:bottom w:val="single" w:color="auto" w:sz="4" w:space="0"/>
              <w:right w:val="single" w:color="auto" w:sz="4" w:space="0"/>
            </w:tcBorders>
            <w:shd w:val="clear" w:color="auto" w:fill="auto"/>
            <w:noWrap w:val="0"/>
            <w:vAlign w:val="center"/>
          </w:tcPr>
          <w:p w14:paraId="077DCBD9">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100%</w:t>
            </w:r>
            <w:r>
              <w:rPr>
                <w:rFonts w:hint="eastAsia" w:ascii="宋体" w:hAnsi="宋体" w:eastAsia="宋体" w:cs="宋体"/>
                <w:sz w:val="18"/>
                <w:szCs w:val="18"/>
              </w:rPr>
              <w:t>　</w:t>
            </w:r>
          </w:p>
        </w:tc>
        <w:tc>
          <w:tcPr>
            <w:tcW w:w="798" w:type="dxa"/>
            <w:tcBorders>
              <w:top w:val="nil"/>
              <w:left w:val="nil"/>
              <w:bottom w:val="single" w:color="auto" w:sz="4" w:space="0"/>
              <w:right w:val="single" w:color="auto" w:sz="4" w:space="0"/>
            </w:tcBorders>
            <w:shd w:val="clear" w:color="auto" w:fill="auto"/>
            <w:noWrap w:val="0"/>
            <w:vAlign w:val="center"/>
          </w:tcPr>
          <w:p w14:paraId="7F7C40F9">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100%</w:t>
            </w:r>
          </w:p>
        </w:tc>
        <w:tc>
          <w:tcPr>
            <w:tcW w:w="597" w:type="dxa"/>
            <w:tcBorders>
              <w:top w:val="nil"/>
              <w:left w:val="nil"/>
              <w:bottom w:val="single" w:color="auto" w:sz="4" w:space="0"/>
              <w:right w:val="single" w:color="auto" w:sz="4" w:space="0"/>
            </w:tcBorders>
            <w:shd w:val="clear" w:color="auto" w:fill="auto"/>
            <w:noWrap w:val="0"/>
            <w:vAlign w:val="center"/>
          </w:tcPr>
          <w:p w14:paraId="2BCABCCE">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r>
              <w:rPr>
                <w:rFonts w:hint="eastAsia" w:ascii="宋体" w:hAnsi="宋体" w:eastAsia="宋体" w:cs="宋体"/>
                <w:sz w:val="18"/>
                <w:szCs w:val="18"/>
              </w:rPr>
              <w:t>　</w:t>
            </w:r>
          </w:p>
        </w:tc>
        <w:tc>
          <w:tcPr>
            <w:tcW w:w="690" w:type="dxa"/>
            <w:gridSpan w:val="2"/>
            <w:tcBorders>
              <w:top w:val="nil"/>
              <w:left w:val="nil"/>
              <w:bottom w:val="single" w:color="auto" w:sz="4" w:space="0"/>
              <w:right w:val="single" w:color="auto" w:sz="4" w:space="0"/>
            </w:tcBorders>
            <w:shd w:val="clear" w:color="auto" w:fill="auto"/>
            <w:noWrap w:val="0"/>
            <w:vAlign w:val="center"/>
          </w:tcPr>
          <w:p w14:paraId="22E6CAF8">
            <w:pPr>
              <w:widowControl w:val="0"/>
              <w:spacing w:line="240" w:lineRule="exact"/>
              <w:jc w:val="center"/>
              <w:rPr>
                <w:rFonts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r>
              <w:rPr>
                <w:rFonts w:hint="eastAsia" w:ascii="宋体" w:hAnsi="宋体" w:eastAsia="宋体" w:cs="宋体"/>
                <w:sz w:val="18"/>
                <w:szCs w:val="18"/>
              </w:rPr>
              <w:t>　</w:t>
            </w:r>
          </w:p>
        </w:tc>
        <w:tc>
          <w:tcPr>
            <w:tcW w:w="1362" w:type="dxa"/>
            <w:gridSpan w:val="2"/>
            <w:tcBorders>
              <w:top w:val="single" w:color="auto" w:sz="4" w:space="0"/>
              <w:left w:val="nil"/>
              <w:bottom w:val="single" w:color="auto" w:sz="4" w:space="0"/>
              <w:right w:val="single" w:color="auto" w:sz="4" w:space="0"/>
            </w:tcBorders>
            <w:noWrap w:val="0"/>
            <w:vAlign w:val="center"/>
          </w:tcPr>
          <w:p w14:paraId="093CE1F1">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1509C963">
        <w:tblPrEx>
          <w:tblCellMar>
            <w:top w:w="0" w:type="dxa"/>
            <w:left w:w="108" w:type="dxa"/>
            <w:bottom w:w="0" w:type="dxa"/>
            <w:right w:w="108" w:type="dxa"/>
          </w:tblCellMar>
        </w:tblPrEx>
        <w:trPr>
          <w:trHeight w:val="416"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1B0A8D4">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07170A01">
            <w:pPr>
              <w:widowControl w:val="0"/>
              <w:spacing w:line="240" w:lineRule="exact"/>
              <w:rPr>
                <w:rFonts w:ascii="宋体" w:hAnsi="宋体" w:eastAsia="宋体" w:cs="宋体"/>
                <w:sz w:val="18"/>
                <w:szCs w:val="18"/>
              </w:rPr>
            </w:pPr>
          </w:p>
        </w:tc>
        <w:tc>
          <w:tcPr>
            <w:tcW w:w="1320" w:type="dxa"/>
            <w:gridSpan w:val="2"/>
            <w:vMerge w:val="restart"/>
            <w:tcBorders>
              <w:top w:val="nil"/>
              <w:left w:val="single" w:color="auto" w:sz="4" w:space="0"/>
              <w:bottom w:val="single" w:color="auto" w:sz="4" w:space="0"/>
              <w:right w:val="single" w:color="auto" w:sz="4" w:space="0"/>
            </w:tcBorders>
            <w:noWrap w:val="0"/>
            <w:vAlign w:val="center"/>
          </w:tcPr>
          <w:p w14:paraId="42CAE660">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成本指标</w:t>
            </w:r>
          </w:p>
        </w:tc>
        <w:tc>
          <w:tcPr>
            <w:tcW w:w="1374" w:type="dxa"/>
            <w:gridSpan w:val="2"/>
            <w:tcBorders>
              <w:top w:val="single" w:color="auto" w:sz="4" w:space="0"/>
              <w:left w:val="nil"/>
              <w:bottom w:val="single" w:color="auto" w:sz="4" w:space="0"/>
              <w:right w:val="single" w:color="auto" w:sz="4" w:space="0"/>
            </w:tcBorders>
            <w:noWrap w:val="0"/>
            <w:vAlign w:val="center"/>
          </w:tcPr>
          <w:p w14:paraId="2C53F510">
            <w:pPr>
              <w:widowControl w:val="0"/>
              <w:spacing w:line="240" w:lineRule="exact"/>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岁修经费</w:t>
            </w:r>
          </w:p>
        </w:tc>
        <w:tc>
          <w:tcPr>
            <w:tcW w:w="900" w:type="dxa"/>
            <w:tcBorders>
              <w:top w:val="nil"/>
              <w:left w:val="nil"/>
              <w:bottom w:val="single" w:color="auto" w:sz="4" w:space="0"/>
              <w:right w:val="single" w:color="auto" w:sz="4" w:space="0"/>
            </w:tcBorders>
            <w:noWrap w:val="0"/>
            <w:vAlign w:val="center"/>
          </w:tcPr>
          <w:p w14:paraId="62A985F9">
            <w:pPr>
              <w:widowControl w:val="0"/>
              <w:spacing w:line="240" w:lineRule="exact"/>
              <w:jc w:val="center"/>
              <w:rPr>
                <w:rFonts w:ascii="宋体" w:hAnsi="宋体" w:eastAsia="宋体" w:cs="宋体"/>
                <w:sz w:val="18"/>
                <w:szCs w:val="18"/>
              </w:rPr>
            </w:pPr>
            <w:r>
              <w:rPr>
                <w:rFonts w:hint="eastAsia" w:ascii="宋体" w:hAnsi="宋体" w:cs="宋体"/>
                <w:sz w:val="18"/>
                <w:szCs w:val="18"/>
                <w:lang w:val="en-US" w:eastAsia="zh-CN"/>
              </w:rPr>
              <w:t>370.58</w:t>
            </w:r>
            <w:r>
              <w:rPr>
                <w:rFonts w:hint="eastAsia" w:ascii="宋体" w:hAnsi="宋体" w:eastAsia="宋体" w:cs="宋体"/>
                <w:sz w:val="18"/>
                <w:szCs w:val="18"/>
              </w:rPr>
              <w:t>　</w:t>
            </w:r>
          </w:p>
        </w:tc>
        <w:tc>
          <w:tcPr>
            <w:tcW w:w="798" w:type="dxa"/>
            <w:tcBorders>
              <w:top w:val="nil"/>
              <w:left w:val="nil"/>
              <w:bottom w:val="single" w:color="auto" w:sz="4" w:space="0"/>
              <w:right w:val="single" w:color="auto" w:sz="4" w:space="0"/>
            </w:tcBorders>
            <w:noWrap w:val="0"/>
            <w:vAlign w:val="center"/>
          </w:tcPr>
          <w:p w14:paraId="16CBCFD1">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208.13</w:t>
            </w:r>
          </w:p>
        </w:tc>
        <w:tc>
          <w:tcPr>
            <w:tcW w:w="597" w:type="dxa"/>
            <w:tcBorders>
              <w:top w:val="nil"/>
              <w:left w:val="nil"/>
              <w:bottom w:val="single" w:color="auto" w:sz="4" w:space="0"/>
              <w:right w:val="single" w:color="auto" w:sz="4" w:space="0"/>
            </w:tcBorders>
            <w:noWrap w:val="0"/>
            <w:vAlign w:val="center"/>
          </w:tcPr>
          <w:p w14:paraId="44D3F8FD">
            <w:pPr>
              <w:widowControl w:val="0"/>
              <w:spacing w:line="240" w:lineRule="exact"/>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5</w:t>
            </w:r>
          </w:p>
        </w:tc>
        <w:tc>
          <w:tcPr>
            <w:tcW w:w="690" w:type="dxa"/>
            <w:gridSpan w:val="2"/>
            <w:tcBorders>
              <w:top w:val="nil"/>
              <w:left w:val="nil"/>
              <w:bottom w:val="single" w:color="auto" w:sz="4" w:space="0"/>
              <w:right w:val="single" w:color="auto" w:sz="4" w:space="0"/>
            </w:tcBorders>
            <w:noWrap w:val="0"/>
            <w:vAlign w:val="center"/>
          </w:tcPr>
          <w:p w14:paraId="3937AD64">
            <w:pPr>
              <w:widowControl w:val="0"/>
              <w:spacing w:line="240" w:lineRule="exact"/>
              <w:jc w:val="both"/>
              <w:rPr>
                <w:rFonts w:hint="default" w:ascii="宋体" w:hAnsi="宋体" w:eastAsia="宋体" w:cs="宋体"/>
                <w:sz w:val="18"/>
                <w:szCs w:val="18"/>
                <w:lang w:val="en-US"/>
              </w:rPr>
            </w:pPr>
            <w:r>
              <w:rPr>
                <w:rFonts w:hint="eastAsia" w:ascii="宋体" w:hAnsi="宋体" w:cs="宋体"/>
                <w:sz w:val="18"/>
                <w:szCs w:val="18"/>
                <w:lang w:val="en-US" w:eastAsia="zh-CN"/>
              </w:rPr>
              <w:t xml:space="preserve">  5</w:t>
            </w:r>
          </w:p>
        </w:tc>
        <w:tc>
          <w:tcPr>
            <w:tcW w:w="1362" w:type="dxa"/>
            <w:gridSpan w:val="2"/>
            <w:tcBorders>
              <w:top w:val="single" w:color="auto" w:sz="4" w:space="0"/>
              <w:left w:val="nil"/>
              <w:bottom w:val="single" w:color="auto" w:sz="4" w:space="0"/>
              <w:right w:val="single" w:color="auto" w:sz="4" w:space="0"/>
            </w:tcBorders>
            <w:noWrap w:val="0"/>
            <w:vAlign w:val="center"/>
          </w:tcPr>
          <w:p w14:paraId="75A3DB44">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366AE097">
        <w:tblPrEx>
          <w:tblCellMar>
            <w:top w:w="0" w:type="dxa"/>
            <w:left w:w="108" w:type="dxa"/>
            <w:bottom w:w="0" w:type="dxa"/>
            <w:right w:w="108" w:type="dxa"/>
          </w:tblCellMar>
        </w:tblPrEx>
        <w:trPr>
          <w:trHeight w:val="389" w:hRule="exact"/>
          <w:jc w:val="center"/>
        </w:trPr>
        <w:tc>
          <w:tcPr>
            <w:tcW w:w="844" w:type="dxa"/>
            <w:vMerge w:val="continue"/>
            <w:tcBorders>
              <w:top w:val="single" w:color="auto" w:sz="4" w:space="0"/>
              <w:left w:val="single" w:color="auto" w:sz="4" w:space="0"/>
              <w:bottom w:val="single" w:color="auto" w:sz="4" w:space="0"/>
              <w:right w:val="single" w:color="auto" w:sz="4" w:space="0"/>
            </w:tcBorders>
            <w:noWrap w:val="0"/>
            <w:vAlign w:val="center"/>
          </w:tcPr>
          <w:p w14:paraId="79A73170">
            <w:pPr>
              <w:widowControl w:val="0"/>
              <w:spacing w:line="280" w:lineRule="exact"/>
              <w:rPr>
                <w:rFonts w:ascii="宋体" w:hAnsi="宋体" w:eastAsia="宋体" w:cs="宋体"/>
                <w:sz w:val="18"/>
                <w:szCs w:val="18"/>
              </w:rPr>
            </w:pPr>
          </w:p>
        </w:tc>
        <w:tc>
          <w:tcPr>
            <w:tcW w:w="9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047A59D">
            <w:pPr>
              <w:widowControl w:val="0"/>
              <w:spacing w:line="240" w:lineRule="exact"/>
              <w:rPr>
                <w:rFonts w:ascii="宋体" w:hAnsi="宋体" w:eastAsia="宋体" w:cs="宋体"/>
                <w:sz w:val="18"/>
                <w:szCs w:val="18"/>
              </w:rPr>
            </w:pPr>
          </w:p>
        </w:tc>
        <w:tc>
          <w:tcPr>
            <w:tcW w:w="13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512BFF9">
            <w:pPr>
              <w:widowControl w:val="0"/>
              <w:spacing w:line="240" w:lineRule="exact"/>
              <w:rPr>
                <w:rFonts w:ascii="宋体" w:hAnsi="宋体" w:eastAsia="宋体" w:cs="宋体"/>
                <w:sz w:val="18"/>
                <w:szCs w:val="18"/>
              </w:rPr>
            </w:pPr>
          </w:p>
        </w:tc>
        <w:tc>
          <w:tcPr>
            <w:tcW w:w="1374" w:type="dxa"/>
            <w:gridSpan w:val="2"/>
            <w:tcBorders>
              <w:top w:val="single" w:color="auto" w:sz="4" w:space="0"/>
              <w:left w:val="nil"/>
              <w:bottom w:val="single" w:color="auto" w:sz="4" w:space="0"/>
              <w:right w:val="single" w:color="auto" w:sz="4" w:space="0"/>
            </w:tcBorders>
            <w:noWrap w:val="0"/>
            <w:vAlign w:val="center"/>
          </w:tcPr>
          <w:p w14:paraId="5E38D69F">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应急抢险经费</w:t>
            </w:r>
          </w:p>
        </w:tc>
        <w:tc>
          <w:tcPr>
            <w:tcW w:w="900" w:type="dxa"/>
            <w:tcBorders>
              <w:top w:val="single" w:color="auto" w:sz="4" w:space="0"/>
              <w:left w:val="nil"/>
              <w:bottom w:val="single" w:color="auto" w:sz="4" w:space="0"/>
              <w:right w:val="single" w:color="auto" w:sz="4" w:space="0"/>
            </w:tcBorders>
            <w:noWrap w:val="0"/>
            <w:vAlign w:val="center"/>
          </w:tcPr>
          <w:p w14:paraId="46020571">
            <w:pPr>
              <w:widowControl w:val="0"/>
              <w:spacing w:line="240" w:lineRule="exact"/>
              <w:jc w:val="center"/>
              <w:rPr>
                <w:rFonts w:ascii="宋体" w:hAnsi="宋体" w:eastAsia="宋体" w:cs="宋体"/>
                <w:sz w:val="18"/>
                <w:szCs w:val="18"/>
              </w:rPr>
            </w:pPr>
            <w:r>
              <w:rPr>
                <w:rFonts w:hint="eastAsia" w:ascii="宋体" w:hAnsi="宋体" w:cs="宋体"/>
                <w:sz w:val="18"/>
                <w:szCs w:val="18"/>
                <w:lang w:val="en-US" w:eastAsia="zh-CN"/>
              </w:rPr>
              <w:t>17.6</w:t>
            </w:r>
            <w:r>
              <w:rPr>
                <w:rFonts w:hint="eastAsia" w:ascii="宋体" w:hAnsi="宋体" w:eastAsia="宋体" w:cs="宋体"/>
                <w:sz w:val="18"/>
                <w:szCs w:val="18"/>
              </w:rPr>
              <w:t>　</w:t>
            </w:r>
          </w:p>
        </w:tc>
        <w:tc>
          <w:tcPr>
            <w:tcW w:w="798" w:type="dxa"/>
            <w:tcBorders>
              <w:top w:val="single" w:color="auto" w:sz="4" w:space="0"/>
              <w:left w:val="nil"/>
              <w:bottom w:val="single" w:color="auto" w:sz="4" w:space="0"/>
              <w:right w:val="single" w:color="auto" w:sz="4" w:space="0"/>
            </w:tcBorders>
            <w:noWrap w:val="0"/>
            <w:vAlign w:val="center"/>
          </w:tcPr>
          <w:p w14:paraId="4BF9DDF5">
            <w:pPr>
              <w:widowControl w:val="0"/>
              <w:spacing w:line="240" w:lineRule="exact"/>
              <w:jc w:val="center"/>
              <w:rPr>
                <w:rFonts w:ascii="宋体" w:hAnsi="宋体" w:eastAsia="宋体" w:cs="宋体"/>
                <w:sz w:val="18"/>
                <w:szCs w:val="18"/>
              </w:rPr>
            </w:pPr>
            <w:r>
              <w:rPr>
                <w:rFonts w:hint="eastAsia" w:ascii="宋体" w:hAnsi="宋体" w:cs="宋体"/>
                <w:sz w:val="18"/>
                <w:szCs w:val="18"/>
                <w:lang w:val="en-US" w:eastAsia="zh-CN"/>
              </w:rPr>
              <w:t>0</w:t>
            </w: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noWrap w:val="0"/>
            <w:vAlign w:val="center"/>
          </w:tcPr>
          <w:p w14:paraId="63FFEB40">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c>
          <w:tcPr>
            <w:tcW w:w="690" w:type="dxa"/>
            <w:gridSpan w:val="2"/>
            <w:tcBorders>
              <w:top w:val="single" w:color="auto" w:sz="4" w:space="0"/>
              <w:left w:val="nil"/>
              <w:bottom w:val="single" w:color="auto" w:sz="4" w:space="0"/>
              <w:right w:val="single" w:color="auto" w:sz="4" w:space="0"/>
            </w:tcBorders>
            <w:noWrap w:val="0"/>
            <w:vAlign w:val="center"/>
          </w:tcPr>
          <w:p w14:paraId="22EB112F">
            <w:pPr>
              <w:widowControl w:val="0"/>
              <w:spacing w:line="240" w:lineRule="exact"/>
              <w:jc w:val="center"/>
              <w:rPr>
                <w:rFonts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　</w:t>
            </w:r>
          </w:p>
        </w:tc>
        <w:tc>
          <w:tcPr>
            <w:tcW w:w="1362" w:type="dxa"/>
            <w:gridSpan w:val="2"/>
            <w:tcBorders>
              <w:top w:val="single" w:color="auto" w:sz="4" w:space="0"/>
              <w:left w:val="nil"/>
              <w:bottom w:val="single" w:color="auto" w:sz="4" w:space="0"/>
              <w:right w:val="single" w:color="auto" w:sz="4" w:space="0"/>
            </w:tcBorders>
            <w:noWrap w:val="0"/>
            <w:vAlign w:val="center"/>
          </w:tcPr>
          <w:p w14:paraId="71E25B46">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002AEF06">
        <w:tblPrEx>
          <w:tblCellMar>
            <w:top w:w="0" w:type="dxa"/>
            <w:left w:w="108" w:type="dxa"/>
            <w:bottom w:w="0" w:type="dxa"/>
            <w:right w:w="108" w:type="dxa"/>
          </w:tblCellMar>
        </w:tblPrEx>
        <w:trPr>
          <w:trHeight w:val="1007"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5C0AD66C">
            <w:pPr>
              <w:widowControl w:val="0"/>
              <w:spacing w:line="280" w:lineRule="exact"/>
              <w:rPr>
                <w:rFonts w:ascii="宋体" w:hAnsi="宋体" w:eastAsia="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noWrap w:val="0"/>
            <w:vAlign w:val="center"/>
          </w:tcPr>
          <w:p w14:paraId="73AD47A6">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效益指标（30）</w:t>
            </w:r>
          </w:p>
        </w:tc>
        <w:tc>
          <w:tcPr>
            <w:tcW w:w="1320" w:type="dxa"/>
            <w:gridSpan w:val="2"/>
            <w:tcBorders>
              <w:top w:val="nil"/>
              <w:left w:val="single" w:color="auto" w:sz="4" w:space="0"/>
              <w:bottom w:val="single" w:color="auto" w:sz="4" w:space="0"/>
              <w:right w:val="single" w:color="auto" w:sz="4" w:space="0"/>
            </w:tcBorders>
            <w:noWrap w:val="0"/>
            <w:vAlign w:val="center"/>
          </w:tcPr>
          <w:p w14:paraId="5326A5B2">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经济效益指标</w:t>
            </w:r>
          </w:p>
        </w:tc>
        <w:tc>
          <w:tcPr>
            <w:tcW w:w="1374" w:type="dxa"/>
            <w:gridSpan w:val="2"/>
            <w:tcBorders>
              <w:top w:val="single" w:color="auto" w:sz="4" w:space="0"/>
              <w:left w:val="nil"/>
              <w:bottom w:val="single" w:color="auto" w:sz="4" w:space="0"/>
              <w:right w:val="single" w:color="auto" w:sz="4" w:space="0"/>
            </w:tcBorders>
            <w:shd w:val="clear" w:color="auto" w:fill="auto"/>
            <w:noWrap w:val="0"/>
            <w:vAlign w:val="center"/>
          </w:tcPr>
          <w:p w14:paraId="2D7F29D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z w:val="18"/>
                <w:szCs w:val="18"/>
                <w:lang w:val="en-US" w:eastAsia="zh-CN"/>
              </w:rPr>
              <w:t>延长工程寿命保障工作正常运转</w:t>
            </w:r>
          </w:p>
        </w:tc>
        <w:tc>
          <w:tcPr>
            <w:tcW w:w="900" w:type="dxa"/>
            <w:tcBorders>
              <w:top w:val="nil"/>
              <w:left w:val="nil"/>
              <w:bottom w:val="single" w:color="auto" w:sz="4" w:space="0"/>
              <w:right w:val="single" w:color="auto" w:sz="4" w:space="0"/>
            </w:tcBorders>
            <w:noWrap w:val="0"/>
            <w:vAlign w:val="center"/>
          </w:tcPr>
          <w:p w14:paraId="0D75A4BC">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充分发挥工程效益　</w:t>
            </w:r>
          </w:p>
        </w:tc>
        <w:tc>
          <w:tcPr>
            <w:tcW w:w="798" w:type="dxa"/>
            <w:tcBorders>
              <w:top w:val="nil"/>
              <w:left w:val="nil"/>
              <w:bottom w:val="single" w:color="auto" w:sz="4" w:space="0"/>
              <w:right w:val="single" w:color="auto" w:sz="4" w:space="0"/>
            </w:tcBorders>
            <w:noWrap w:val="0"/>
            <w:vAlign w:val="center"/>
          </w:tcPr>
          <w:p w14:paraId="57BBFA23">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充分发挥工程效益　</w:t>
            </w:r>
          </w:p>
        </w:tc>
        <w:tc>
          <w:tcPr>
            <w:tcW w:w="597" w:type="dxa"/>
            <w:tcBorders>
              <w:top w:val="nil"/>
              <w:left w:val="nil"/>
              <w:bottom w:val="single" w:color="auto" w:sz="4" w:space="0"/>
              <w:right w:val="single" w:color="auto" w:sz="4" w:space="0"/>
            </w:tcBorders>
            <w:noWrap w:val="0"/>
            <w:vAlign w:val="center"/>
          </w:tcPr>
          <w:p w14:paraId="0A3561A1">
            <w:pPr>
              <w:widowControl w:val="0"/>
              <w:spacing w:line="240" w:lineRule="exact"/>
              <w:jc w:val="center"/>
              <w:rPr>
                <w:rFonts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　</w:t>
            </w:r>
          </w:p>
        </w:tc>
        <w:tc>
          <w:tcPr>
            <w:tcW w:w="690" w:type="dxa"/>
            <w:gridSpan w:val="2"/>
            <w:tcBorders>
              <w:top w:val="nil"/>
              <w:left w:val="nil"/>
              <w:bottom w:val="single" w:color="auto" w:sz="4" w:space="0"/>
              <w:right w:val="single" w:color="auto" w:sz="4" w:space="0"/>
            </w:tcBorders>
            <w:noWrap w:val="0"/>
            <w:vAlign w:val="center"/>
          </w:tcPr>
          <w:p w14:paraId="273EB1F7">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c>
          <w:tcPr>
            <w:tcW w:w="1362" w:type="dxa"/>
            <w:gridSpan w:val="2"/>
            <w:tcBorders>
              <w:top w:val="single" w:color="auto" w:sz="4" w:space="0"/>
              <w:left w:val="nil"/>
              <w:bottom w:val="single" w:color="auto" w:sz="4" w:space="0"/>
              <w:right w:val="single" w:color="auto" w:sz="4" w:space="0"/>
            </w:tcBorders>
            <w:noWrap w:val="0"/>
            <w:vAlign w:val="center"/>
          </w:tcPr>
          <w:p w14:paraId="18756755">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233A236E">
        <w:tblPrEx>
          <w:tblCellMar>
            <w:top w:w="0" w:type="dxa"/>
            <w:left w:w="108" w:type="dxa"/>
            <w:bottom w:w="0" w:type="dxa"/>
            <w:right w:w="108" w:type="dxa"/>
          </w:tblCellMar>
        </w:tblPrEx>
        <w:trPr>
          <w:trHeight w:val="838"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4F43932">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6C212135">
            <w:pPr>
              <w:widowControl w:val="0"/>
              <w:spacing w:line="240" w:lineRule="exact"/>
              <w:rPr>
                <w:rFonts w:ascii="宋体" w:hAnsi="宋体" w:eastAsia="宋体" w:cs="宋体"/>
                <w:sz w:val="18"/>
                <w:szCs w:val="18"/>
              </w:rPr>
            </w:pPr>
          </w:p>
        </w:tc>
        <w:tc>
          <w:tcPr>
            <w:tcW w:w="1320" w:type="dxa"/>
            <w:gridSpan w:val="2"/>
            <w:tcBorders>
              <w:top w:val="nil"/>
              <w:left w:val="single" w:color="auto" w:sz="4" w:space="0"/>
              <w:bottom w:val="single" w:color="auto" w:sz="4" w:space="0"/>
              <w:right w:val="single" w:color="auto" w:sz="4" w:space="0"/>
            </w:tcBorders>
            <w:noWrap w:val="0"/>
            <w:vAlign w:val="center"/>
          </w:tcPr>
          <w:p w14:paraId="151B95A4">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社会效益指标</w:t>
            </w:r>
          </w:p>
        </w:tc>
        <w:tc>
          <w:tcPr>
            <w:tcW w:w="1374" w:type="dxa"/>
            <w:gridSpan w:val="2"/>
            <w:tcBorders>
              <w:top w:val="single" w:color="auto" w:sz="4" w:space="0"/>
              <w:left w:val="nil"/>
              <w:bottom w:val="single" w:color="auto" w:sz="4" w:space="0"/>
              <w:right w:val="single" w:color="auto" w:sz="4" w:space="0"/>
            </w:tcBorders>
            <w:noWrap w:val="0"/>
            <w:vAlign w:val="center"/>
          </w:tcPr>
          <w:p w14:paraId="13B75BC0">
            <w:pPr>
              <w:widowControl w:val="0"/>
              <w:spacing w:line="240" w:lineRule="exac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提高渠沟、道过流能力</w:t>
            </w:r>
          </w:p>
        </w:tc>
        <w:tc>
          <w:tcPr>
            <w:tcW w:w="900" w:type="dxa"/>
            <w:tcBorders>
              <w:top w:val="nil"/>
              <w:left w:val="nil"/>
              <w:bottom w:val="single" w:color="auto" w:sz="4" w:space="0"/>
              <w:right w:val="single" w:color="auto" w:sz="4" w:space="0"/>
            </w:tcBorders>
            <w:noWrap w:val="0"/>
            <w:vAlign w:val="center"/>
          </w:tcPr>
          <w:p w14:paraId="1654FE4E">
            <w:pPr>
              <w:widowControl w:val="0"/>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消除安全隐患</w:t>
            </w:r>
          </w:p>
        </w:tc>
        <w:tc>
          <w:tcPr>
            <w:tcW w:w="798" w:type="dxa"/>
            <w:tcBorders>
              <w:top w:val="nil"/>
              <w:left w:val="nil"/>
              <w:bottom w:val="single" w:color="auto" w:sz="4" w:space="0"/>
              <w:right w:val="single" w:color="auto" w:sz="4" w:space="0"/>
            </w:tcBorders>
            <w:shd w:val="clear" w:color="auto" w:fill="auto"/>
            <w:noWrap w:val="0"/>
            <w:vAlign w:val="center"/>
          </w:tcPr>
          <w:p w14:paraId="6699DF31">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消除安全隐患</w:t>
            </w:r>
          </w:p>
        </w:tc>
        <w:tc>
          <w:tcPr>
            <w:tcW w:w="597" w:type="dxa"/>
            <w:tcBorders>
              <w:top w:val="nil"/>
              <w:left w:val="nil"/>
              <w:bottom w:val="single" w:color="auto" w:sz="4" w:space="0"/>
              <w:right w:val="single" w:color="auto" w:sz="4" w:space="0"/>
            </w:tcBorders>
            <w:noWrap w:val="0"/>
            <w:vAlign w:val="center"/>
          </w:tcPr>
          <w:p w14:paraId="65AE4EC5">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10</w:t>
            </w:r>
            <w:r>
              <w:rPr>
                <w:rFonts w:hint="eastAsia" w:ascii="宋体" w:hAnsi="宋体" w:eastAsia="宋体" w:cs="宋体"/>
                <w:sz w:val="18"/>
                <w:szCs w:val="18"/>
              </w:rPr>
              <w:t>　</w:t>
            </w:r>
          </w:p>
        </w:tc>
        <w:tc>
          <w:tcPr>
            <w:tcW w:w="690" w:type="dxa"/>
            <w:gridSpan w:val="2"/>
            <w:tcBorders>
              <w:top w:val="nil"/>
              <w:left w:val="nil"/>
              <w:bottom w:val="single" w:color="auto" w:sz="4" w:space="0"/>
              <w:right w:val="single" w:color="auto" w:sz="4" w:space="0"/>
            </w:tcBorders>
            <w:noWrap w:val="0"/>
            <w:vAlign w:val="center"/>
          </w:tcPr>
          <w:p w14:paraId="40F471DA">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10</w:t>
            </w:r>
            <w:r>
              <w:rPr>
                <w:rFonts w:hint="eastAsia" w:ascii="宋体" w:hAnsi="宋体" w:eastAsia="宋体" w:cs="宋体"/>
                <w:sz w:val="18"/>
                <w:szCs w:val="18"/>
              </w:rPr>
              <w:t>　</w:t>
            </w:r>
          </w:p>
        </w:tc>
        <w:tc>
          <w:tcPr>
            <w:tcW w:w="1362" w:type="dxa"/>
            <w:gridSpan w:val="2"/>
            <w:tcBorders>
              <w:top w:val="single" w:color="auto" w:sz="4" w:space="0"/>
              <w:left w:val="nil"/>
              <w:bottom w:val="single" w:color="auto" w:sz="4" w:space="0"/>
              <w:right w:val="single" w:color="auto" w:sz="4" w:space="0"/>
            </w:tcBorders>
            <w:noWrap w:val="0"/>
            <w:vAlign w:val="center"/>
          </w:tcPr>
          <w:p w14:paraId="76BC7E90">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5A8B8F68">
        <w:tblPrEx>
          <w:tblCellMar>
            <w:top w:w="0" w:type="dxa"/>
            <w:left w:w="108" w:type="dxa"/>
            <w:bottom w:w="0" w:type="dxa"/>
            <w:right w:w="108" w:type="dxa"/>
          </w:tblCellMar>
        </w:tblPrEx>
        <w:trPr>
          <w:trHeight w:val="720"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7996BF21">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7A9373A3">
            <w:pPr>
              <w:widowControl w:val="0"/>
              <w:spacing w:line="240" w:lineRule="exact"/>
              <w:rPr>
                <w:rFonts w:ascii="宋体" w:hAnsi="宋体" w:eastAsia="宋体" w:cs="宋体"/>
                <w:sz w:val="18"/>
                <w:szCs w:val="18"/>
              </w:rPr>
            </w:pPr>
          </w:p>
        </w:tc>
        <w:tc>
          <w:tcPr>
            <w:tcW w:w="1320" w:type="dxa"/>
            <w:gridSpan w:val="2"/>
            <w:tcBorders>
              <w:top w:val="nil"/>
              <w:left w:val="single" w:color="auto" w:sz="4" w:space="0"/>
              <w:bottom w:val="single" w:color="auto" w:sz="4" w:space="0"/>
              <w:right w:val="single" w:color="auto" w:sz="4" w:space="0"/>
            </w:tcBorders>
            <w:noWrap w:val="0"/>
            <w:vAlign w:val="center"/>
          </w:tcPr>
          <w:p w14:paraId="5CE995CD">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生态效益指标</w:t>
            </w:r>
          </w:p>
        </w:tc>
        <w:tc>
          <w:tcPr>
            <w:tcW w:w="1374" w:type="dxa"/>
            <w:gridSpan w:val="2"/>
            <w:tcBorders>
              <w:top w:val="single" w:color="auto" w:sz="4" w:space="0"/>
              <w:left w:val="nil"/>
              <w:bottom w:val="single" w:color="auto" w:sz="4" w:space="0"/>
              <w:right w:val="single" w:color="auto" w:sz="4" w:space="0"/>
            </w:tcBorders>
            <w:noWrap w:val="0"/>
            <w:vAlign w:val="center"/>
          </w:tcPr>
          <w:p w14:paraId="1C620611">
            <w:pPr>
              <w:widowControl w:val="0"/>
              <w:spacing w:line="240" w:lineRule="exact"/>
              <w:rPr>
                <w:rFonts w:ascii="宋体" w:hAnsi="宋体" w:eastAsia="宋体" w:cs="宋体"/>
                <w:color w:val="000000"/>
                <w:sz w:val="18"/>
                <w:szCs w:val="18"/>
              </w:rPr>
            </w:pPr>
            <w:r>
              <w:rPr>
                <w:rFonts w:hint="eastAsia" w:ascii="宋体" w:hAnsi="宋体" w:eastAsia="宋体" w:cs="宋体"/>
                <w:color w:val="000000"/>
                <w:sz w:val="18"/>
                <w:szCs w:val="18"/>
              </w:rPr>
              <w:t>绿色灌区</w:t>
            </w:r>
          </w:p>
        </w:tc>
        <w:tc>
          <w:tcPr>
            <w:tcW w:w="900" w:type="dxa"/>
            <w:tcBorders>
              <w:top w:val="nil"/>
              <w:left w:val="nil"/>
              <w:bottom w:val="single" w:color="auto" w:sz="4" w:space="0"/>
              <w:right w:val="single" w:color="auto" w:sz="4" w:space="0"/>
            </w:tcBorders>
            <w:noWrap w:val="0"/>
            <w:vAlign w:val="center"/>
          </w:tcPr>
          <w:p w14:paraId="1BA64F40">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提升现代农业发展</w:t>
            </w:r>
          </w:p>
        </w:tc>
        <w:tc>
          <w:tcPr>
            <w:tcW w:w="798" w:type="dxa"/>
            <w:tcBorders>
              <w:top w:val="nil"/>
              <w:left w:val="nil"/>
              <w:bottom w:val="single" w:color="auto" w:sz="4" w:space="0"/>
              <w:right w:val="single" w:color="auto" w:sz="4" w:space="0"/>
            </w:tcBorders>
            <w:shd w:val="clear" w:color="auto" w:fill="auto"/>
            <w:noWrap w:val="0"/>
            <w:vAlign w:val="center"/>
          </w:tcPr>
          <w:p w14:paraId="6D5EC742">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提升现代农业发展</w:t>
            </w:r>
          </w:p>
        </w:tc>
        <w:tc>
          <w:tcPr>
            <w:tcW w:w="597" w:type="dxa"/>
            <w:tcBorders>
              <w:top w:val="nil"/>
              <w:left w:val="nil"/>
              <w:bottom w:val="single" w:color="auto" w:sz="4" w:space="0"/>
              <w:right w:val="single" w:color="auto" w:sz="4" w:space="0"/>
            </w:tcBorders>
            <w:noWrap w:val="0"/>
            <w:vAlign w:val="center"/>
          </w:tcPr>
          <w:p w14:paraId="2B502378">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　</w:t>
            </w:r>
          </w:p>
        </w:tc>
        <w:tc>
          <w:tcPr>
            <w:tcW w:w="690" w:type="dxa"/>
            <w:gridSpan w:val="2"/>
            <w:tcBorders>
              <w:top w:val="nil"/>
              <w:left w:val="nil"/>
              <w:bottom w:val="single" w:color="auto" w:sz="4" w:space="0"/>
              <w:right w:val="single" w:color="auto" w:sz="4" w:space="0"/>
            </w:tcBorders>
            <w:noWrap w:val="0"/>
            <w:vAlign w:val="center"/>
          </w:tcPr>
          <w:p w14:paraId="405A8F4C">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　</w:t>
            </w:r>
          </w:p>
        </w:tc>
        <w:tc>
          <w:tcPr>
            <w:tcW w:w="1362" w:type="dxa"/>
            <w:gridSpan w:val="2"/>
            <w:tcBorders>
              <w:top w:val="single" w:color="auto" w:sz="4" w:space="0"/>
              <w:left w:val="nil"/>
              <w:bottom w:val="single" w:color="auto" w:sz="4" w:space="0"/>
              <w:right w:val="single" w:color="auto" w:sz="4" w:space="0"/>
            </w:tcBorders>
            <w:noWrap w:val="0"/>
            <w:vAlign w:val="center"/>
          </w:tcPr>
          <w:p w14:paraId="555FC299">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0C64EEAB">
        <w:tblPrEx>
          <w:tblCellMar>
            <w:top w:w="0" w:type="dxa"/>
            <w:left w:w="108" w:type="dxa"/>
            <w:bottom w:w="0" w:type="dxa"/>
            <w:right w:w="108" w:type="dxa"/>
          </w:tblCellMar>
        </w:tblPrEx>
        <w:trPr>
          <w:trHeight w:val="841"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376E4DFF">
            <w:pPr>
              <w:widowControl w:val="0"/>
              <w:spacing w:line="280" w:lineRule="exact"/>
              <w:rPr>
                <w:rFonts w:ascii="宋体" w:hAnsi="宋体" w:eastAsia="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noWrap w:val="0"/>
            <w:vAlign w:val="center"/>
          </w:tcPr>
          <w:p w14:paraId="500FF291">
            <w:pPr>
              <w:widowControl w:val="0"/>
              <w:spacing w:line="240" w:lineRule="exact"/>
              <w:rPr>
                <w:rFonts w:ascii="宋体" w:hAnsi="宋体" w:eastAsia="宋体" w:cs="宋体"/>
                <w:sz w:val="18"/>
                <w:szCs w:val="18"/>
              </w:rPr>
            </w:pPr>
          </w:p>
        </w:tc>
        <w:tc>
          <w:tcPr>
            <w:tcW w:w="1320" w:type="dxa"/>
            <w:gridSpan w:val="2"/>
            <w:tcBorders>
              <w:top w:val="nil"/>
              <w:left w:val="single" w:color="auto" w:sz="4" w:space="0"/>
              <w:bottom w:val="single" w:color="auto" w:sz="4" w:space="0"/>
              <w:right w:val="single" w:color="auto" w:sz="4" w:space="0"/>
            </w:tcBorders>
            <w:noWrap w:val="0"/>
            <w:vAlign w:val="center"/>
          </w:tcPr>
          <w:p w14:paraId="3BD8DB5A">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可持续影响</w:t>
            </w:r>
          </w:p>
          <w:p w14:paraId="18C68321">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指</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标</w:t>
            </w:r>
          </w:p>
        </w:tc>
        <w:tc>
          <w:tcPr>
            <w:tcW w:w="1374" w:type="dxa"/>
            <w:gridSpan w:val="2"/>
            <w:tcBorders>
              <w:top w:val="single" w:color="auto" w:sz="4" w:space="0"/>
              <w:left w:val="nil"/>
              <w:bottom w:val="single" w:color="auto" w:sz="4" w:space="0"/>
              <w:right w:val="single" w:color="auto" w:sz="4" w:space="0"/>
            </w:tcBorders>
            <w:noWrap w:val="0"/>
            <w:vAlign w:val="center"/>
          </w:tcPr>
          <w:p w14:paraId="06D9EA98">
            <w:pPr>
              <w:widowControl w:val="0"/>
              <w:spacing w:line="240" w:lineRule="exact"/>
              <w:rPr>
                <w:rFonts w:ascii="宋体" w:hAnsi="宋体" w:eastAsia="宋体" w:cs="宋体"/>
                <w:color w:val="000000"/>
                <w:sz w:val="18"/>
                <w:szCs w:val="18"/>
              </w:rPr>
            </w:pPr>
            <w:r>
              <w:rPr>
                <w:rFonts w:hint="eastAsia" w:ascii="宋体" w:hAnsi="宋体" w:eastAsia="宋体" w:cs="宋体"/>
                <w:color w:val="000000"/>
                <w:sz w:val="18"/>
                <w:szCs w:val="18"/>
              </w:rPr>
              <w:t>节约用水合理灌溉</w:t>
            </w:r>
          </w:p>
        </w:tc>
        <w:tc>
          <w:tcPr>
            <w:tcW w:w="900" w:type="dxa"/>
            <w:tcBorders>
              <w:top w:val="nil"/>
              <w:left w:val="nil"/>
              <w:bottom w:val="single" w:color="auto" w:sz="4" w:space="0"/>
              <w:right w:val="single" w:color="auto" w:sz="4" w:space="0"/>
            </w:tcBorders>
            <w:noWrap w:val="0"/>
            <w:vAlign w:val="center"/>
          </w:tcPr>
          <w:p w14:paraId="09DCE394">
            <w:pPr>
              <w:widowControl w:val="0"/>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提升现代农业发展</w:t>
            </w:r>
          </w:p>
        </w:tc>
        <w:tc>
          <w:tcPr>
            <w:tcW w:w="798" w:type="dxa"/>
            <w:tcBorders>
              <w:top w:val="nil"/>
              <w:left w:val="nil"/>
              <w:bottom w:val="single" w:color="auto" w:sz="4" w:space="0"/>
              <w:right w:val="single" w:color="auto" w:sz="4" w:space="0"/>
            </w:tcBorders>
            <w:shd w:val="clear" w:color="auto" w:fill="auto"/>
            <w:noWrap w:val="0"/>
            <w:vAlign w:val="center"/>
          </w:tcPr>
          <w:p w14:paraId="7868600C">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提升现代农业发展</w:t>
            </w:r>
          </w:p>
        </w:tc>
        <w:tc>
          <w:tcPr>
            <w:tcW w:w="597" w:type="dxa"/>
            <w:tcBorders>
              <w:top w:val="nil"/>
              <w:left w:val="nil"/>
              <w:bottom w:val="single" w:color="auto" w:sz="4" w:space="0"/>
              <w:right w:val="single" w:color="auto" w:sz="4" w:space="0"/>
            </w:tcBorders>
            <w:noWrap w:val="0"/>
            <w:vAlign w:val="center"/>
          </w:tcPr>
          <w:p w14:paraId="60BDB716">
            <w:pPr>
              <w:widowControl w:val="0"/>
              <w:spacing w:line="240" w:lineRule="exact"/>
              <w:jc w:val="center"/>
              <w:rPr>
                <w:rFonts w:ascii="宋体" w:hAnsi="宋体" w:eastAsia="宋体" w:cs="宋体"/>
                <w:sz w:val="18"/>
                <w:szCs w:val="18"/>
              </w:rPr>
            </w:pPr>
            <w:r>
              <w:rPr>
                <w:rFonts w:hint="eastAsia" w:ascii="宋体" w:hAnsi="宋体" w:cs="宋体"/>
                <w:sz w:val="18"/>
                <w:szCs w:val="18"/>
                <w:lang w:val="en-US" w:eastAsia="zh-CN"/>
              </w:rPr>
              <w:t>10</w:t>
            </w:r>
            <w:r>
              <w:rPr>
                <w:rFonts w:hint="eastAsia" w:ascii="宋体" w:hAnsi="宋体" w:eastAsia="宋体" w:cs="宋体"/>
                <w:sz w:val="18"/>
                <w:szCs w:val="18"/>
              </w:rPr>
              <w:t>　</w:t>
            </w:r>
          </w:p>
        </w:tc>
        <w:tc>
          <w:tcPr>
            <w:tcW w:w="690" w:type="dxa"/>
            <w:gridSpan w:val="2"/>
            <w:tcBorders>
              <w:top w:val="nil"/>
              <w:left w:val="nil"/>
              <w:bottom w:val="single" w:color="auto" w:sz="4" w:space="0"/>
              <w:right w:val="single" w:color="auto" w:sz="4" w:space="0"/>
            </w:tcBorders>
            <w:noWrap w:val="0"/>
            <w:vAlign w:val="center"/>
          </w:tcPr>
          <w:p w14:paraId="74054B6B">
            <w:pPr>
              <w:widowControl w:val="0"/>
              <w:spacing w:line="240" w:lineRule="exact"/>
              <w:jc w:val="center"/>
              <w:rPr>
                <w:rFonts w:ascii="宋体" w:hAnsi="宋体" w:eastAsia="宋体" w:cs="宋体"/>
                <w:sz w:val="18"/>
                <w:szCs w:val="18"/>
              </w:rPr>
            </w:pPr>
            <w:r>
              <w:rPr>
                <w:rFonts w:hint="eastAsia" w:ascii="宋体" w:hAnsi="宋体" w:cs="宋体"/>
                <w:sz w:val="18"/>
                <w:szCs w:val="18"/>
                <w:lang w:val="en-US" w:eastAsia="zh-CN"/>
              </w:rPr>
              <w:t>10</w:t>
            </w:r>
            <w:r>
              <w:rPr>
                <w:rFonts w:hint="eastAsia" w:ascii="宋体" w:hAnsi="宋体" w:eastAsia="宋体" w:cs="宋体"/>
                <w:sz w:val="18"/>
                <w:szCs w:val="18"/>
              </w:rPr>
              <w:t>　</w:t>
            </w:r>
          </w:p>
        </w:tc>
        <w:tc>
          <w:tcPr>
            <w:tcW w:w="1362" w:type="dxa"/>
            <w:gridSpan w:val="2"/>
            <w:tcBorders>
              <w:top w:val="single" w:color="auto" w:sz="4" w:space="0"/>
              <w:left w:val="nil"/>
              <w:bottom w:val="single" w:color="auto" w:sz="4" w:space="0"/>
              <w:right w:val="single" w:color="auto" w:sz="4" w:space="0"/>
            </w:tcBorders>
            <w:noWrap w:val="0"/>
            <w:vAlign w:val="center"/>
          </w:tcPr>
          <w:p w14:paraId="49ECBA34">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6F1566C0">
        <w:tblPrEx>
          <w:tblCellMar>
            <w:top w:w="0" w:type="dxa"/>
            <w:left w:w="108" w:type="dxa"/>
            <w:bottom w:w="0" w:type="dxa"/>
            <w:right w:w="108" w:type="dxa"/>
          </w:tblCellMar>
        </w:tblPrEx>
        <w:trPr>
          <w:trHeight w:val="772" w:hRule="exact"/>
          <w:jc w:val="center"/>
        </w:trPr>
        <w:tc>
          <w:tcPr>
            <w:tcW w:w="844" w:type="dxa"/>
            <w:vMerge w:val="continue"/>
            <w:tcBorders>
              <w:top w:val="nil"/>
              <w:left w:val="single" w:color="auto" w:sz="4" w:space="0"/>
              <w:bottom w:val="single" w:color="auto" w:sz="4" w:space="0"/>
              <w:right w:val="single" w:color="auto" w:sz="4" w:space="0"/>
            </w:tcBorders>
            <w:noWrap w:val="0"/>
            <w:vAlign w:val="center"/>
          </w:tcPr>
          <w:p w14:paraId="2260E54D">
            <w:pPr>
              <w:widowControl w:val="0"/>
              <w:spacing w:line="280" w:lineRule="exact"/>
              <w:rPr>
                <w:rFonts w:ascii="宋体" w:hAnsi="宋体" w:eastAsia="宋体" w:cs="宋体"/>
                <w:sz w:val="18"/>
                <w:szCs w:val="18"/>
              </w:rPr>
            </w:pPr>
          </w:p>
        </w:tc>
        <w:tc>
          <w:tcPr>
            <w:tcW w:w="960" w:type="dxa"/>
            <w:gridSpan w:val="2"/>
            <w:tcBorders>
              <w:top w:val="nil"/>
              <w:left w:val="single" w:color="auto" w:sz="4" w:space="0"/>
              <w:bottom w:val="single" w:color="auto" w:sz="4" w:space="0"/>
              <w:right w:val="single" w:color="auto" w:sz="4" w:space="0"/>
            </w:tcBorders>
            <w:noWrap w:val="0"/>
            <w:vAlign w:val="center"/>
          </w:tcPr>
          <w:p w14:paraId="56FED724">
            <w:pPr>
              <w:widowControl w:val="0"/>
              <w:spacing w:line="200" w:lineRule="exact"/>
              <w:jc w:val="center"/>
              <w:rPr>
                <w:rFonts w:hint="eastAsia" w:ascii="宋体" w:hAnsi="宋体" w:eastAsia="宋体" w:cs="宋体"/>
                <w:sz w:val="18"/>
                <w:szCs w:val="18"/>
              </w:rPr>
            </w:pPr>
            <w:r>
              <w:rPr>
                <w:rFonts w:hint="eastAsia" w:ascii="宋体" w:hAnsi="宋体" w:eastAsia="宋体" w:cs="宋体"/>
                <w:sz w:val="18"/>
                <w:szCs w:val="18"/>
                <w:lang w:eastAsia="zh-CN"/>
              </w:rPr>
              <w:t>满意</w:t>
            </w:r>
            <w:r>
              <w:rPr>
                <w:rFonts w:hint="eastAsia" w:ascii="宋体" w:hAnsi="宋体" w:eastAsia="宋体" w:cs="宋体"/>
                <w:sz w:val="18"/>
                <w:szCs w:val="18"/>
              </w:rPr>
              <w:t>度</w:t>
            </w:r>
          </w:p>
          <w:p w14:paraId="227A3033">
            <w:pPr>
              <w:widowControl w:val="0"/>
              <w:spacing w:line="200" w:lineRule="exact"/>
              <w:jc w:val="center"/>
              <w:rPr>
                <w:rFonts w:ascii="宋体" w:hAnsi="宋体" w:eastAsia="宋体" w:cs="宋体"/>
                <w:sz w:val="18"/>
                <w:szCs w:val="18"/>
              </w:rPr>
            </w:pPr>
            <w:r>
              <w:rPr>
                <w:rFonts w:hint="eastAsia" w:ascii="宋体" w:hAnsi="宋体" w:eastAsia="宋体" w:cs="宋体"/>
                <w:sz w:val="18"/>
                <w:szCs w:val="18"/>
              </w:rPr>
              <w:t>指</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标（10）</w:t>
            </w:r>
          </w:p>
        </w:tc>
        <w:tc>
          <w:tcPr>
            <w:tcW w:w="1320" w:type="dxa"/>
            <w:gridSpan w:val="2"/>
            <w:tcBorders>
              <w:top w:val="nil"/>
              <w:left w:val="single" w:color="auto" w:sz="4" w:space="0"/>
              <w:bottom w:val="single" w:color="auto" w:sz="4" w:space="0"/>
              <w:right w:val="single" w:color="auto" w:sz="4" w:space="0"/>
            </w:tcBorders>
            <w:noWrap w:val="0"/>
            <w:vAlign w:val="center"/>
          </w:tcPr>
          <w:p w14:paraId="3796A283">
            <w:pPr>
              <w:widowControl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服务对象</w:t>
            </w:r>
          </w:p>
          <w:p w14:paraId="72304DF3">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满意度指标</w:t>
            </w:r>
          </w:p>
        </w:tc>
        <w:tc>
          <w:tcPr>
            <w:tcW w:w="1374" w:type="dxa"/>
            <w:gridSpan w:val="2"/>
            <w:tcBorders>
              <w:top w:val="single" w:color="auto" w:sz="4" w:space="0"/>
              <w:left w:val="nil"/>
              <w:bottom w:val="single" w:color="auto" w:sz="4" w:space="0"/>
              <w:right w:val="single" w:color="auto" w:sz="4" w:space="0"/>
            </w:tcBorders>
            <w:noWrap w:val="0"/>
            <w:vAlign w:val="center"/>
          </w:tcPr>
          <w:p w14:paraId="36F060B2">
            <w:pPr>
              <w:widowControl w:val="0"/>
              <w:spacing w:line="240" w:lineRule="exact"/>
              <w:rPr>
                <w:rFonts w:ascii="宋体" w:hAnsi="宋体" w:eastAsia="宋体" w:cs="宋体"/>
                <w:color w:val="000000"/>
                <w:sz w:val="18"/>
                <w:szCs w:val="18"/>
              </w:rPr>
            </w:pPr>
            <w:r>
              <w:rPr>
                <w:rFonts w:hint="eastAsia" w:ascii="宋体" w:hAnsi="宋体" w:eastAsia="宋体" w:cs="宋体"/>
                <w:color w:val="000000"/>
                <w:sz w:val="18"/>
                <w:szCs w:val="18"/>
              </w:rPr>
              <w:t>群众满意度</w:t>
            </w:r>
          </w:p>
        </w:tc>
        <w:tc>
          <w:tcPr>
            <w:tcW w:w="900" w:type="dxa"/>
            <w:tcBorders>
              <w:top w:val="nil"/>
              <w:left w:val="nil"/>
              <w:bottom w:val="single" w:color="auto" w:sz="4" w:space="0"/>
              <w:right w:val="single" w:color="auto" w:sz="4" w:space="0"/>
            </w:tcBorders>
            <w:noWrap w:val="0"/>
            <w:vAlign w:val="center"/>
          </w:tcPr>
          <w:p w14:paraId="794EBCD5">
            <w:pPr>
              <w:widowControl w:val="0"/>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建设一流灌区</w:t>
            </w:r>
          </w:p>
        </w:tc>
        <w:tc>
          <w:tcPr>
            <w:tcW w:w="798" w:type="dxa"/>
            <w:tcBorders>
              <w:top w:val="nil"/>
              <w:left w:val="nil"/>
              <w:bottom w:val="single" w:color="auto" w:sz="4" w:space="0"/>
              <w:right w:val="single" w:color="auto" w:sz="4" w:space="0"/>
            </w:tcBorders>
            <w:shd w:val="clear" w:color="auto" w:fill="auto"/>
            <w:noWrap w:val="0"/>
            <w:vAlign w:val="center"/>
          </w:tcPr>
          <w:p w14:paraId="541249AD">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建设一流灌区</w:t>
            </w:r>
          </w:p>
        </w:tc>
        <w:tc>
          <w:tcPr>
            <w:tcW w:w="597" w:type="dxa"/>
            <w:tcBorders>
              <w:top w:val="nil"/>
              <w:left w:val="nil"/>
              <w:bottom w:val="single" w:color="auto" w:sz="4" w:space="0"/>
              <w:right w:val="single" w:color="auto" w:sz="4" w:space="0"/>
            </w:tcBorders>
            <w:noWrap w:val="0"/>
            <w:vAlign w:val="center"/>
          </w:tcPr>
          <w:p w14:paraId="5A8D6CC3">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lang w:val="en-US" w:eastAsia="zh-CN"/>
              </w:rPr>
              <w:t>10</w:t>
            </w:r>
            <w:r>
              <w:rPr>
                <w:rFonts w:hint="eastAsia" w:ascii="宋体" w:hAnsi="宋体" w:eastAsia="宋体" w:cs="宋体"/>
                <w:sz w:val="18"/>
                <w:szCs w:val="18"/>
              </w:rPr>
              <w:t>　</w:t>
            </w:r>
          </w:p>
        </w:tc>
        <w:tc>
          <w:tcPr>
            <w:tcW w:w="690" w:type="dxa"/>
            <w:gridSpan w:val="2"/>
            <w:tcBorders>
              <w:top w:val="nil"/>
              <w:left w:val="nil"/>
              <w:bottom w:val="single" w:color="auto" w:sz="4" w:space="0"/>
              <w:right w:val="single" w:color="auto" w:sz="4" w:space="0"/>
            </w:tcBorders>
            <w:noWrap w:val="0"/>
            <w:vAlign w:val="center"/>
          </w:tcPr>
          <w:p w14:paraId="1F2B876D">
            <w:pPr>
              <w:widowControl w:val="0"/>
              <w:spacing w:line="240" w:lineRule="exact"/>
              <w:jc w:val="center"/>
              <w:rPr>
                <w:rFonts w:ascii="宋体" w:hAnsi="宋体" w:eastAsia="宋体" w:cs="宋体"/>
                <w:sz w:val="18"/>
                <w:szCs w:val="18"/>
              </w:rPr>
            </w:pPr>
            <w:r>
              <w:rPr>
                <w:rFonts w:hint="eastAsia" w:ascii="宋体" w:hAnsi="宋体" w:cs="宋体"/>
                <w:sz w:val="18"/>
                <w:szCs w:val="18"/>
                <w:lang w:val="en-US" w:eastAsia="zh-CN"/>
              </w:rPr>
              <w:t>9.9</w:t>
            </w:r>
            <w:r>
              <w:rPr>
                <w:rFonts w:hint="eastAsia" w:ascii="宋体" w:hAnsi="宋体" w:eastAsia="宋体" w:cs="宋体"/>
                <w:sz w:val="18"/>
                <w:szCs w:val="18"/>
              </w:rPr>
              <w:t>　</w:t>
            </w:r>
          </w:p>
        </w:tc>
        <w:tc>
          <w:tcPr>
            <w:tcW w:w="1362" w:type="dxa"/>
            <w:gridSpan w:val="2"/>
            <w:tcBorders>
              <w:top w:val="single" w:color="auto" w:sz="4" w:space="0"/>
              <w:left w:val="nil"/>
              <w:bottom w:val="single" w:color="auto" w:sz="4" w:space="0"/>
              <w:right w:val="single" w:color="auto" w:sz="4" w:space="0"/>
            </w:tcBorders>
            <w:noWrap w:val="0"/>
            <w:vAlign w:val="center"/>
          </w:tcPr>
          <w:p w14:paraId="03DA4F36">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r w14:paraId="6714C739">
        <w:tblPrEx>
          <w:tblCellMar>
            <w:top w:w="0" w:type="dxa"/>
            <w:left w:w="108" w:type="dxa"/>
            <w:bottom w:w="0" w:type="dxa"/>
            <w:right w:w="108" w:type="dxa"/>
          </w:tblCellMar>
        </w:tblPrEx>
        <w:trPr>
          <w:trHeight w:val="674" w:hRule="atLeast"/>
          <w:jc w:val="center"/>
        </w:trPr>
        <w:tc>
          <w:tcPr>
            <w:tcW w:w="6196" w:type="dxa"/>
            <w:gridSpan w:val="9"/>
            <w:tcBorders>
              <w:top w:val="single" w:color="auto" w:sz="4" w:space="0"/>
              <w:left w:val="single" w:color="auto" w:sz="4" w:space="0"/>
              <w:bottom w:val="single" w:color="auto" w:sz="4" w:space="0"/>
              <w:right w:val="single" w:color="auto" w:sz="4" w:space="0"/>
            </w:tcBorders>
            <w:noWrap w:val="0"/>
            <w:vAlign w:val="center"/>
          </w:tcPr>
          <w:p w14:paraId="0BAEE2E0">
            <w:pPr>
              <w:widowControl w:val="0"/>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总</w:t>
            </w: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rPr>
              <w:t>分</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6B13555E">
            <w:pPr>
              <w:widowControl w:val="0"/>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690" w:type="dxa"/>
            <w:gridSpan w:val="2"/>
            <w:tcBorders>
              <w:top w:val="single" w:color="auto" w:sz="4" w:space="0"/>
              <w:left w:val="single" w:color="auto" w:sz="4" w:space="0"/>
              <w:bottom w:val="single" w:color="auto" w:sz="4" w:space="0"/>
              <w:right w:val="single" w:color="auto" w:sz="4" w:space="0"/>
            </w:tcBorders>
            <w:noWrap w:val="0"/>
            <w:vAlign w:val="center"/>
          </w:tcPr>
          <w:p w14:paraId="500B1DD6">
            <w:pPr>
              <w:widowControl w:val="0"/>
              <w:spacing w:line="240" w:lineRule="exact"/>
              <w:jc w:val="center"/>
              <w:rPr>
                <w:rFonts w:ascii="宋体" w:hAnsi="宋体" w:eastAsia="宋体" w:cs="宋体"/>
                <w:color w:val="000000"/>
                <w:sz w:val="18"/>
                <w:szCs w:val="18"/>
              </w:rPr>
            </w:pPr>
            <w:r>
              <w:rPr>
                <w:rFonts w:hint="eastAsia" w:ascii="宋体" w:hAnsi="宋体" w:cs="宋体"/>
                <w:color w:val="000000"/>
                <w:sz w:val="18"/>
                <w:szCs w:val="18"/>
                <w:lang w:val="en-US" w:eastAsia="zh-CN"/>
              </w:rPr>
              <w:t>99.99</w:t>
            </w:r>
            <w:r>
              <w:rPr>
                <w:rFonts w:hint="eastAsia" w:ascii="宋体" w:hAnsi="宋体" w:eastAsia="宋体" w:cs="宋体"/>
                <w:color w:val="000000"/>
                <w:sz w:val="18"/>
                <w:szCs w:val="18"/>
              </w:rPr>
              <w:t>　</w:t>
            </w:r>
          </w:p>
        </w:tc>
        <w:tc>
          <w:tcPr>
            <w:tcW w:w="1362" w:type="dxa"/>
            <w:gridSpan w:val="2"/>
            <w:tcBorders>
              <w:top w:val="single" w:color="auto" w:sz="4" w:space="0"/>
              <w:left w:val="single" w:color="auto" w:sz="4" w:space="0"/>
              <w:bottom w:val="single" w:color="auto" w:sz="4" w:space="0"/>
              <w:right w:val="single" w:color="auto" w:sz="4" w:space="0"/>
            </w:tcBorders>
            <w:noWrap w:val="0"/>
            <w:vAlign w:val="center"/>
          </w:tcPr>
          <w:p w14:paraId="49264339">
            <w:pPr>
              <w:widowControl w:val="0"/>
              <w:spacing w:line="240" w:lineRule="exact"/>
              <w:jc w:val="center"/>
              <w:rPr>
                <w:rFonts w:ascii="宋体" w:hAnsi="宋体" w:eastAsia="宋体" w:cs="宋体"/>
                <w:sz w:val="18"/>
                <w:szCs w:val="18"/>
              </w:rPr>
            </w:pPr>
            <w:r>
              <w:rPr>
                <w:rFonts w:hint="eastAsia" w:ascii="宋体" w:hAnsi="宋体" w:eastAsia="宋体" w:cs="宋体"/>
                <w:sz w:val="18"/>
                <w:szCs w:val="18"/>
              </w:rPr>
              <w:t>　</w:t>
            </w:r>
          </w:p>
        </w:tc>
      </w:tr>
    </w:tbl>
    <w:p w14:paraId="37740FE9">
      <w:pPr>
        <w:widowControl/>
        <w:spacing w:before="240" w:after="240"/>
        <w:jc w:val="left"/>
        <w:rPr>
          <w:rFonts w:ascii="fang_song_gb2312" w:hAnsi="fang_song_gb2312" w:eastAsia="fang_song_gb2312" w:cs="fang_song_gb2312"/>
          <w:color w:val="auto"/>
          <w:kern w:val="0"/>
          <w:sz w:val="27"/>
          <w:szCs w:val="27"/>
        </w:rPr>
      </w:pPr>
      <w:r>
        <w:rPr>
          <w:rFonts w:ascii="kai_ti_gb2312" w:hAnsi="kai_ti_gb2312" w:eastAsia="kai_ti_gb2312" w:cs="kai_ti_gb2312"/>
          <w:b/>
          <w:bCs/>
          <w:kern w:val="0"/>
          <w:sz w:val="27"/>
          <w:szCs w:val="27"/>
        </w:rPr>
        <w:t>    （三）部门项目绩效评价结果。</w:t>
      </w:r>
    </w:p>
    <w:p w14:paraId="7DD112A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ascii="fang_song_gb2312" w:hAnsi="fang_song_gb2312" w:eastAsia="fang_song_gb2312" w:cs="fang_song_gb2312"/>
          <w:color w:val="auto"/>
          <w:kern w:val="0"/>
          <w:sz w:val="27"/>
          <w:szCs w:val="27"/>
        </w:rPr>
        <w:t>以</w:t>
      </w:r>
      <w:r>
        <w:rPr>
          <w:rFonts w:hint="eastAsia" w:ascii="fang_song_gb2312" w:hAnsi="fang_song_gb2312" w:eastAsia="fang_song_gb2312" w:cs="fang_song_gb2312"/>
          <w:color w:val="auto"/>
          <w:kern w:val="0"/>
          <w:sz w:val="27"/>
          <w:szCs w:val="27"/>
          <w:lang w:val="en-US" w:eastAsia="zh-CN"/>
        </w:rPr>
        <w:t>2024年乌拉特分中心水利设施维修养护经费</w:t>
      </w:r>
      <w:r>
        <w:rPr>
          <w:rFonts w:ascii="fang_song_gb2312" w:hAnsi="fang_song_gb2312" w:eastAsia="fang_song_gb2312" w:cs="fang_song_gb2312"/>
          <w:color w:val="auto"/>
          <w:kern w:val="0"/>
          <w:sz w:val="27"/>
          <w:szCs w:val="27"/>
        </w:rPr>
        <w:t>项目为例，该项目绩效评价综合得分为</w:t>
      </w:r>
      <w:r>
        <w:rPr>
          <w:rFonts w:hint="eastAsia" w:ascii="fang_song_gb2312" w:hAnsi="fang_song_gb2312" w:eastAsia="fang_song_gb2312" w:cs="fang_song_gb2312"/>
          <w:color w:val="auto"/>
          <w:kern w:val="0"/>
          <w:sz w:val="27"/>
          <w:szCs w:val="27"/>
          <w:lang w:val="en-US" w:eastAsia="zh-CN"/>
        </w:rPr>
        <w:t>99.99</w:t>
      </w:r>
      <w:r>
        <w:rPr>
          <w:rFonts w:ascii="fang_song_gb2312" w:hAnsi="fang_song_gb2312" w:eastAsia="fang_song_gb2312" w:cs="fang_song_gb2312"/>
          <w:color w:val="auto"/>
          <w:kern w:val="0"/>
          <w:sz w:val="27"/>
          <w:szCs w:val="27"/>
        </w:rPr>
        <w:t>分，绩效评价结果为“优”。部门项目绩效评价得分情况详见部门（单位）具体绩效评价结果</w:t>
      </w:r>
      <w:r>
        <w:rPr>
          <w:rFonts w:ascii="仿宋_GB2312" w:hAnsi="仿宋_GB2312" w:eastAsia="仿宋_GB2312" w:cs="仿宋_GB2312"/>
          <w:kern w:val="0"/>
          <w:sz w:val="27"/>
          <w:szCs w:val="27"/>
        </w:rPr>
        <w:t>。</w:t>
      </w:r>
    </w:p>
    <w:p w14:paraId="412723F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14:paraId="69DEBBF6">
      <w:pPr>
        <w:ind w:firstLine="510"/>
        <w:rPr>
          <w:rFonts w:ascii="fang_song_gb2312" w:hAnsi="fang_song_gb2312" w:eastAsia="fang_song_gb2312" w:cs="fang_song_gb2312"/>
          <w:color w:val="0E00FE"/>
          <w:kern w:val="0"/>
          <w:sz w:val="27"/>
          <w:szCs w:val="27"/>
        </w:rPr>
      </w:pPr>
    </w:p>
    <w:p w14:paraId="031DB293">
      <w:pPr>
        <w:rPr>
          <w:rFonts w:ascii="fang_song_gb2312" w:hAnsi="fang_song_gb2312" w:eastAsia="fang_song_gb2312" w:cs="fang_song_gb2312"/>
          <w:b/>
          <w:bCs/>
          <w:color w:val="auto"/>
          <w:kern w:val="0"/>
          <w:sz w:val="27"/>
          <w:szCs w:val="27"/>
        </w:rPr>
      </w:pPr>
      <w:r>
        <w:rPr>
          <w:rFonts w:ascii="fang_song_gb2312" w:hAnsi="fang_song_gb2312" w:eastAsia="fang_song_gb2312" w:cs="fang_song_gb2312"/>
          <w:color w:val="0E00FE"/>
          <w:kern w:val="0"/>
          <w:sz w:val="27"/>
          <w:szCs w:val="27"/>
        </w:rPr>
        <w:t xml:space="preserve"> </w:t>
      </w:r>
      <w:r>
        <w:rPr>
          <w:rFonts w:hint="eastAsia" w:ascii="fang_song_gb2312" w:hAnsi="fang_song_gb2312" w:eastAsia="宋体" w:cs="fang_song_gb2312"/>
          <w:color w:val="0E00FE"/>
          <w:kern w:val="0"/>
          <w:sz w:val="27"/>
          <w:szCs w:val="27"/>
          <w:lang w:val="en-US" w:eastAsia="zh-CN"/>
        </w:rPr>
        <w:t xml:space="preserve">      </w:t>
      </w:r>
      <w:r>
        <w:rPr>
          <w:rFonts w:ascii="fang_song_gb2312" w:hAnsi="fang_song_gb2312" w:eastAsia="fang_song_gb2312" w:cs="fang_song_gb2312"/>
          <w:b/>
          <w:bCs/>
          <w:color w:val="0E00FE"/>
          <w:kern w:val="0"/>
          <w:sz w:val="27"/>
          <w:szCs w:val="27"/>
        </w:rPr>
        <w:t xml:space="preserve"> </w:t>
      </w:r>
      <w:r>
        <w:rPr>
          <w:rFonts w:hint="eastAsia" w:ascii="fang_song_gb2312" w:hAnsi="fang_song_gb2312" w:eastAsia="fang_song_gb2312" w:cs="fang_song_gb2312"/>
          <w:b/>
          <w:bCs/>
          <w:color w:val="auto"/>
          <w:kern w:val="0"/>
          <w:sz w:val="27"/>
          <w:szCs w:val="27"/>
        </w:rPr>
        <w:t>202</w:t>
      </w:r>
      <w:r>
        <w:rPr>
          <w:rFonts w:hint="eastAsia" w:ascii="fang_song_gb2312" w:hAnsi="fang_song_gb2312" w:eastAsia="宋体" w:cs="fang_song_gb2312"/>
          <w:b/>
          <w:bCs/>
          <w:color w:val="auto"/>
          <w:kern w:val="0"/>
          <w:sz w:val="27"/>
          <w:szCs w:val="27"/>
          <w:lang w:val="en-US" w:eastAsia="zh-CN"/>
        </w:rPr>
        <w:t>4</w:t>
      </w:r>
      <w:r>
        <w:rPr>
          <w:rFonts w:ascii="fang_song_gb2312" w:hAnsi="fang_song_gb2312" w:eastAsia="fang_song_gb2312" w:cs="fang_song_gb2312"/>
          <w:b/>
          <w:bCs/>
          <w:color w:val="auto"/>
          <w:kern w:val="0"/>
          <w:sz w:val="27"/>
          <w:szCs w:val="27"/>
        </w:rPr>
        <w:t>年乌拉特</w:t>
      </w:r>
      <w:r>
        <w:rPr>
          <w:rFonts w:hint="eastAsia" w:ascii="fang_song_gb2312" w:hAnsi="fang_song_gb2312" w:eastAsia="宋体" w:cs="fang_song_gb2312"/>
          <w:b/>
          <w:bCs/>
          <w:color w:val="auto"/>
          <w:kern w:val="0"/>
          <w:sz w:val="27"/>
          <w:szCs w:val="27"/>
          <w:lang w:val="en-US" w:eastAsia="zh-CN"/>
        </w:rPr>
        <w:t>分中心水利设施维修养护经费</w:t>
      </w:r>
      <w:r>
        <w:rPr>
          <w:rFonts w:ascii="fang_song_gb2312" w:hAnsi="fang_song_gb2312" w:eastAsia="fang_song_gb2312" w:cs="fang_song_gb2312"/>
          <w:b/>
          <w:bCs/>
          <w:color w:val="auto"/>
          <w:kern w:val="0"/>
          <w:sz w:val="27"/>
          <w:szCs w:val="27"/>
        </w:rPr>
        <w:t>项目绩效自评报告</w:t>
      </w:r>
    </w:p>
    <w:p w14:paraId="2B460B02">
      <w:pPr>
        <w:ind w:firstLine="540" w:firstLineChars="200"/>
        <w:rPr>
          <w:rFonts w:hint="eastAsia" w:ascii="fang_song_gb2312" w:hAnsi="fang_song_gb2312" w:eastAsia="宋体" w:cs="fang_song_gb2312"/>
          <w:color w:val="auto"/>
          <w:kern w:val="0"/>
          <w:sz w:val="27"/>
          <w:szCs w:val="27"/>
          <w:lang w:val="en-US" w:eastAsia="zh-CN"/>
        </w:rPr>
      </w:pPr>
    </w:p>
    <w:p w14:paraId="07C4CC9F">
      <w:pPr>
        <w:ind w:firstLine="540" w:firstLineChars="200"/>
        <w:rPr>
          <w:rFonts w:ascii="fang_song_gb2312" w:hAnsi="fang_song_gb2312" w:eastAsia="fang_song_gb2312" w:cs="fang_song_gb2312"/>
          <w:color w:val="auto"/>
          <w:kern w:val="0"/>
          <w:sz w:val="27"/>
          <w:szCs w:val="27"/>
        </w:rPr>
      </w:pPr>
      <w:r>
        <w:rPr>
          <w:rFonts w:hint="eastAsia" w:ascii="fang_song_gb2312" w:hAnsi="fang_song_gb2312" w:eastAsia="宋体" w:cs="fang_song_gb2312"/>
          <w:color w:val="auto"/>
          <w:kern w:val="0"/>
          <w:sz w:val="27"/>
          <w:szCs w:val="27"/>
          <w:lang w:val="en-US" w:eastAsia="zh-CN"/>
        </w:rPr>
        <w:t>一、绩效</w:t>
      </w:r>
      <w:r>
        <w:rPr>
          <w:rFonts w:hint="eastAsia" w:ascii="fang_song_gb2312" w:hAnsi="fang_song_gb2312" w:eastAsia="fang_song_gb2312" w:cs="fang_song_gb2312"/>
          <w:color w:val="auto"/>
          <w:kern w:val="0"/>
          <w:sz w:val="27"/>
          <w:szCs w:val="27"/>
        </w:rPr>
        <w:t>项目</w:t>
      </w:r>
      <w:r>
        <w:rPr>
          <w:rFonts w:hint="eastAsia" w:ascii="fang_song_gb2312" w:hAnsi="fang_song_gb2312" w:eastAsia="fang_song_gb2312" w:cs="fang_song_gb2312"/>
          <w:color w:val="auto"/>
          <w:kern w:val="0"/>
          <w:sz w:val="27"/>
          <w:szCs w:val="27"/>
          <w:lang w:val="en-US" w:eastAsia="zh-CN"/>
        </w:rPr>
        <w:t>基本</w:t>
      </w:r>
      <w:r>
        <w:rPr>
          <w:rFonts w:hint="eastAsia" w:ascii="fang_song_gb2312" w:hAnsi="fang_song_gb2312" w:eastAsia="fang_song_gb2312" w:cs="fang_song_gb2312"/>
          <w:color w:val="auto"/>
          <w:kern w:val="0"/>
          <w:sz w:val="27"/>
          <w:szCs w:val="27"/>
        </w:rPr>
        <w:t>情况</w:t>
      </w:r>
    </w:p>
    <w:p w14:paraId="3314D1FC">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（一）项目基本情况简介。</w:t>
      </w:r>
    </w:p>
    <w:p w14:paraId="32C67EA1">
      <w:pPr>
        <w:ind w:firstLine="540" w:firstLineChars="200"/>
        <w:rPr>
          <w:rFonts w:hint="eastAsia" w:ascii="fang_song_gb2312" w:hAnsi="fang_song_gb2312" w:eastAsia="宋体" w:cs="fang_song_gb2312"/>
          <w:color w:val="auto"/>
          <w:kern w:val="0"/>
          <w:sz w:val="27"/>
          <w:szCs w:val="27"/>
          <w:lang w:val="en-US" w:eastAsia="zh-CN"/>
        </w:rPr>
      </w:pPr>
      <w:r>
        <w:rPr>
          <w:rFonts w:hint="eastAsia" w:ascii="fang_song_gb2312" w:hAnsi="fang_song_gb2312" w:eastAsia="fang_song_gb2312" w:cs="fang_song_gb2312"/>
          <w:color w:val="auto"/>
          <w:kern w:val="0"/>
          <w:sz w:val="27"/>
          <w:szCs w:val="27"/>
        </w:rPr>
        <w:t>河套</w:t>
      </w:r>
      <w:r>
        <w:rPr>
          <w:rFonts w:hint="eastAsia" w:ascii="fang_song_gb2312" w:hAnsi="fang_song_gb2312" w:eastAsia="宋体" w:cs="fang_song_gb2312"/>
          <w:color w:val="auto"/>
          <w:kern w:val="0"/>
          <w:sz w:val="27"/>
          <w:szCs w:val="27"/>
          <w:lang w:val="en-US" w:eastAsia="zh-CN"/>
        </w:rPr>
        <w:t>2024年乌拉特分中心水利设施维修养护项目建设内容包括：三湖河干渠供水所、长济渠供水所、长塔渠供水所、塔布渠供水所、华惠渠供水所、八九十排干沟排水所以及乌拉特分中心维修养护项目的工程建设。</w:t>
      </w:r>
    </w:p>
    <w:p w14:paraId="313B0CA5">
      <w:pPr>
        <w:ind w:firstLine="270" w:firstLineChars="100"/>
        <w:rPr>
          <w:rFonts w:ascii="fang_song_gb2312" w:hAnsi="fang_song_gb2312" w:eastAsia="fang_song_gb2312" w:cs="fang_song_gb2312"/>
          <w:color w:val="auto"/>
          <w:kern w:val="0"/>
          <w:sz w:val="27"/>
          <w:szCs w:val="27"/>
        </w:rPr>
      </w:pPr>
      <w:r>
        <w:rPr>
          <w:rFonts w:hint="eastAsia" w:ascii="fang_song_gb2312" w:hAnsi="fang_song_gb2312" w:eastAsia="宋体" w:cs="fang_song_gb2312"/>
          <w:color w:val="auto"/>
          <w:kern w:val="0"/>
          <w:sz w:val="27"/>
          <w:szCs w:val="27"/>
          <w:lang w:eastAsia="zh-CN"/>
        </w:rPr>
        <w:t>（</w:t>
      </w:r>
      <w:r>
        <w:rPr>
          <w:rFonts w:hint="eastAsia" w:ascii="fang_song_gb2312" w:hAnsi="fang_song_gb2312" w:eastAsia="宋体" w:cs="fang_song_gb2312"/>
          <w:color w:val="auto"/>
          <w:kern w:val="0"/>
          <w:sz w:val="27"/>
          <w:szCs w:val="27"/>
          <w:lang w:val="en-US" w:eastAsia="zh-CN"/>
        </w:rPr>
        <w:t>二</w:t>
      </w:r>
      <w:r>
        <w:rPr>
          <w:rFonts w:hint="eastAsia" w:ascii="fang_song_gb2312" w:hAnsi="fang_song_gb2312" w:eastAsia="宋体" w:cs="fang_song_gb2312"/>
          <w:color w:val="auto"/>
          <w:kern w:val="0"/>
          <w:sz w:val="27"/>
          <w:szCs w:val="27"/>
          <w:lang w:eastAsia="zh-CN"/>
        </w:rPr>
        <w:t>）</w:t>
      </w:r>
      <w:r>
        <w:rPr>
          <w:rFonts w:ascii="fang_song_gb2312" w:hAnsi="fang_song_gb2312" w:eastAsia="fang_song_gb2312" w:cs="fang_song_gb2312"/>
          <w:color w:val="auto"/>
          <w:kern w:val="0"/>
          <w:sz w:val="27"/>
          <w:szCs w:val="27"/>
        </w:rPr>
        <w:t>绩效目标设定及</w:t>
      </w:r>
      <w:r>
        <w:rPr>
          <w:rFonts w:hint="eastAsia" w:ascii="fang_song_gb2312" w:hAnsi="fang_song_gb2312" w:eastAsia="fang_song_gb2312" w:cs="fang_song_gb2312"/>
          <w:color w:val="auto"/>
          <w:kern w:val="0"/>
          <w:sz w:val="27"/>
          <w:szCs w:val="27"/>
          <w:lang w:val="en-US" w:eastAsia="zh-CN"/>
        </w:rPr>
        <w:t>指标</w:t>
      </w:r>
      <w:r>
        <w:rPr>
          <w:rFonts w:ascii="fang_song_gb2312" w:hAnsi="fang_song_gb2312" w:eastAsia="fang_song_gb2312" w:cs="fang_song_gb2312"/>
          <w:color w:val="auto"/>
          <w:kern w:val="0"/>
          <w:sz w:val="27"/>
          <w:szCs w:val="27"/>
        </w:rPr>
        <w:t>完成情况。</w:t>
      </w:r>
    </w:p>
    <w:p w14:paraId="2E4F33EC">
      <w:pPr>
        <w:ind w:firstLine="540" w:firstLineChars="200"/>
        <w:rPr>
          <w:rFonts w:hint="default" w:ascii="fang_song_gb2312" w:hAnsi="fang_song_gb2312" w:eastAsia="宋体" w:cs="fang_song_gb2312"/>
          <w:color w:val="auto"/>
          <w:kern w:val="0"/>
          <w:sz w:val="27"/>
          <w:szCs w:val="27"/>
          <w:lang w:val="en-US" w:eastAsia="zh-CN"/>
        </w:rPr>
      </w:pPr>
      <w:r>
        <w:rPr>
          <w:rFonts w:hint="eastAsia" w:ascii="fang_song_gb2312" w:hAnsi="fang_song_gb2312" w:eastAsia="fang_song_gb2312" w:cs="fang_song_gb2312"/>
          <w:color w:val="auto"/>
          <w:kern w:val="0"/>
          <w:sz w:val="27"/>
          <w:szCs w:val="27"/>
          <w:lang w:val="en-US" w:eastAsia="zh-CN"/>
        </w:rPr>
        <w:t>预期目标：</w:t>
      </w:r>
      <w:r>
        <w:rPr>
          <w:rFonts w:hint="eastAsia" w:ascii="fang_song_gb2312" w:hAnsi="fang_song_gb2312" w:eastAsia="宋体" w:cs="fang_song_gb2312"/>
          <w:color w:val="auto"/>
          <w:kern w:val="0"/>
          <w:sz w:val="27"/>
          <w:szCs w:val="27"/>
          <w:lang w:val="en-US" w:eastAsia="zh-CN"/>
        </w:rPr>
        <w:t>对项目区内影响工程安全运行和管理的淤积渠（沟）道进行疏通整治；对建筑手的破损部位进行维修改造，配套防汛物资与消防设施，确保工程的安全运行。</w:t>
      </w:r>
    </w:p>
    <w:p w14:paraId="495C2221">
      <w:pPr>
        <w:ind w:firstLine="540" w:firstLineChars="200"/>
        <w:rPr>
          <w:rFonts w:hint="default" w:ascii="fang_song_gb2312" w:hAnsi="fang_song_gb2312" w:eastAsia="fang_song_gb2312" w:cs="fang_song_gb2312"/>
          <w:color w:val="auto"/>
          <w:kern w:val="0"/>
          <w:sz w:val="27"/>
          <w:szCs w:val="27"/>
          <w:lang w:val="en-US" w:eastAsia="zh-CN"/>
        </w:rPr>
      </w:pPr>
      <w:r>
        <w:rPr>
          <w:rFonts w:hint="eastAsia" w:ascii="fang_song_gb2312" w:hAnsi="fang_song_gb2312" w:eastAsia="fang_song_gb2312" w:cs="fang_song_gb2312"/>
          <w:color w:val="auto"/>
          <w:kern w:val="0"/>
          <w:sz w:val="27"/>
          <w:szCs w:val="27"/>
          <w:lang w:val="en-US" w:eastAsia="zh-CN"/>
        </w:rPr>
        <w:t>目标实际完成情况：</w:t>
      </w:r>
      <w:r>
        <w:rPr>
          <w:rFonts w:ascii="fang_song_gb2312" w:hAnsi="fang_song_gb2312" w:eastAsia="fang_song_gb2312" w:cs="fang_song_gb2312"/>
          <w:color w:val="auto"/>
          <w:kern w:val="0"/>
          <w:sz w:val="27"/>
          <w:szCs w:val="27"/>
        </w:rPr>
        <w:t>财政拨款经费</w:t>
      </w:r>
      <w:r>
        <w:rPr>
          <w:rFonts w:hint="eastAsia" w:ascii="fang_song_gb2312" w:hAnsi="fang_song_gb2312" w:eastAsia="宋体" w:cs="fang_song_gb2312"/>
          <w:color w:val="auto"/>
          <w:kern w:val="0"/>
          <w:sz w:val="27"/>
          <w:szCs w:val="27"/>
          <w:lang w:val="en-US" w:eastAsia="zh-CN"/>
        </w:rPr>
        <w:t>208.3</w:t>
      </w:r>
      <w:r>
        <w:rPr>
          <w:rFonts w:ascii="fang_song_gb2312" w:hAnsi="fang_song_gb2312" w:eastAsia="fang_song_gb2312" w:cs="fang_song_gb2312"/>
          <w:color w:val="auto"/>
          <w:kern w:val="0"/>
          <w:sz w:val="27"/>
          <w:szCs w:val="27"/>
        </w:rPr>
        <w:t>万元，该项目用于工程项目专用资金，</w:t>
      </w:r>
      <w:r>
        <w:rPr>
          <w:rFonts w:hint="eastAsia" w:ascii="fang_song_gb2312" w:hAnsi="fang_song_gb2312" w:eastAsia="宋体" w:cs="fang_song_gb2312"/>
          <w:color w:val="auto"/>
          <w:kern w:val="0"/>
          <w:sz w:val="27"/>
          <w:szCs w:val="27"/>
          <w:lang w:val="en-US" w:eastAsia="zh-CN"/>
        </w:rPr>
        <w:t>通过工程的实施，渠沟道水流通畅、运行安全、堤顶通行，满足灌溉和管理运行要求。</w:t>
      </w:r>
    </w:p>
    <w:p w14:paraId="34F54981">
      <w:pPr>
        <w:ind w:firstLine="540" w:firstLineChars="200"/>
        <w:rPr>
          <w:rFonts w:ascii="fang_song_gb2312" w:hAnsi="fang_song_gb2312" w:eastAsia="fang_song_gb2312" w:cs="fang_song_gb2312"/>
          <w:color w:val="auto"/>
          <w:kern w:val="0"/>
          <w:sz w:val="27"/>
          <w:szCs w:val="27"/>
        </w:rPr>
      </w:pPr>
      <w:r>
        <w:rPr>
          <w:rFonts w:hint="eastAsia" w:ascii="fang_song_gb2312" w:hAnsi="fang_song_gb2312" w:eastAsia="fang_song_gb2312" w:cs="fang_song_gb2312"/>
          <w:color w:val="auto"/>
          <w:kern w:val="0"/>
          <w:sz w:val="27"/>
          <w:szCs w:val="27"/>
          <w:lang w:val="en-US" w:eastAsia="zh-CN"/>
        </w:rPr>
        <w:t>二、绩效目标完成</w:t>
      </w:r>
      <w:r>
        <w:rPr>
          <w:rFonts w:hint="eastAsia" w:ascii="fang_song_gb2312" w:hAnsi="fang_song_gb2312" w:eastAsia="fang_song_gb2312" w:cs="fang_song_gb2312"/>
          <w:color w:val="auto"/>
          <w:kern w:val="0"/>
          <w:sz w:val="27"/>
          <w:szCs w:val="27"/>
        </w:rPr>
        <w:t>情况</w:t>
      </w:r>
      <w:r>
        <w:rPr>
          <w:rFonts w:hint="eastAsia" w:ascii="fang_song_gb2312" w:hAnsi="fang_song_gb2312" w:eastAsia="fang_song_gb2312" w:cs="fang_song_gb2312"/>
          <w:color w:val="auto"/>
          <w:kern w:val="0"/>
          <w:sz w:val="27"/>
          <w:szCs w:val="27"/>
          <w:lang w:val="en-US" w:eastAsia="zh-CN"/>
        </w:rPr>
        <w:t>分析</w:t>
      </w:r>
    </w:p>
    <w:p w14:paraId="6EC5FB63">
      <w:pPr>
        <w:ind w:firstLine="540" w:firstLineChars="200"/>
        <w:rPr>
          <w:rFonts w:ascii="fang_song_gb2312" w:hAnsi="fang_song_gb2312" w:eastAsia="fang_song_gb2312" w:cs="fang_song_gb2312"/>
          <w:color w:val="auto"/>
          <w:kern w:val="0"/>
          <w:sz w:val="27"/>
          <w:szCs w:val="27"/>
        </w:rPr>
      </w:pPr>
      <w:r>
        <w:rPr>
          <w:rFonts w:hint="eastAsia" w:ascii="fang_song_gb2312" w:hAnsi="fang_song_gb2312" w:eastAsia="宋体" w:cs="fang_song_gb2312"/>
          <w:color w:val="auto"/>
          <w:kern w:val="0"/>
          <w:sz w:val="27"/>
          <w:szCs w:val="27"/>
          <w:lang w:eastAsia="zh-CN"/>
        </w:rPr>
        <w:t>（</w:t>
      </w:r>
      <w:r>
        <w:rPr>
          <w:rFonts w:hint="eastAsia" w:ascii="fang_song_gb2312" w:hAnsi="fang_song_gb2312" w:eastAsia="宋体" w:cs="fang_song_gb2312"/>
          <w:color w:val="auto"/>
          <w:kern w:val="0"/>
          <w:sz w:val="27"/>
          <w:szCs w:val="27"/>
          <w:lang w:val="en-US" w:eastAsia="zh-CN"/>
        </w:rPr>
        <w:t>一</w:t>
      </w:r>
      <w:r>
        <w:rPr>
          <w:rFonts w:hint="eastAsia" w:ascii="fang_song_gb2312" w:hAnsi="fang_song_gb2312" w:eastAsia="宋体" w:cs="fang_song_gb2312"/>
          <w:color w:val="auto"/>
          <w:kern w:val="0"/>
          <w:sz w:val="27"/>
          <w:szCs w:val="27"/>
          <w:lang w:eastAsia="zh-CN"/>
        </w:rPr>
        <w:t>）</w:t>
      </w:r>
      <w:r>
        <w:rPr>
          <w:rFonts w:ascii="fang_song_gb2312" w:hAnsi="fang_song_gb2312" w:eastAsia="fang_song_gb2312" w:cs="fang_song_gb2312"/>
          <w:color w:val="auto"/>
          <w:kern w:val="0"/>
          <w:sz w:val="27"/>
          <w:szCs w:val="27"/>
        </w:rPr>
        <w:t>绩效自评目的。</w:t>
      </w:r>
    </w:p>
    <w:p w14:paraId="3C6003DB">
      <w:pPr>
        <w:ind w:firstLine="540" w:firstLineChars="200"/>
        <w:rPr>
          <w:rFonts w:hint="default" w:ascii="fang_song_gb2312" w:hAnsi="fang_song_gb2312" w:eastAsia="fang_song_gb2312" w:cs="fang_song_gb2312"/>
          <w:color w:val="auto"/>
          <w:kern w:val="0"/>
          <w:sz w:val="27"/>
          <w:szCs w:val="27"/>
        </w:rPr>
      </w:pPr>
      <w:r>
        <w:rPr>
          <w:rFonts w:hint="default" w:ascii="fang_song_gb2312" w:hAnsi="fang_song_gb2312" w:eastAsia="fang_song_gb2312" w:cs="fang_song_gb2312"/>
          <w:color w:val="auto"/>
          <w:kern w:val="0"/>
          <w:sz w:val="27"/>
          <w:szCs w:val="27"/>
        </w:rPr>
        <w:t>为了全面了解和评估本单位工作质量和工作效率，通过绩效自评在财务支出过程中发现的问题和不足，从而采取的措施进行改进，及早解决问题，提高工作效率和质量，对单位资金整体把控，防范风险，实现自我反思和自我纠正，促进单位发展和进步，提高透明度和公信力。同时，也是对管理人员的考核，可以为他们提供改进和进步的机会。</w:t>
      </w:r>
    </w:p>
    <w:p w14:paraId="1D73CFAA">
      <w:pPr>
        <w:ind w:firstLine="540" w:firstLineChars="200"/>
        <w:rPr>
          <w:rFonts w:hint="default" w:ascii="fang_song_gb2312" w:hAnsi="fang_song_gb2312" w:eastAsia="fang_song_gb2312" w:cs="fang_song_gb2312"/>
          <w:color w:val="auto"/>
          <w:kern w:val="0"/>
          <w:sz w:val="27"/>
          <w:szCs w:val="27"/>
          <w:lang w:val="en-US" w:eastAsia="zh-CN"/>
        </w:rPr>
      </w:pPr>
      <w:r>
        <w:rPr>
          <w:rFonts w:hint="eastAsia" w:ascii="fang_song_gb2312" w:hAnsi="fang_song_gb2312" w:eastAsia="宋体" w:cs="fang_song_gb2312"/>
          <w:color w:val="auto"/>
          <w:kern w:val="0"/>
          <w:sz w:val="27"/>
          <w:szCs w:val="27"/>
          <w:lang w:eastAsia="zh-CN"/>
        </w:rPr>
        <w:t>（</w:t>
      </w:r>
      <w:r>
        <w:rPr>
          <w:rFonts w:hint="eastAsia" w:ascii="fang_song_gb2312" w:hAnsi="fang_song_gb2312" w:eastAsia="宋体" w:cs="fang_song_gb2312"/>
          <w:color w:val="auto"/>
          <w:kern w:val="0"/>
          <w:sz w:val="27"/>
          <w:szCs w:val="27"/>
          <w:lang w:val="en-US" w:eastAsia="zh-CN"/>
        </w:rPr>
        <w:t>二</w:t>
      </w:r>
      <w:r>
        <w:rPr>
          <w:rFonts w:hint="eastAsia" w:ascii="fang_song_gb2312" w:hAnsi="fang_song_gb2312" w:eastAsia="宋体" w:cs="fang_song_gb2312"/>
          <w:color w:val="auto"/>
          <w:kern w:val="0"/>
          <w:sz w:val="27"/>
          <w:szCs w:val="27"/>
          <w:lang w:eastAsia="zh-CN"/>
        </w:rPr>
        <w:t>）</w:t>
      </w:r>
      <w:r>
        <w:rPr>
          <w:rFonts w:ascii="fang_song_gb2312" w:hAnsi="fang_song_gb2312" w:eastAsia="fang_song_gb2312" w:cs="fang_song_gb2312"/>
          <w:color w:val="auto"/>
          <w:kern w:val="0"/>
          <w:sz w:val="27"/>
          <w:szCs w:val="27"/>
        </w:rPr>
        <w:t>项目资金投入情况。</w:t>
      </w:r>
    </w:p>
    <w:p w14:paraId="2827D93F">
      <w:pPr>
        <w:ind w:firstLine="540" w:firstLineChars="200"/>
        <w:rPr>
          <w:rFonts w:hint="default" w:ascii="fang_song_gb2312" w:hAnsi="fang_song_gb2312" w:eastAsia="fang_song_gb2312" w:cs="fang_song_gb2312"/>
          <w:color w:val="auto"/>
          <w:kern w:val="0"/>
          <w:sz w:val="27"/>
          <w:szCs w:val="27"/>
          <w:lang w:val="en-US" w:eastAsia="zh-CN"/>
        </w:rPr>
      </w:pPr>
      <w:r>
        <w:rPr>
          <w:rFonts w:hint="eastAsia" w:ascii="fang_song_gb2312" w:hAnsi="fang_song_gb2312" w:eastAsia="fang_song_gb2312" w:cs="fang_song_gb2312"/>
          <w:color w:val="auto"/>
          <w:kern w:val="0"/>
          <w:sz w:val="27"/>
          <w:szCs w:val="27"/>
          <w:lang w:val="en-US" w:eastAsia="zh-CN"/>
        </w:rPr>
        <w:t>巴彦淖尔市财政局下拨专项资金208.3万元，到位率100%</w:t>
      </w:r>
      <w:r>
        <w:rPr>
          <w:rFonts w:ascii="fang_song_gb2312" w:hAnsi="fang_song_gb2312" w:eastAsia="fang_song_gb2312" w:cs="fang_song_gb2312"/>
          <w:color w:val="auto"/>
          <w:kern w:val="0"/>
          <w:sz w:val="27"/>
          <w:szCs w:val="27"/>
        </w:rPr>
        <w:t>。</w:t>
      </w:r>
    </w:p>
    <w:p w14:paraId="1EBF5248">
      <w:pPr>
        <w:ind w:firstLine="540" w:firstLineChars="200"/>
        <w:rPr>
          <w:rFonts w:ascii="fang_song_gb2312" w:hAnsi="fang_song_gb2312" w:eastAsia="fang_song_gb2312" w:cs="fang_song_gb2312"/>
          <w:color w:val="auto"/>
          <w:kern w:val="0"/>
          <w:sz w:val="27"/>
          <w:szCs w:val="27"/>
        </w:rPr>
      </w:pPr>
      <w:r>
        <w:rPr>
          <w:rFonts w:hint="eastAsia" w:ascii="fang_song_gb2312" w:hAnsi="fang_song_gb2312" w:eastAsia="宋体" w:cs="fang_song_gb2312"/>
          <w:color w:val="auto"/>
          <w:kern w:val="0"/>
          <w:sz w:val="27"/>
          <w:szCs w:val="27"/>
          <w:lang w:eastAsia="zh-CN"/>
        </w:rPr>
        <w:t>（</w:t>
      </w:r>
      <w:r>
        <w:rPr>
          <w:rFonts w:hint="eastAsia" w:ascii="fang_song_gb2312" w:hAnsi="fang_song_gb2312" w:eastAsia="宋体" w:cs="fang_song_gb2312"/>
          <w:color w:val="auto"/>
          <w:kern w:val="0"/>
          <w:sz w:val="27"/>
          <w:szCs w:val="27"/>
          <w:lang w:val="en-US" w:eastAsia="zh-CN"/>
        </w:rPr>
        <w:t>三</w:t>
      </w:r>
      <w:r>
        <w:rPr>
          <w:rFonts w:hint="eastAsia" w:ascii="fang_song_gb2312" w:hAnsi="fang_song_gb2312" w:eastAsia="宋体" w:cs="fang_song_gb2312"/>
          <w:color w:val="auto"/>
          <w:kern w:val="0"/>
          <w:sz w:val="27"/>
          <w:szCs w:val="27"/>
          <w:lang w:eastAsia="zh-CN"/>
        </w:rPr>
        <w:t>）</w:t>
      </w:r>
      <w:r>
        <w:rPr>
          <w:rFonts w:ascii="fang_song_gb2312" w:hAnsi="fang_song_gb2312" w:eastAsia="fang_song_gb2312" w:cs="fang_song_gb2312"/>
          <w:color w:val="auto"/>
          <w:kern w:val="0"/>
          <w:sz w:val="27"/>
          <w:szCs w:val="27"/>
        </w:rPr>
        <w:t>项目资金</w:t>
      </w:r>
      <w:r>
        <w:rPr>
          <w:rFonts w:hint="eastAsia" w:ascii="fang_song_gb2312" w:hAnsi="fang_song_gb2312" w:eastAsia="fang_song_gb2312" w:cs="fang_song_gb2312"/>
          <w:color w:val="auto"/>
          <w:kern w:val="0"/>
          <w:sz w:val="27"/>
          <w:szCs w:val="27"/>
          <w:lang w:val="en-US" w:eastAsia="zh-CN"/>
        </w:rPr>
        <w:t>执行</w:t>
      </w:r>
      <w:r>
        <w:rPr>
          <w:rFonts w:ascii="fang_song_gb2312" w:hAnsi="fang_song_gb2312" w:eastAsia="fang_song_gb2312" w:cs="fang_song_gb2312"/>
          <w:color w:val="auto"/>
          <w:kern w:val="0"/>
          <w:sz w:val="27"/>
          <w:szCs w:val="27"/>
        </w:rPr>
        <w:t>情况。</w:t>
      </w:r>
    </w:p>
    <w:p w14:paraId="40DE1DD9">
      <w:pPr>
        <w:ind w:firstLine="540" w:firstLineChars="200"/>
        <w:rPr>
          <w:rFonts w:hint="default" w:ascii="fang_song_gb2312" w:hAnsi="fang_song_gb2312" w:eastAsia="fang_song_gb2312" w:cs="fang_song_gb2312"/>
          <w:color w:val="auto"/>
          <w:kern w:val="0"/>
          <w:sz w:val="27"/>
          <w:szCs w:val="27"/>
          <w:lang w:val="en-US" w:eastAsia="zh-CN"/>
        </w:rPr>
      </w:pPr>
      <w:r>
        <w:rPr>
          <w:rFonts w:hint="default" w:ascii="fang_song_gb2312" w:hAnsi="fang_song_gb2312" w:eastAsia="fang_song_gb2312" w:cs="fang_song_gb2312"/>
          <w:color w:val="auto"/>
          <w:kern w:val="0"/>
          <w:sz w:val="27"/>
          <w:szCs w:val="27"/>
        </w:rPr>
        <w:t>该项目</w:t>
      </w:r>
      <w:r>
        <w:rPr>
          <w:rFonts w:hint="eastAsia" w:ascii="fang_song_gb2312" w:hAnsi="fang_song_gb2312" w:eastAsia="fang_song_gb2312" w:cs="fang_song_gb2312"/>
          <w:color w:val="auto"/>
          <w:kern w:val="0"/>
          <w:sz w:val="27"/>
          <w:szCs w:val="27"/>
          <w:lang w:val="en-US" w:eastAsia="zh-CN"/>
        </w:rPr>
        <w:t>计划下达后，项目单位积极组织实施项目，截止2024年12月底项目完成投资208.13万元，本年度项目资金支付率99.92%</w:t>
      </w:r>
    </w:p>
    <w:p w14:paraId="19F00EA4">
      <w:pPr>
        <w:ind w:firstLine="540" w:firstLineChars="200"/>
        <w:rPr>
          <w:rFonts w:ascii="fang_song_gb2312" w:hAnsi="fang_song_gb2312" w:eastAsia="fang_song_gb2312" w:cs="fang_song_gb2312"/>
          <w:color w:val="auto"/>
          <w:kern w:val="0"/>
          <w:sz w:val="27"/>
          <w:szCs w:val="27"/>
        </w:rPr>
      </w:pPr>
      <w:r>
        <w:rPr>
          <w:rFonts w:hint="eastAsia" w:ascii="fang_song_gb2312" w:hAnsi="fang_song_gb2312" w:eastAsia="宋体" w:cs="fang_song_gb2312"/>
          <w:color w:val="auto"/>
          <w:kern w:val="0"/>
          <w:sz w:val="27"/>
          <w:szCs w:val="27"/>
          <w:lang w:eastAsia="zh-CN"/>
        </w:rPr>
        <w:t>（</w:t>
      </w:r>
      <w:r>
        <w:rPr>
          <w:rFonts w:hint="eastAsia" w:ascii="fang_song_gb2312" w:hAnsi="fang_song_gb2312" w:eastAsia="宋体" w:cs="fang_song_gb2312"/>
          <w:color w:val="auto"/>
          <w:kern w:val="0"/>
          <w:sz w:val="27"/>
          <w:szCs w:val="27"/>
          <w:lang w:val="en-US" w:eastAsia="zh-CN"/>
        </w:rPr>
        <w:t>四</w:t>
      </w:r>
      <w:r>
        <w:rPr>
          <w:rFonts w:hint="eastAsia" w:ascii="fang_song_gb2312" w:hAnsi="fang_song_gb2312" w:eastAsia="宋体" w:cs="fang_song_gb2312"/>
          <w:color w:val="auto"/>
          <w:kern w:val="0"/>
          <w:sz w:val="27"/>
          <w:szCs w:val="27"/>
          <w:lang w:eastAsia="zh-CN"/>
        </w:rPr>
        <w:t>）</w:t>
      </w:r>
      <w:r>
        <w:rPr>
          <w:rFonts w:ascii="fang_song_gb2312" w:hAnsi="fang_song_gb2312" w:eastAsia="fang_song_gb2312" w:cs="fang_song_gb2312"/>
          <w:color w:val="auto"/>
          <w:kern w:val="0"/>
          <w:sz w:val="27"/>
          <w:szCs w:val="27"/>
        </w:rPr>
        <w:t>项目资金管理情况。</w:t>
      </w:r>
    </w:p>
    <w:p w14:paraId="28FC2274">
      <w:pPr>
        <w:rPr>
          <w:rFonts w:hint="default" w:ascii="fang_song_gb2312" w:hAnsi="fang_song_gb2312" w:eastAsia="fang_song_gb2312" w:cs="fang_song_gb2312"/>
          <w:color w:val="auto"/>
          <w:kern w:val="0"/>
          <w:sz w:val="27"/>
          <w:szCs w:val="27"/>
        </w:rPr>
      </w:pPr>
      <w:r>
        <w:rPr>
          <w:rFonts w:hint="eastAsia" w:ascii="fang_song_gb2312" w:hAnsi="fang_song_gb2312" w:eastAsia="fang_song_gb2312" w:cs="fang_song_gb2312"/>
          <w:color w:val="auto"/>
          <w:kern w:val="0"/>
          <w:sz w:val="27"/>
          <w:szCs w:val="27"/>
          <w:lang w:val="en-US" w:eastAsia="zh-CN"/>
        </w:rPr>
        <w:t>项目单位严格遵守国家《预算法》、《政府会计准则》、《行政事业单位会计制度》等规定，专项工程</w:t>
      </w:r>
      <w:r>
        <w:rPr>
          <w:rFonts w:hint="default" w:ascii="fang_song_gb2312" w:hAnsi="fang_song_gb2312" w:eastAsia="fang_song_gb2312" w:cs="fang_song_gb2312"/>
          <w:color w:val="auto"/>
          <w:kern w:val="0"/>
          <w:sz w:val="27"/>
          <w:szCs w:val="27"/>
        </w:rPr>
        <w:t>资金</w:t>
      </w:r>
      <w:r>
        <w:rPr>
          <w:rFonts w:hint="eastAsia" w:ascii="fang_song_gb2312" w:hAnsi="fang_song_gb2312" w:eastAsia="fang_song_gb2312" w:cs="fang_song_gb2312"/>
          <w:color w:val="auto"/>
          <w:kern w:val="0"/>
          <w:sz w:val="27"/>
          <w:szCs w:val="27"/>
          <w:lang w:val="en-US" w:eastAsia="zh-CN"/>
        </w:rPr>
        <w:t>统一实施国库集中支付，由相关领导审批签字后，财务部门按合同约定拨付，保证资金安全。</w:t>
      </w:r>
    </w:p>
    <w:p w14:paraId="1486BF1E">
      <w:pPr>
        <w:ind w:firstLine="540" w:firstLineChars="200"/>
        <w:rPr>
          <w:rFonts w:hint="eastAsia" w:ascii="fang_song_gb2312" w:hAnsi="fang_song_gb2312" w:eastAsia="fang_song_gb2312" w:cs="fang_song_gb2312"/>
          <w:color w:val="auto"/>
          <w:kern w:val="0"/>
          <w:sz w:val="27"/>
          <w:szCs w:val="27"/>
          <w:lang w:val="en-US" w:eastAsia="zh-CN"/>
        </w:rPr>
      </w:pPr>
      <w:r>
        <w:rPr>
          <w:rFonts w:hint="eastAsia" w:ascii="fang_song_gb2312" w:hAnsi="fang_song_gb2312" w:eastAsia="fang_song_gb2312" w:cs="fang_song_gb2312"/>
          <w:color w:val="auto"/>
          <w:kern w:val="0"/>
          <w:sz w:val="27"/>
          <w:szCs w:val="27"/>
          <w:lang w:val="en-US" w:eastAsia="zh-CN"/>
        </w:rPr>
        <w:t>三、绩效指标完成情况分析</w:t>
      </w:r>
    </w:p>
    <w:p w14:paraId="3992B41E">
      <w:pPr>
        <w:ind w:firstLine="540" w:firstLineChars="2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(一) 产出指标完成情况</w:t>
      </w:r>
    </w:p>
    <w:p w14:paraId="19C01EF5">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1、数量指标</w:t>
      </w:r>
    </w:p>
    <w:p w14:paraId="7C7E5049">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1)</w:t>
      </w:r>
      <w:r>
        <w:rPr>
          <w:rFonts w:hint="eastAsia" w:ascii="fang_song_gb2312" w:hAnsi="fang_song_gb2312" w:eastAsia="宋体" w:cs="fang_song_gb2312"/>
          <w:color w:val="auto"/>
          <w:kern w:val="0"/>
          <w:sz w:val="27"/>
          <w:szCs w:val="27"/>
          <w:lang w:val="en-US" w:eastAsia="zh-CN"/>
        </w:rPr>
        <w:t>所站（供排水所）</w:t>
      </w:r>
      <w:r>
        <w:rPr>
          <w:rFonts w:ascii="fang_song_gb2312" w:hAnsi="fang_song_gb2312" w:eastAsia="fang_song_gb2312" w:cs="fang_song_gb2312"/>
          <w:color w:val="auto"/>
          <w:kern w:val="0"/>
          <w:sz w:val="27"/>
          <w:szCs w:val="27"/>
        </w:rPr>
        <w:t>，目标值</w:t>
      </w:r>
      <w:r>
        <w:rPr>
          <w:rFonts w:hint="eastAsia" w:ascii="fang_song_gb2312" w:hAnsi="fang_song_gb2312" w:eastAsia="宋体" w:cs="fang_song_gb2312"/>
          <w:color w:val="auto"/>
          <w:kern w:val="0"/>
          <w:sz w:val="27"/>
          <w:szCs w:val="27"/>
          <w:lang w:val="en-US" w:eastAsia="zh-CN"/>
        </w:rPr>
        <w:t>8</w:t>
      </w:r>
      <w:r>
        <w:rPr>
          <w:rFonts w:ascii="fang_song_gb2312" w:hAnsi="fang_song_gb2312" w:eastAsia="fang_song_gb2312" w:cs="fang_song_gb2312"/>
          <w:color w:val="auto"/>
          <w:kern w:val="0"/>
          <w:sz w:val="27"/>
          <w:szCs w:val="27"/>
        </w:rPr>
        <w:t>，</w:t>
      </w:r>
      <w:r>
        <w:rPr>
          <w:rFonts w:hint="eastAsia" w:ascii="fang_song_gb2312" w:hAnsi="fang_song_gb2312" w:eastAsia="fang_song_gb2312" w:cs="fang_song_gb2312"/>
          <w:color w:val="auto"/>
          <w:kern w:val="0"/>
          <w:sz w:val="27"/>
          <w:szCs w:val="27"/>
          <w:lang w:val="en-US" w:eastAsia="zh-CN"/>
        </w:rPr>
        <w:t>完成值8</w:t>
      </w:r>
      <w:r>
        <w:rPr>
          <w:rFonts w:ascii="fang_song_gb2312" w:hAnsi="fang_song_gb2312" w:eastAsia="fang_song_gb2312" w:cs="fang_song_gb2312"/>
          <w:color w:val="auto"/>
          <w:kern w:val="0"/>
          <w:sz w:val="27"/>
          <w:szCs w:val="27"/>
        </w:rPr>
        <w:t>，分值</w:t>
      </w:r>
      <w:r>
        <w:rPr>
          <w:rFonts w:hint="eastAsia" w:ascii="fang_song_gb2312" w:hAnsi="fang_song_gb2312" w:eastAsia="宋体" w:cs="fang_song_gb2312"/>
          <w:color w:val="auto"/>
          <w:kern w:val="0"/>
          <w:sz w:val="27"/>
          <w:szCs w:val="27"/>
          <w:lang w:val="en-US" w:eastAsia="zh-CN"/>
        </w:rPr>
        <w:t>10</w:t>
      </w:r>
      <w:r>
        <w:rPr>
          <w:rFonts w:ascii="fang_song_gb2312" w:hAnsi="fang_song_gb2312" w:eastAsia="fang_song_gb2312" w:cs="fang_song_gb2312"/>
          <w:color w:val="auto"/>
          <w:kern w:val="0"/>
          <w:sz w:val="27"/>
          <w:szCs w:val="27"/>
        </w:rPr>
        <w:t>，得分</w:t>
      </w:r>
      <w:r>
        <w:rPr>
          <w:rFonts w:hint="eastAsia" w:ascii="fang_song_gb2312" w:hAnsi="fang_song_gb2312" w:eastAsia="宋体" w:cs="fang_song_gb2312"/>
          <w:color w:val="auto"/>
          <w:kern w:val="0"/>
          <w:sz w:val="27"/>
          <w:szCs w:val="27"/>
          <w:lang w:val="en-US" w:eastAsia="zh-CN"/>
        </w:rPr>
        <w:t>10</w:t>
      </w:r>
      <w:r>
        <w:rPr>
          <w:rFonts w:hint="eastAsia" w:ascii="fang_song_gb2312" w:hAnsi="fang_song_gb2312" w:eastAsia="fang_song_gb2312" w:cs="fang_song_gb2312"/>
          <w:color w:val="auto"/>
          <w:kern w:val="0"/>
          <w:sz w:val="27"/>
          <w:szCs w:val="27"/>
        </w:rPr>
        <w:t>。</w:t>
      </w:r>
    </w:p>
    <w:p w14:paraId="4BA7098A">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2)</w:t>
      </w:r>
      <w:r>
        <w:rPr>
          <w:rFonts w:hint="eastAsia" w:ascii="fang_song_gb2312" w:hAnsi="fang_song_gb2312" w:eastAsia="宋体" w:cs="fang_song_gb2312"/>
          <w:color w:val="auto"/>
          <w:kern w:val="0"/>
          <w:sz w:val="27"/>
          <w:szCs w:val="27"/>
          <w:lang w:val="en-US" w:eastAsia="zh-CN"/>
        </w:rPr>
        <w:t>科室</w:t>
      </w:r>
      <w:r>
        <w:rPr>
          <w:rFonts w:ascii="fang_song_gb2312" w:hAnsi="fang_song_gb2312" w:eastAsia="fang_song_gb2312" w:cs="fang_song_gb2312"/>
          <w:color w:val="auto"/>
          <w:kern w:val="0"/>
          <w:sz w:val="27"/>
          <w:szCs w:val="27"/>
        </w:rPr>
        <w:t>，目标值</w:t>
      </w:r>
      <w:r>
        <w:rPr>
          <w:rFonts w:hint="eastAsia" w:ascii="fang_song_gb2312" w:hAnsi="fang_song_gb2312" w:eastAsia="宋体" w:cs="fang_song_gb2312"/>
          <w:color w:val="auto"/>
          <w:kern w:val="0"/>
          <w:sz w:val="27"/>
          <w:szCs w:val="27"/>
          <w:lang w:val="en-US" w:eastAsia="zh-CN"/>
        </w:rPr>
        <w:t>8</w:t>
      </w:r>
      <w:r>
        <w:rPr>
          <w:rFonts w:ascii="fang_song_gb2312" w:hAnsi="fang_song_gb2312" w:eastAsia="fang_song_gb2312" w:cs="fang_song_gb2312"/>
          <w:color w:val="auto"/>
          <w:kern w:val="0"/>
          <w:sz w:val="27"/>
          <w:szCs w:val="27"/>
        </w:rPr>
        <w:t>，</w:t>
      </w:r>
      <w:r>
        <w:rPr>
          <w:rFonts w:hint="eastAsia" w:ascii="fang_song_gb2312" w:hAnsi="fang_song_gb2312" w:eastAsia="fang_song_gb2312" w:cs="fang_song_gb2312"/>
          <w:color w:val="auto"/>
          <w:kern w:val="0"/>
          <w:sz w:val="27"/>
          <w:szCs w:val="27"/>
        </w:rPr>
        <w:t>完成</w:t>
      </w:r>
      <w:r>
        <w:rPr>
          <w:rFonts w:hint="eastAsia" w:ascii="fang_song_gb2312" w:hAnsi="fang_song_gb2312" w:eastAsia="宋体" w:cs="fang_song_gb2312"/>
          <w:color w:val="auto"/>
          <w:kern w:val="0"/>
          <w:sz w:val="27"/>
          <w:szCs w:val="27"/>
          <w:lang w:val="en-US" w:eastAsia="zh-CN"/>
        </w:rPr>
        <w:t>值8</w:t>
      </w:r>
      <w:r>
        <w:rPr>
          <w:rFonts w:ascii="fang_song_gb2312" w:hAnsi="fang_song_gb2312" w:eastAsia="fang_song_gb2312" w:cs="fang_song_gb2312"/>
          <w:color w:val="auto"/>
          <w:kern w:val="0"/>
          <w:sz w:val="27"/>
          <w:szCs w:val="27"/>
        </w:rPr>
        <w:t>，分值5，得分5</w:t>
      </w:r>
      <w:r>
        <w:rPr>
          <w:rFonts w:hint="eastAsia" w:ascii="fang_song_gb2312" w:hAnsi="fang_song_gb2312" w:eastAsia="fang_song_gb2312" w:cs="fang_song_gb2312"/>
          <w:color w:val="auto"/>
          <w:kern w:val="0"/>
          <w:sz w:val="27"/>
          <w:szCs w:val="27"/>
        </w:rPr>
        <w:t>。</w:t>
      </w:r>
    </w:p>
    <w:p w14:paraId="6B371D95">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2、质量指标</w:t>
      </w:r>
    </w:p>
    <w:p w14:paraId="6A5BEFB3">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4)</w:t>
      </w:r>
      <w:r>
        <w:rPr>
          <w:rFonts w:hint="eastAsia" w:ascii="fang_song_gb2312" w:hAnsi="fang_song_gb2312" w:eastAsia="宋体" w:cs="fang_song_gb2312"/>
          <w:color w:val="auto"/>
          <w:kern w:val="0"/>
          <w:sz w:val="27"/>
          <w:szCs w:val="27"/>
          <w:lang w:val="en-US" w:eastAsia="zh-CN"/>
        </w:rPr>
        <w:t>工程质量（%）</w:t>
      </w:r>
      <w:r>
        <w:rPr>
          <w:rFonts w:ascii="fang_song_gb2312" w:hAnsi="fang_song_gb2312" w:eastAsia="fang_song_gb2312" w:cs="fang_song_gb2312"/>
          <w:color w:val="auto"/>
          <w:kern w:val="0"/>
          <w:sz w:val="27"/>
          <w:szCs w:val="27"/>
        </w:rPr>
        <w:t>，目标值</w:t>
      </w:r>
      <w:r>
        <w:rPr>
          <w:rFonts w:hint="eastAsia" w:ascii="fang_song_gb2312" w:hAnsi="fang_song_gb2312" w:eastAsia="fang_song_gb2312" w:cs="fang_song_gb2312"/>
          <w:color w:val="auto"/>
          <w:kern w:val="0"/>
          <w:sz w:val="27"/>
          <w:szCs w:val="27"/>
        </w:rPr>
        <w:t>100</w:t>
      </w:r>
      <w:r>
        <w:rPr>
          <w:rFonts w:hint="eastAsia" w:ascii="fang_song_gb2312" w:hAnsi="fang_song_gb2312" w:eastAsia="宋体" w:cs="fang_song_gb2312"/>
          <w:color w:val="auto"/>
          <w:kern w:val="0"/>
          <w:sz w:val="27"/>
          <w:szCs w:val="27"/>
          <w:lang w:val="en-US" w:eastAsia="zh-CN"/>
        </w:rPr>
        <w:t>%</w:t>
      </w:r>
      <w:r>
        <w:rPr>
          <w:rFonts w:ascii="fang_song_gb2312" w:hAnsi="fang_song_gb2312" w:eastAsia="fang_song_gb2312" w:cs="fang_song_gb2312"/>
          <w:color w:val="auto"/>
          <w:kern w:val="0"/>
          <w:sz w:val="27"/>
          <w:szCs w:val="27"/>
        </w:rPr>
        <w:t>，</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ascii="fang_song_gb2312" w:hAnsi="fang_song_gb2312" w:eastAsia="fang_song_gb2312" w:cs="fang_song_gb2312"/>
          <w:color w:val="auto"/>
          <w:kern w:val="0"/>
          <w:sz w:val="27"/>
          <w:szCs w:val="27"/>
        </w:rPr>
        <w:t>100%，分值</w:t>
      </w:r>
      <w:r>
        <w:rPr>
          <w:rFonts w:hint="eastAsia" w:ascii="fang_song_gb2312" w:hAnsi="fang_song_gb2312" w:eastAsia="宋体" w:cs="fang_song_gb2312"/>
          <w:color w:val="auto"/>
          <w:kern w:val="0"/>
          <w:sz w:val="27"/>
          <w:szCs w:val="27"/>
          <w:lang w:val="en-US" w:eastAsia="zh-CN"/>
        </w:rPr>
        <w:t>5</w:t>
      </w:r>
      <w:r>
        <w:rPr>
          <w:rFonts w:ascii="fang_song_gb2312" w:hAnsi="fang_song_gb2312" w:eastAsia="fang_song_gb2312" w:cs="fang_song_gb2312"/>
          <w:color w:val="auto"/>
          <w:kern w:val="0"/>
          <w:sz w:val="27"/>
          <w:szCs w:val="27"/>
        </w:rPr>
        <w:t>，得分</w:t>
      </w:r>
      <w:r>
        <w:rPr>
          <w:rFonts w:hint="eastAsia" w:ascii="fang_song_gb2312" w:hAnsi="fang_song_gb2312" w:eastAsia="宋体" w:cs="fang_song_gb2312"/>
          <w:color w:val="auto"/>
          <w:kern w:val="0"/>
          <w:sz w:val="27"/>
          <w:szCs w:val="27"/>
          <w:lang w:val="en-US" w:eastAsia="zh-CN"/>
        </w:rPr>
        <w:t>5</w:t>
      </w:r>
      <w:r>
        <w:rPr>
          <w:rFonts w:hint="eastAsia" w:ascii="fang_song_gb2312" w:hAnsi="fang_song_gb2312" w:eastAsia="fang_song_gb2312" w:cs="fang_song_gb2312"/>
          <w:color w:val="auto"/>
          <w:kern w:val="0"/>
          <w:sz w:val="27"/>
          <w:szCs w:val="27"/>
        </w:rPr>
        <w:t>。</w:t>
      </w:r>
    </w:p>
    <w:p w14:paraId="49FB89C5">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5)工程合格</w:t>
      </w:r>
      <w:r>
        <w:rPr>
          <w:rFonts w:hint="eastAsia" w:ascii="fang_song_gb2312" w:hAnsi="fang_song_gb2312" w:eastAsia="宋体" w:cs="fang_song_gb2312"/>
          <w:color w:val="auto"/>
          <w:kern w:val="0"/>
          <w:sz w:val="27"/>
          <w:szCs w:val="27"/>
          <w:lang w:eastAsia="zh-CN"/>
        </w:rPr>
        <w:t>（</w:t>
      </w:r>
      <w:r>
        <w:rPr>
          <w:rFonts w:hint="eastAsia" w:ascii="fang_song_gb2312" w:hAnsi="fang_song_gb2312" w:eastAsia="宋体" w:cs="fang_song_gb2312"/>
          <w:color w:val="auto"/>
          <w:kern w:val="0"/>
          <w:sz w:val="27"/>
          <w:szCs w:val="27"/>
          <w:lang w:val="en-US" w:eastAsia="zh-CN"/>
        </w:rPr>
        <w:t>%</w:t>
      </w:r>
      <w:r>
        <w:rPr>
          <w:rFonts w:hint="eastAsia" w:ascii="fang_song_gb2312" w:hAnsi="fang_song_gb2312" w:eastAsia="宋体" w:cs="fang_song_gb2312"/>
          <w:color w:val="auto"/>
          <w:kern w:val="0"/>
          <w:sz w:val="27"/>
          <w:szCs w:val="27"/>
          <w:lang w:eastAsia="zh-CN"/>
        </w:rPr>
        <w:t>）</w:t>
      </w:r>
      <w:r>
        <w:rPr>
          <w:rFonts w:ascii="fang_song_gb2312" w:hAnsi="fang_song_gb2312" w:eastAsia="fang_song_gb2312" w:cs="fang_song_gb2312"/>
          <w:color w:val="auto"/>
          <w:kern w:val="0"/>
          <w:sz w:val="27"/>
          <w:szCs w:val="27"/>
        </w:rPr>
        <w:t>，目标值</w:t>
      </w:r>
      <w:r>
        <w:rPr>
          <w:rFonts w:hint="eastAsia" w:ascii="fang_song_gb2312" w:hAnsi="fang_song_gb2312" w:eastAsia="fang_song_gb2312" w:cs="fang_song_gb2312"/>
          <w:color w:val="auto"/>
          <w:kern w:val="0"/>
          <w:sz w:val="27"/>
          <w:szCs w:val="27"/>
        </w:rPr>
        <w:t>100%</w:t>
      </w:r>
      <w:r>
        <w:rPr>
          <w:rFonts w:ascii="fang_song_gb2312" w:hAnsi="fang_song_gb2312" w:eastAsia="fang_song_gb2312" w:cs="fang_song_gb2312"/>
          <w:color w:val="auto"/>
          <w:kern w:val="0"/>
          <w:sz w:val="27"/>
          <w:szCs w:val="27"/>
        </w:rPr>
        <w:t>，</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hint="eastAsia" w:ascii="fang_song_gb2312" w:hAnsi="fang_song_gb2312" w:eastAsia="宋体" w:cs="fang_song_gb2312"/>
          <w:color w:val="auto"/>
          <w:kern w:val="0"/>
          <w:sz w:val="27"/>
          <w:szCs w:val="27"/>
          <w:lang w:val="en-US" w:eastAsia="zh-CN"/>
        </w:rPr>
        <w:t>100%</w:t>
      </w:r>
      <w:r>
        <w:rPr>
          <w:rFonts w:ascii="fang_song_gb2312" w:hAnsi="fang_song_gb2312" w:eastAsia="fang_song_gb2312" w:cs="fang_song_gb2312"/>
          <w:color w:val="auto"/>
          <w:kern w:val="0"/>
          <w:sz w:val="27"/>
          <w:szCs w:val="27"/>
        </w:rPr>
        <w:t>，分值</w:t>
      </w:r>
      <w:r>
        <w:rPr>
          <w:rFonts w:hint="eastAsia" w:ascii="fang_song_gb2312" w:hAnsi="fang_song_gb2312" w:eastAsia="宋体" w:cs="fang_song_gb2312"/>
          <w:color w:val="auto"/>
          <w:kern w:val="0"/>
          <w:sz w:val="27"/>
          <w:szCs w:val="27"/>
          <w:lang w:val="en-US" w:eastAsia="zh-CN"/>
        </w:rPr>
        <w:t>10</w:t>
      </w:r>
      <w:r>
        <w:rPr>
          <w:rFonts w:ascii="fang_song_gb2312" w:hAnsi="fang_song_gb2312" w:eastAsia="fang_song_gb2312" w:cs="fang_song_gb2312"/>
          <w:color w:val="auto"/>
          <w:kern w:val="0"/>
          <w:sz w:val="27"/>
          <w:szCs w:val="27"/>
        </w:rPr>
        <w:t>，得分</w:t>
      </w:r>
      <w:r>
        <w:rPr>
          <w:rFonts w:hint="eastAsia" w:ascii="fang_song_gb2312" w:hAnsi="fang_song_gb2312" w:eastAsia="宋体" w:cs="fang_song_gb2312"/>
          <w:color w:val="auto"/>
          <w:kern w:val="0"/>
          <w:sz w:val="27"/>
          <w:szCs w:val="27"/>
          <w:lang w:val="en-US" w:eastAsia="zh-CN"/>
        </w:rPr>
        <w:t>10</w:t>
      </w:r>
      <w:r>
        <w:rPr>
          <w:rFonts w:hint="eastAsia" w:ascii="fang_song_gb2312" w:hAnsi="fang_song_gb2312" w:eastAsia="fang_song_gb2312" w:cs="fang_song_gb2312"/>
          <w:color w:val="auto"/>
          <w:kern w:val="0"/>
          <w:sz w:val="27"/>
          <w:szCs w:val="27"/>
        </w:rPr>
        <w:t>。</w:t>
      </w:r>
    </w:p>
    <w:p w14:paraId="20FB095A">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3、时效指标</w:t>
      </w:r>
    </w:p>
    <w:p w14:paraId="498E94D7">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6)工程按时完成率，目标值</w:t>
      </w:r>
      <w:r>
        <w:rPr>
          <w:rFonts w:hint="eastAsia" w:ascii="fang_song_gb2312" w:hAnsi="fang_song_gb2312" w:eastAsia="fang_song_gb2312" w:cs="fang_song_gb2312"/>
          <w:color w:val="auto"/>
          <w:kern w:val="0"/>
          <w:sz w:val="27"/>
          <w:szCs w:val="27"/>
        </w:rPr>
        <w:t>100%</w:t>
      </w:r>
      <w:r>
        <w:rPr>
          <w:rFonts w:ascii="fang_song_gb2312" w:hAnsi="fang_song_gb2312" w:eastAsia="fang_song_gb2312" w:cs="fang_song_gb2312"/>
          <w:color w:val="auto"/>
          <w:kern w:val="0"/>
          <w:sz w:val="27"/>
          <w:szCs w:val="27"/>
        </w:rPr>
        <w:t>，</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ascii="fang_song_gb2312" w:hAnsi="fang_song_gb2312" w:eastAsia="fang_song_gb2312" w:cs="fang_song_gb2312"/>
          <w:color w:val="auto"/>
          <w:kern w:val="0"/>
          <w:sz w:val="27"/>
          <w:szCs w:val="27"/>
        </w:rPr>
        <w:t>100%，分值5，得分5</w:t>
      </w:r>
      <w:r>
        <w:rPr>
          <w:rFonts w:hint="eastAsia" w:ascii="fang_song_gb2312" w:hAnsi="fang_song_gb2312" w:eastAsia="fang_song_gb2312" w:cs="fang_song_gb2312"/>
          <w:color w:val="auto"/>
          <w:kern w:val="0"/>
          <w:sz w:val="27"/>
          <w:szCs w:val="27"/>
        </w:rPr>
        <w:t>。</w:t>
      </w:r>
    </w:p>
    <w:p w14:paraId="19FD951A">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7)</w:t>
      </w:r>
      <w:r>
        <w:rPr>
          <w:rFonts w:hint="eastAsia" w:ascii="fang_song_gb2312" w:hAnsi="fang_song_gb2312" w:eastAsia="宋体" w:cs="fang_song_gb2312"/>
          <w:color w:val="auto"/>
          <w:kern w:val="0"/>
          <w:sz w:val="27"/>
          <w:szCs w:val="27"/>
          <w:lang w:val="en-US" w:eastAsia="zh-CN"/>
        </w:rPr>
        <w:t>资金保证率</w:t>
      </w:r>
      <w:r>
        <w:rPr>
          <w:rFonts w:ascii="fang_song_gb2312" w:hAnsi="fang_song_gb2312" w:eastAsia="fang_song_gb2312" w:cs="fang_song_gb2312"/>
          <w:color w:val="auto"/>
          <w:kern w:val="0"/>
          <w:sz w:val="27"/>
          <w:szCs w:val="27"/>
        </w:rPr>
        <w:t>，目标值</w:t>
      </w:r>
      <w:r>
        <w:rPr>
          <w:rFonts w:hint="eastAsia" w:ascii="fang_song_gb2312" w:hAnsi="fang_song_gb2312" w:eastAsia="宋体" w:cs="fang_song_gb2312"/>
          <w:color w:val="auto"/>
          <w:kern w:val="0"/>
          <w:sz w:val="27"/>
          <w:szCs w:val="27"/>
          <w:lang w:val="en-US" w:eastAsia="zh-CN"/>
        </w:rPr>
        <w:t>100%</w:t>
      </w:r>
      <w:r>
        <w:rPr>
          <w:rFonts w:ascii="fang_song_gb2312" w:hAnsi="fang_song_gb2312" w:eastAsia="fang_song_gb2312" w:cs="fang_song_gb2312"/>
          <w:color w:val="auto"/>
          <w:kern w:val="0"/>
          <w:sz w:val="27"/>
          <w:szCs w:val="27"/>
        </w:rPr>
        <w:t>，</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hint="eastAsia" w:ascii="fang_song_gb2312" w:hAnsi="fang_song_gb2312" w:eastAsia="宋体" w:cs="fang_song_gb2312"/>
          <w:color w:val="auto"/>
          <w:kern w:val="0"/>
          <w:sz w:val="27"/>
          <w:szCs w:val="27"/>
          <w:lang w:val="en-US" w:eastAsia="zh-CN"/>
        </w:rPr>
        <w:t>100%</w:t>
      </w:r>
      <w:r>
        <w:rPr>
          <w:rFonts w:ascii="fang_song_gb2312" w:hAnsi="fang_song_gb2312" w:eastAsia="fang_song_gb2312" w:cs="fang_song_gb2312"/>
          <w:color w:val="auto"/>
          <w:kern w:val="0"/>
          <w:sz w:val="27"/>
          <w:szCs w:val="27"/>
        </w:rPr>
        <w:t>，分值5，得分5</w:t>
      </w:r>
      <w:r>
        <w:rPr>
          <w:rFonts w:hint="eastAsia" w:ascii="fang_song_gb2312" w:hAnsi="fang_song_gb2312" w:eastAsia="fang_song_gb2312" w:cs="fang_song_gb2312"/>
          <w:color w:val="auto"/>
          <w:kern w:val="0"/>
          <w:sz w:val="27"/>
          <w:szCs w:val="27"/>
        </w:rPr>
        <w:t>。</w:t>
      </w:r>
    </w:p>
    <w:p w14:paraId="5794ECFA">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4、成本指标</w:t>
      </w:r>
    </w:p>
    <w:p w14:paraId="2DD404CE">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8)</w:t>
      </w:r>
      <w:r>
        <w:rPr>
          <w:rFonts w:hint="eastAsia" w:ascii="fang_song_gb2312" w:hAnsi="fang_song_gb2312" w:eastAsia="宋体" w:cs="fang_song_gb2312"/>
          <w:color w:val="auto"/>
          <w:kern w:val="0"/>
          <w:sz w:val="27"/>
          <w:szCs w:val="27"/>
          <w:lang w:val="en-US" w:eastAsia="zh-CN"/>
        </w:rPr>
        <w:t>岁修经费（万元）</w:t>
      </w:r>
      <w:r>
        <w:rPr>
          <w:rFonts w:ascii="fang_song_gb2312" w:hAnsi="fang_song_gb2312" w:eastAsia="fang_song_gb2312" w:cs="fang_song_gb2312"/>
          <w:color w:val="auto"/>
          <w:kern w:val="0"/>
          <w:sz w:val="27"/>
          <w:szCs w:val="27"/>
        </w:rPr>
        <w:t>，目标值</w:t>
      </w:r>
      <w:r>
        <w:rPr>
          <w:rFonts w:hint="eastAsia" w:ascii="fang_song_gb2312" w:hAnsi="fang_song_gb2312" w:eastAsia="宋体" w:cs="fang_song_gb2312"/>
          <w:color w:val="auto"/>
          <w:kern w:val="0"/>
          <w:sz w:val="27"/>
          <w:szCs w:val="27"/>
          <w:lang w:val="en-US" w:eastAsia="zh-CN"/>
        </w:rPr>
        <w:t>370.58万</w:t>
      </w:r>
      <w:r>
        <w:rPr>
          <w:rFonts w:ascii="fang_song_gb2312" w:hAnsi="fang_song_gb2312" w:eastAsia="fang_song_gb2312" w:cs="fang_song_gb2312"/>
          <w:color w:val="auto"/>
          <w:kern w:val="0"/>
          <w:sz w:val="27"/>
          <w:szCs w:val="27"/>
        </w:rPr>
        <w:t>元，</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hint="eastAsia" w:ascii="fang_song_gb2312" w:hAnsi="fang_song_gb2312" w:eastAsia="宋体" w:cs="fang_song_gb2312"/>
          <w:color w:val="auto"/>
          <w:kern w:val="0"/>
          <w:sz w:val="27"/>
          <w:szCs w:val="27"/>
          <w:lang w:val="en-US" w:eastAsia="zh-CN"/>
        </w:rPr>
        <w:t>值208.13</w:t>
      </w:r>
      <w:r>
        <w:rPr>
          <w:rFonts w:ascii="fang_song_gb2312" w:hAnsi="fang_song_gb2312" w:eastAsia="fang_song_gb2312" w:cs="fang_song_gb2312"/>
          <w:color w:val="auto"/>
          <w:kern w:val="0"/>
          <w:sz w:val="27"/>
          <w:szCs w:val="27"/>
        </w:rPr>
        <w:t>元，分值5，得分5</w:t>
      </w:r>
      <w:r>
        <w:rPr>
          <w:rFonts w:hint="eastAsia" w:ascii="fang_song_gb2312" w:hAnsi="fang_song_gb2312" w:eastAsia="fang_song_gb2312" w:cs="fang_song_gb2312"/>
          <w:color w:val="auto"/>
          <w:kern w:val="0"/>
          <w:sz w:val="27"/>
          <w:szCs w:val="27"/>
        </w:rPr>
        <w:t>。</w:t>
      </w:r>
    </w:p>
    <w:p w14:paraId="22D3DBB1">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9)</w:t>
      </w:r>
      <w:r>
        <w:rPr>
          <w:rFonts w:hint="eastAsia" w:ascii="fang_song_gb2312" w:hAnsi="fang_song_gb2312" w:eastAsia="宋体" w:cs="fang_song_gb2312"/>
          <w:color w:val="auto"/>
          <w:kern w:val="0"/>
          <w:sz w:val="27"/>
          <w:szCs w:val="27"/>
          <w:lang w:val="en-US" w:eastAsia="zh-CN"/>
        </w:rPr>
        <w:t>应急抢险经费（万元）</w:t>
      </w:r>
      <w:r>
        <w:rPr>
          <w:rFonts w:ascii="fang_song_gb2312" w:hAnsi="fang_song_gb2312" w:eastAsia="fang_song_gb2312" w:cs="fang_song_gb2312"/>
          <w:color w:val="auto"/>
          <w:kern w:val="0"/>
          <w:sz w:val="27"/>
          <w:szCs w:val="27"/>
        </w:rPr>
        <w:t>，目标值</w:t>
      </w:r>
      <w:r>
        <w:rPr>
          <w:rFonts w:hint="eastAsia" w:ascii="fang_song_gb2312" w:hAnsi="fang_song_gb2312" w:eastAsia="宋体" w:cs="fang_song_gb2312"/>
          <w:color w:val="auto"/>
          <w:kern w:val="0"/>
          <w:sz w:val="27"/>
          <w:szCs w:val="27"/>
          <w:lang w:val="en-US" w:eastAsia="zh-CN"/>
        </w:rPr>
        <w:t>17.6万</w:t>
      </w:r>
      <w:r>
        <w:rPr>
          <w:rFonts w:ascii="fang_song_gb2312" w:hAnsi="fang_song_gb2312" w:eastAsia="fang_song_gb2312" w:cs="fang_song_gb2312"/>
          <w:color w:val="auto"/>
          <w:kern w:val="0"/>
          <w:sz w:val="27"/>
          <w:szCs w:val="27"/>
        </w:rPr>
        <w:t>元，</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hint="eastAsia" w:ascii="fang_song_gb2312" w:hAnsi="fang_song_gb2312" w:eastAsia="宋体" w:cs="fang_song_gb2312"/>
          <w:color w:val="auto"/>
          <w:kern w:val="0"/>
          <w:sz w:val="27"/>
          <w:szCs w:val="27"/>
          <w:lang w:val="en-US" w:eastAsia="zh-CN"/>
        </w:rPr>
        <w:t>值0</w:t>
      </w:r>
      <w:r>
        <w:rPr>
          <w:rFonts w:ascii="fang_song_gb2312" w:hAnsi="fang_song_gb2312" w:eastAsia="fang_song_gb2312" w:cs="fang_song_gb2312"/>
          <w:color w:val="auto"/>
          <w:kern w:val="0"/>
          <w:sz w:val="27"/>
          <w:szCs w:val="27"/>
        </w:rPr>
        <w:t>元，分值5，得分5</w:t>
      </w:r>
      <w:r>
        <w:rPr>
          <w:rFonts w:hint="eastAsia" w:ascii="fang_song_gb2312" w:hAnsi="fang_song_gb2312" w:eastAsia="fang_song_gb2312" w:cs="fang_song_gb2312"/>
          <w:color w:val="auto"/>
          <w:kern w:val="0"/>
          <w:sz w:val="27"/>
          <w:szCs w:val="27"/>
        </w:rPr>
        <w:t>。</w:t>
      </w:r>
    </w:p>
    <w:p w14:paraId="7C6A788F">
      <w:pPr>
        <w:ind w:firstLine="540" w:firstLineChars="2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(二) 效益指标完成情况</w:t>
      </w:r>
    </w:p>
    <w:p w14:paraId="4C50BF30">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5、经济效益</w:t>
      </w:r>
    </w:p>
    <w:p w14:paraId="3B2201F7">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10)</w:t>
      </w:r>
      <w:r>
        <w:rPr>
          <w:rFonts w:hint="eastAsia" w:ascii="fang_song_gb2312" w:hAnsi="fang_song_gb2312" w:eastAsia="宋体" w:cs="fang_song_gb2312"/>
          <w:color w:val="auto"/>
          <w:kern w:val="0"/>
          <w:sz w:val="27"/>
          <w:szCs w:val="27"/>
          <w:lang w:val="en-US" w:eastAsia="zh-CN"/>
        </w:rPr>
        <w:t>延长工程寿命保障工作正常运转</w:t>
      </w:r>
      <w:r>
        <w:rPr>
          <w:rFonts w:ascii="fang_song_gb2312" w:hAnsi="fang_song_gb2312" w:eastAsia="fang_song_gb2312" w:cs="fang_song_gb2312"/>
          <w:color w:val="auto"/>
          <w:kern w:val="0"/>
          <w:sz w:val="27"/>
          <w:szCs w:val="27"/>
        </w:rPr>
        <w:t>，目标值</w:t>
      </w:r>
      <w:r>
        <w:rPr>
          <w:rFonts w:hint="eastAsia" w:ascii="fang_song_gb2312" w:hAnsi="fang_song_gb2312" w:eastAsia="fang_song_gb2312" w:cs="fang_song_gb2312"/>
          <w:color w:val="auto"/>
          <w:kern w:val="0"/>
          <w:sz w:val="27"/>
          <w:szCs w:val="27"/>
        </w:rPr>
        <w:t>充分发挥工程效益</w:t>
      </w:r>
      <w:r>
        <w:rPr>
          <w:rFonts w:hint="eastAsia" w:ascii="宋体" w:hAnsi="宋体" w:eastAsia="宋体" w:cs="宋体"/>
          <w:sz w:val="18"/>
          <w:szCs w:val="18"/>
        </w:rPr>
        <w:t>　</w:t>
      </w:r>
      <w:r>
        <w:rPr>
          <w:rFonts w:ascii="fang_song_gb2312" w:hAnsi="fang_song_gb2312" w:eastAsia="fang_song_gb2312" w:cs="fang_song_gb2312"/>
          <w:color w:val="auto"/>
          <w:kern w:val="0"/>
          <w:sz w:val="27"/>
          <w:szCs w:val="27"/>
        </w:rPr>
        <w:t>，</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hint="eastAsia" w:ascii="fang_song_gb2312" w:hAnsi="fang_song_gb2312" w:eastAsia="宋体" w:cs="fang_song_gb2312"/>
          <w:color w:val="auto"/>
          <w:kern w:val="0"/>
          <w:sz w:val="27"/>
          <w:szCs w:val="27"/>
          <w:lang w:val="en-US" w:eastAsia="zh-CN"/>
        </w:rPr>
        <w:t>充分发挥工程效益</w:t>
      </w:r>
      <w:r>
        <w:rPr>
          <w:rFonts w:ascii="fang_song_gb2312" w:hAnsi="fang_song_gb2312" w:eastAsia="fang_song_gb2312" w:cs="fang_song_gb2312"/>
          <w:color w:val="auto"/>
          <w:kern w:val="0"/>
          <w:sz w:val="27"/>
          <w:szCs w:val="27"/>
        </w:rPr>
        <w:t>，分值</w:t>
      </w:r>
      <w:r>
        <w:rPr>
          <w:rFonts w:hint="eastAsia" w:ascii="fang_song_gb2312" w:hAnsi="fang_song_gb2312" w:eastAsia="宋体" w:cs="fang_song_gb2312"/>
          <w:color w:val="auto"/>
          <w:kern w:val="0"/>
          <w:sz w:val="27"/>
          <w:szCs w:val="27"/>
          <w:lang w:val="en-US" w:eastAsia="zh-CN"/>
        </w:rPr>
        <w:t>5</w:t>
      </w:r>
      <w:r>
        <w:rPr>
          <w:rFonts w:ascii="fang_song_gb2312" w:hAnsi="fang_song_gb2312" w:eastAsia="fang_song_gb2312" w:cs="fang_song_gb2312"/>
          <w:color w:val="auto"/>
          <w:kern w:val="0"/>
          <w:sz w:val="27"/>
          <w:szCs w:val="27"/>
        </w:rPr>
        <w:t>，得分</w:t>
      </w:r>
      <w:r>
        <w:rPr>
          <w:rFonts w:hint="eastAsia" w:ascii="fang_song_gb2312" w:hAnsi="fang_song_gb2312" w:eastAsia="宋体" w:cs="fang_song_gb2312"/>
          <w:color w:val="auto"/>
          <w:kern w:val="0"/>
          <w:sz w:val="27"/>
          <w:szCs w:val="27"/>
          <w:lang w:val="en-US" w:eastAsia="zh-CN"/>
        </w:rPr>
        <w:t>5</w:t>
      </w:r>
      <w:r>
        <w:rPr>
          <w:rFonts w:hint="eastAsia" w:ascii="fang_song_gb2312" w:hAnsi="fang_song_gb2312" w:eastAsia="fang_song_gb2312" w:cs="fang_song_gb2312"/>
          <w:color w:val="auto"/>
          <w:kern w:val="0"/>
          <w:sz w:val="27"/>
          <w:szCs w:val="27"/>
        </w:rPr>
        <w:t>。</w:t>
      </w:r>
    </w:p>
    <w:p w14:paraId="13D35482">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6、社会效益</w:t>
      </w:r>
    </w:p>
    <w:p w14:paraId="14238B9E">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11)</w:t>
      </w:r>
      <w:r>
        <w:rPr>
          <w:rFonts w:hint="eastAsia" w:ascii="fang_song_gb2312" w:hAnsi="fang_song_gb2312" w:eastAsia="fang_song_gb2312" w:cs="fang_song_gb2312"/>
          <w:color w:val="auto"/>
          <w:kern w:val="0"/>
          <w:sz w:val="27"/>
          <w:szCs w:val="27"/>
          <w:lang w:val="en-US" w:eastAsia="zh-CN"/>
        </w:rPr>
        <w:t>提高渠沟、道过流能力</w:t>
      </w:r>
      <w:r>
        <w:rPr>
          <w:rFonts w:ascii="fang_song_gb2312" w:hAnsi="fang_song_gb2312" w:eastAsia="fang_song_gb2312" w:cs="fang_song_gb2312"/>
          <w:color w:val="auto"/>
          <w:kern w:val="0"/>
          <w:sz w:val="27"/>
          <w:szCs w:val="27"/>
        </w:rPr>
        <w:t>，目标值</w:t>
      </w:r>
      <w:r>
        <w:rPr>
          <w:rFonts w:hint="eastAsia" w:ascii="fang_song_gb2312" w:hAnsi="fang_song_gb2312" w:eastAsia="fang_song_gb2312" w:cs="fang_song_gb2312"/>
          <w:color w:val="auto"/>
          <w:kern w:val="0"/>
          <w:sz w:val="27"/>
          <w:szCs w:val="27"/>
          <w:lang w:val="en-US" w:eastAsia="zh-CN"/>
        </w:rPr>
        <w:t>消除安全隐患</w:t>
      </w:r>
      <w:r>
        <w:rPr>
          <w:rFonts w:ascii="fang_song_gb2312" w:hAnsi="fang_song_gb2312" w:eastAsia="fang_song_gb2312" w:cs="fang_song_gb2312"/>
          <w:color w:val="auto"/>
          <w:kern w:val="0"/>
          <w:sz w:val="27"/>
          <w:szCs w:val="27"/>
        </w:rPr>
        <w:t>，</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hint="eastAsia" w:ascii="fang_song_gb2312" w:hAnsi="fang_song_gb2312" w:eastAsia="fang_song_gb2312" w:cs="fang_song_gb2312"/>
          <w:color w:val="auto"/>
          <w:kern w:val="0"/>
          <w:sz w:val="27"/>
          <w:szCs w:val="27"/>
          <w:lang w:val="en-US" w:eastAsia="zh-CN"/>
        </w:rPr>
        <w:t>消除安全隐患</w:t>
      </w:r>
      <w:r>
        <w:rPr>
          <w:rFonts w:ascii="fang_song_gb2312" w:hAnsi="fang_song_gb2312" w:eastAsia="fang_song_gb2312" w:cs="fang_song_gb2312"/>
          <w:color w:val="auto"/>
          <w:kern w:val="0"/>
          <w:sz w:val="27"/>
          <w:szCs w:val="27"/>
        </w:rPr>
        <w:t>，分值10，得分</w:t>
      </w:r>
      <w:r>
        <w:rPr>
          <w:rFonts w:hint="eastAsia" w:ascii="fang_song_gb2312" w:hAnsi="fang_song_gb2312" w:eastAsia="宋体" w:cs="fang_song_gb2312"/>
          <w:color w:val="auto"/>
          <w:kern w:val="0"/>
          <w:sz w:val="27"/>
          <w:szCs w:val="27"/>
          <w:lang w:val="en-US" w:eastAsia="zh-CN"/>
        </w:rPr>
        <w:t>10</w:t>
      </w:r>
      <w:r>
        <w:rPr>
          <w:rFonts w:hint="eastAsia" w:ascii="fang_song_gb2312" w:hAnsi="fang_song_gb2312" w:eastAsia="fang_song_gb2312" w:cs="fang_song_gb2312"/>
          <w:color w:val="auto"/>
          <w:kern w:val="0"/>
          <w:sz w:val="27"/>
          <w:szCs w:val="27"/>
        </w:rPr>
        <w:t>。</w:t>
      </w:r>
    </w:p>
    <w:p w14:paraId="187C4781">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7、生态效益</w:t>
      </w:r>
    </w:p>
    <w:p w14:paraId="74CC5CF8">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12)绿色灌区，目标值</w:t>
      </w:r>
      <w:r>
        <w:rPr>
          <w:rFonts w:hint="eastAsia" w:ascii="fang_song_gb2312" w:hAnsi="fang_song_gb2312" w:eastAsia="fang_song_gb2312" w:cs="fang_song_gb2312"/>
          <w:color w:val="auto"/>
          <w:kern w:val="0"/>
          <w:sz w:val="27"/>
          <w:szCs w:val="27"/>
        </w:rPr>
        <w:t>提升现代农业发展</w:t>
      </w:r>
      <w:r>
        <w:rPr>
          <w:rFonts w:ascii="fang_song_gb2312" w:hAnsi="fang_song_gb2312" w:eastAsia="fang_song_gb2312" w:cs="fang_song_gb2312"/>
          <w:color w:val="auto"/>
          <w:kern w:val="0"/>
          <w:sz w:val="27"/>
          <w:szCs w:val="27"/>
        </w:rPr>
        <w:t>，</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ascii="fang_song_gb2312" w:hAnsi="fang_song_gb2312" w:eastAsia="fang_song_gb2312" w:cs="fang_song_gb2312"/>
          <w:color w:val="auto"/>
          <w:kern w:val="0"/>
          <w:sz w:val="27"/>
          <w:szCs w:val="27"/>
        </w:rPr>
        <w:t>符合，分值5，得分</w:t>
      </w:r>
      <w:r>
        <w:rPr>
          <w:rFonts w:hint="eastAsia" w:ascii="fang_song_gb2312" w:hAnsi="fang_song_gb2312" w:eastAsia="宋体" w:cs="fang_song_gb2312"/>
          <w:color w:val="auto"/>
          <w:kern w:val="0"/>
          <w:sz w:val="27"/>
          <w:szCs w:val="27"/>
          <w:lang w:val="en-US" w:eastAsia="zh-CN"/>
        </w:rPr>
        <w:t>5</w:t>
      </w:r>
      <w:r>
        <w:rPr>
          <w:rFonts w:hint="eastAsia" w:ascii="fang_song_gb2312" w:hAnsi="fang_song_gb2312" w:eastAsia="fang_song_gb2312" w:cs="fang_song_gb2312"/>
          <w:color w:val="auto"/>
          <w:kern w:val="0"/>
          <w:sz w:val="27"/>
          <w:szCs w:val="27"/>
        </w:rPr>
        <w:t>。</w:t>
      </w:r>
    </w:p>
    <w:p w14:paraId="37810A2B">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8、可持续影响</w:t>
      </w:r>
    </w:p>
    <w:p w14:paraId="210539C0">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13)</w:t>
      </w:r>
      <w:r>
        <w:rPr>
          <w:rFonts w:hint="eastAsia" w:ascii="fang_song_gb2312" w:hAnsi="fang_song_gb2312" w:eastAsia="fang_song_gb2312" w:cs="fang_song_gb2312"/>
          <w:color w:val="auto"/>
          <w:kern w:val="0"/>
          <w:sz w:val="27"/>
          <w:szCs w:val="27"/>
        </w:rPr>
        <w:t>节约用水合理灌溉</w:t>
      </w:r>
      <w:r>
        <w:rPr>
          <w:rFonts w:ascii="fang_song_gb2312" w:hAnsi="fang_song_gb2312" w:eastAsia="fang_song_gb2312" w:cs="fang_song_gb2312"/>
          <w:color w:val="auto"/>
          <w:kern w:val="0"/>
          <w:sz w:val="27"/>
          <w:szCs w:val="27"/>
        </w:rPr>
        <w:t>，目标值</w:t>
      </w:r>
      <w:r>
        <w:rPr>
          <w:rFonts w:hint="eastAsia" w:ascii="fang_song_gb2312" w:hAnsi="fang_song_gb2312" w:eastAsia="fang_song_gb2312" w:cs="fang_song_gb2312"/>
          <w:color w:val="auto"/>
          <w:kern w:val="0"/>
          <w:sz w:val="27"/>
          <w:szCs w:val="27"/>
          <w:lang w:val="en-US" w:eastAsia="zh-CN"/>
        </w:rPr>
        <w:t>提升现代农业发展</w:t>
      </w:r>
      <w:r>
        <w:rPr>
          <w:rFonts w:ascii="fang_song_gb2312" w:hAnsi="fang_song_gb2312" w:eastAsia="fang_song_gb2312" w:cs="fang_song_gb2312"/>
          <w:color w:val="auto"/>
          <w:kern w:val="0"/>
          <w:sz w:val="27"/>
          <w:szCs w:val="27"/>
        </w:rPr>
        <w:t>，</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ascii="fang_song_gb2312" w:hAnsi="fang_song_gb2312" w:eastAsia="fang_song_gb2312" w:cs="fang_song_gb2312"/>
          <w:color w:val="auto"/>
          <w:kern w:val="0"/>
          <w:sz w:val="27"/>
          <w:szCs w:val="27"/>
        </w:rPr>
        <w:t>完成，分值</w:t>
      </w:r>
      <w:r>
        <w:rPr>
          <w:rFonts w:hint="eastAsia" w:ascii="fang_song_gb2312" w:hAnsi="fang_song_gb2312" w:eastAsia="宋体" w:cs="fang_song_gb2312"/>
          <w:color w:val="auto"/>
          <w:kern w:val="0"/>
          <w:sz w:val="27"/>
          <w:szCs w:val="27"/>
          <w:lang w:val="en-US" w:eastAsia="zh-CN"/>
        </w:rPr>
        <w:t>10</w:t>
      </w:r>
      <w:r>
        <w:rPr>
          <w:rFonts w:ascii="fang_song_gb2312" w:hAnsi="fang_song_gb2312" w:eastAsia="fang_song_gb2312" w:cs="fang_song_gb2312"/>
          <w:color w:val="auto"/>
          <w:kern w:val="0"/>
          <w:sz w:val="27"/>
          <w:szCs w:val="27"/>
        </w:rPr>
        <w:t>，得分</w:t>
      </w:r>
      <w:r>
        <w:rPr>
          <w:rFonts w:hint="eastAsia" w:ascii="fang_song_gb2312" w:hAnsi="fang_song_gb2312" w:eastAsia="宋体" w:cs="fang_song_gb2312"/>
          <w:color w:val="auto"/>
          <w:kern w:val="0"/>
          <w:sz w:val="27"/>
          <w:szCs w:val="27"/>
          <w:lang w:val="en-US" w:eastAsia="zh-CN"/>
        </w:rPr>
        <w:t>10</w:t>
      </w:r>
      <w:r>
        <w:rPr>
          <w:rFonts w:hint="eastAsia" w:ascii="fang_song_gb2312" w:hAnsi="fang_song_gb2312" w:eastAsia="fang_song_gb2312" w:cs="fang_song_gb2312"/>
          <w:color w:val="auto"/>
          <w:kern w:val="0"/>
          <w:sz w:val="27"/>
          <w:szCs w:val="27"/>
        </w:rPr>
        <w:t>。</w:t>
      </w:r>
    </w:p>
    <w:p w14:paraId="574E3A57">
      <w:pPr>
        <w:ind w:firstLine="540" w:firstLineChars="2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(三) 满意度指标完成情况</w:t>
      </w:r>
    </w:p>
    <w:p w14:paraId="6CAA2217">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9、服务对象满意度</w:t>
      </w:r>
    </w:p>
    <w:p w14:paraId="53B5124F">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14)</w:t>
      </w:r>
      <w:r>
        <w:rPr>
          <w:rFonts w:hint="eastAsia" w:ascii="fang_song_gb2312" w:hAnsi="fang_song_gb2312" w:eastAsia="宋体" w:cs="fang_song_gb2312"/>
          <w:color w:val="auto"/>
          <w:kern w:val="0"/>
          <w:sz w:val="27"/>
          <w:szCs w:val="27"/>
          <w:lang w:val="en-US" w:eastAsia="zh-CN"/>
        </w:rPr>
        <w:t>群众</w:t>
      </w:r>
      <w:r>
        <w:rPr>
          <w:rFonts w:ascii="fang_song_gb2312" w:hAnsi="fang_song_gb2312" w:eastAsia="fang_song_gb2312" w:cs="fang_song_gb2312"/>
          <w:color w:val="auto"/>
          <w:kern w:val="0"/>
          <w:sz w:val="27"/>
          <w:szCs w:val="27"/>
        </w:rPr>
        <w:t>满意度，目标值</w:t>
      </w:r>
      <w:r>
        <w:rPr>
          <w:rFonts w:hint="eastAsia" w:ascii="fang_song_gb2312" w:hAnsi="fang_song_gb2312" w:eastAsia="fang_song_gb2312" w:cs="fang_song_gb2312"/>
          <w:color w:val="auto"/>
          <w:kern w:val="0"/>
          <w:sz w:val="27"/>
          <w:szCs w:val="27"/>
          <w:lang w:val="en-US" w:eastAsia="zh-CN"/>
        </w:rPr>
        <w:t>大于等于</w:t>
      </w:r>
      <w:r>
        <w:rPr>
          <w:rFonts w:hint="eastAsia" w:ascii="fang_song_gb2312" w:hAnsi="fang_song_gb2312" w:eastAsia="fang_song_gb2312" w:cs="fang_song_gb2312"/>
          <w:color w:val="auto"/>
          <w:kern w:val="0"/>
          <w:sz w:val="27"/>
          <w:szCs w:val="27"/>
        </w:rPr>
        <w:t>95</w:t>
      </w:r>
      <w:r>
        <w:rPr>
          <w:rFonts w:ascii="fang_song_gb2312" w:hAnsi="fang_song_gb2312" w:eastAsia="fang_song_gb2312" w:cs="fang_song_gb2312"/>
          <w:color w:val="auto"/>
          <w:kern w:val="0"/>
          <w:sz w:val="27"/>
          <w:szCs w:val="27"/>
        </w:rPr>
        <w:t>%，</w:t>
      </w:r>
      <w:r>
        <w:rPr>
          <w:rFonts w:hint="eastAsia" w:ascii="fang_song_gb2312" w:hAnsi="fang_song_gb2312" w:eastAsia="fang_song_gb2312" w:cs="fang_song_gb2312"/>
          <w:color w:val="auto"/>
          <w:kern w:val="0"/>
          <w:sz w:val="27"/>
          <w:szCs w:val="27"/>
          <w:lang w:val="en-US" w:eastAsia="zh-CN"/>
        </w:rPr>
        <w:t>实际</w:t>
      </w:r>
      <w:r>
        <w:rPr>
          <w:rFonts w:hint="eastAsia" w:ascii="fang_song_gb2312" w:hAnsi="fang_song_gb2312" w:eastAsia="fang_song_gb2312" w:cs="fang_song_gb2312"/>
          <w:color w:val="auto"/>
          <w:kern w:val="0"/>
          <w:sz w:val="27"/>
          <w:szCs w:val="27"/>
        </w:rPr>
        <w:t>完成</w:t>
      </w:r>
      <w:r>
        <w:rPr>
          <w:rFonts w:ascii="fang_song_gb2312" w:hAnsi="fang_song_gb2312" w:eastAsia="fang_song_gb2312" w:cs="fang_song_gb2312"/>
          <w:color w:val="auto"/>
          <w:kern w:val="0"/>
          <w:sz w:val="27"/>
          <w:szCs w:val="27"/>
        </w:rPr>
        <w:t>93%，分值10，得分9.</w:t>
      </w:r>
      <w:r>
        <w:rPr>
          <w:rFonts w:hint="eastAsia" w:ascii="fang_song_gb2312" w:hAnsi="fang_song_gb2312" w:eastAsia="宋体" w:cs="fang_song_gb2312"/>
          <w:color w:val="auto"/>
          <w:kern w:val="0"/>
          <w:sz w:val="27"/>
          <w:szCs w:val="27"/>
          <w:lang w:val="en-US" w:eastAsia="zh-CN"/>
        </w:rPr>
        <w:t>9</w:t>
      </w:r>
      <w:r>
        <w:rPr>
          <w:rFonts w:ascii="fang_song_gb2312" w:hAnsi="fang_song_gb2312" w:eastAsia="fang_song_gb2312" w:cs="fang_song_gb2312"/>
          <w:color w:val="auto"/>
          <w:kern w:val="0"/>
          <w:sz w:val="27"/>
          <w:szCs w:val="27"/>
        </w:rPr>
        <w:t>9</w:t>
      </w:r>
      <w:r>
        <w:rPr>
          <w:rFonts w:hint="eastAsia" w:ascii="fang_song_gb2312" w:hAnsi="fang_song_gb2312" w:eastAsia="fang_song_gb2312" w:cs="fang_song_gb2312"/>
          <w:color w:val="auto"/>
          <w:kern w:val="0"/>
          <w:sz w:val="27"/>
          <w:szCs w:val="27"/>
        </w:rPr>
        <w:t>。</w:t>
      </w:r>
    </w:p>
    <w:p w14:paraId="60F44801">
      <w:pPr>
        <w:ind w:firstLine="270" w:firstLineChars="100"/>
        <w:rPr>
          <w:rFonts w:hint="default" w:ascii="fang_song_gb2312" w:hAnsi="fang_song_gb2312" w:eastAsia="fang_song_gb2312" w:cs="fang_song_gb2312"/>
          <w:color w:val="auto"/>
          <w:kern w:val="0"/>
          <w:sz w:val="27"/>
          <w:szCs w:val="27"/>
          <w:lang w:val="en-US" w:eastAsia="zh-CN"/>
        </w:rPr>
      </w:pPr>
      <w:r>
        <w:rPr>
          <w:rFonts w:hint="eastAsia" w:ascii="fang_song_gb2312" w:hAnsi="fang_song_gb2312" w:eastAsia="fang_song_gb2312" w:cs="fang_song_gb2312"/>
          <w:color w:val="auto"/>
          <w:kern w:val="0"/>
          <w:sz w:val="27"/>
          <w:szCs w:val="27"/>
          <w:lang w:eastAsia="zh-CN"/>
        </w:rPr>
        <w:t>（</w:t>
      </w:r>
      <w:r>
        <w:rPr>
          <w:rFonts w:hint="eastAsia" w:ascii="fang_song_gb2312" w:hAnsi="fang_song_gb2312" w:eastAsia="fang_song_gb2312" w:cs="fang_song_gb2312"/>
          <w:color w:val="auto"/>
          <w:kern w:val="0"/>
          <w:sz w:val="27"/>
          <w:szCs w:val="27"/>
          <w:lang w:val="en-US" w:eastAsia="zh-CN"/>
        </w:rPr>
        <w:t>四</w:t>
      </w:r>
      <w:r>
        <w:rPr>
          <w:rFonts w:hint="eastAsia" w:ascii="fang_song_gb2312" w:hAnsi="fang_song_gb2312" w:eastAsia="fang_song_gb2312" w:cs="fang_song_gb2312"/>
          <w:color w:val="auto"/>
          <w:kern w:val="0"/>
          <w:sz w:val="27"/>
          <w:szCs w:val="27"/>
          <w:lang w:eastAsia="zh-CN"/>
        </w:rPr>
        <w:t>）</w:t>
      </w:r>
      <w:r>
        <w:rPr>
          <w:rFonts w:hint="eastAsia" w:ascii="fang_song_gb2312" w:hAnsi="fang_song_gb2312" w:eastAsia="fang_song_gb2312" w:cs="fang_song_gb2312"/>
          <w:color w:val="auto"/>
          <w:kern w:val="0"/>
          <w:sz w:val="27"/>
          <w:szCs w:val="27"/>
          <w:lang w:val="en-US" w:eastAsia="zh-CN"/>
        </w:rPr>
        <w:t>自评得分情况</w:t>
      </w:r>
    </w:p>
    <w:p w14:paraId="69EE1EBA">
      <w:pPr>
        <w:ind w:firstLine="540" w:firstLineChars="200"/>
        <w:rPr>
          <w:rFonts w:hint="eastAsia" w:ascii="fang_song_gb2312" w:hAnsi="fang_song_gb2312" w:eastAsia="fang_song_gb2312" w:cs="fang_song_gb2312"/>
          <w:color w:val="auto"/>
          <w:kern w:val="0"/>
          <w:sz w:val="27"/>
          <w:szCs w:val="27"/>
          <w:lang w:eastAsia="zh-CN"/>
        </w:rPr>
      </w:pPr>
      <w:r>
        <w:rPr>
          <w:rFonts w:hint="eastAsia" w:ascii="fang_song_gb2312" w:hAnsi="fang_song_gb2312" w:eastAsia="fang_song_gb2312" w:cs="fang_song_gb2312"/>
          <w:color w:val="auto"/>
          <w:kern w:val="0"/>
          <w:sz w:val="27"/>
          <w:szCs w:val="27"/>
        </w:rPr>
        <w:t>本项目绩效自评得分</w:t>
      </w:r>
      <w:r>
        <w:rPr>
          <w:rFonts w:ascii="fang_song_gb2312" w:hAnsi="fang_song_gb2312" w:eastAsia="fang_song_gb2312" w:cs="fang_song_gb2312"/>
          <w:color w:val="auto"/>
          <w:kern w:val="0"/>
          <w:sz w:val="27"/>
          <w:szCs w:val="27"/>
        </w:rPr>
        <w:t>9</w:t>
      </w:r>
      <w:r>
        <w:rPr>
          <w:rFonts w:hint="eastAsia" w:ascii="fang_song_gb2312" w:hAnsi="fang_song_gb2312" w:eastAsia="宋体" w:cs="fang_song_gb2312"/>
          <w:color w:val="auto"/>
          <w:kern w:val="0"/>
          <w:sz w:val="27"/>
          <w:szCs w:val="27"/>
          <w:lang w:val="en-US" w:eastAsia="zh-CN"/>
        </w:rPr>
        <w:t>9</w:t>
      </w:r>
      <w:r>
        <w:rPr>
          <w:rFonts w:ascii="fang_song_gb2312" w:hAnsi="fang_song_gb2312" w:eastAsia="fang_song_gb2312" w:cs="fang_song_gb2312"/>
          <w:color w:val="auto"/>
          <w:kern w:val="0"/>
          <w:sz w:val="27"/>
          <w:szCs w:val="27"/>
        </w:rPr>
        <w:t>.</w:t>
      </w:r>
      <w:r>
        <w:rPr>
          <w:rFonts w:hint="eastAsia" w:ascii="fang_song_gb2312" w:hAnsi="fang_song_gb2312" w:eastAsia="宋体" w:cs="fang_song_gb2312"/>
          <w:color w:val="auto"/>
          <w:kern w:val="0"/>
          <w:sz w:val="27"/>
          <w:szCs w:val="27"/>
          <w:lang w:val="en-US" w:eastAsia="zh-CN"/>
        </w:rPr>
        <w:t>99</w:t>
      </w:r>
      <w:r>
        <w:rPr>
          <w:rFonts w:ascii="fang_song_gb2312" w:hAnsi="fang_song_gb2312" w:eastAsia="fang_song_gb2312" w:cs="fang_song_gb2312"/>
          <w:color w:val="auto"/>
          <w:kern w:val="0"/>
          <w:sz w:val="27"/>
          <w:szCs w:val="27"/>
        </w:rPr>
        <w:t>分，等级为A</w:t>
      </w:r>
      <w:r>
        <w:rPr>
          <w:rFonts w:hint="eastAsia" w:ascii="fang_song_gb2312" w:hAnsi="fang_song_gb2312" w:eastAsia="fang_song_gb2312" w:cs="fang_song_gb2312"/>
          <w:color w:val="auto"/>
          <w:kern w:val="0"/>
          <w:sz w:val="27"/>
          <w:szCs w:val="27"/>
          <w:lang w:eastAsia="zh-CN"/>
        </w:rPr>
        <w:t>。</w:t>
      </w:r>
    </w:p>
    <w:p w14:paraId="65FAD367">
      <w:pPr>
        <w:ind w:firstLine="270" w:firstLineChars="100"/>
        <w:rPr>
          <w:rFonts w:ascii="fang_song_gb2312" w:hAnsi="fang_song_gb2312" w:eastAsia="fang_song_gb2312" w:cs="fang_song_gb2312"/>
          <w:color w:val="auto"/>
          <w:kern w:val="0"/>
          <w:sz w:val="27"/>
          <w:szCs w:val="27"/>
        </w:rPr>
      </w:pPr>
      <w:r>
        <w:rPr>
          <w:rFonts w:hint="eastAsia" w:ascii="fang_song_gb2312" w:hAnsi="fang_song_gb2312" w:eastAsia="宋体" w:cs="fang_song_gb2312"/>
          <w:color w:val="auto"/>
          <w:kern w:val="0"/>
          <w:sz w:val="27"/>
          <w:szCs w:val="27"/>
          <w:lang w:eastAsia="zh-CN"/>
        </w:rPr>
        <w:t>（</w:t>
      </w:r>
      <w:r>
        <w:rPr>
          <w:rFonts w:hint="eastAsia" w:ascii="fang_song_gb2312" w:hAnsi="fang_song_gb2312" w:eastAsia="宋体" w:cs="fang_song_gb2312"/>
          <w:color w:val="auto"/>
          <w:kern w:val="0"/>
          <w:sz w:val="27"/>
          <w:szCs w:val="27"/>
          <w:lang w:val="en-US" w:eastAsia="zh-CN"/>
        </w:rPr>
        <w:t>四</w:t>
      </w:r>
      <w:r>
        <w:rPr>
          <w:rFonts w:hint="eastAsia" w:ascii="fang_song_gb2312" w:hAnsi="fang_song_gb2312" w:eastAsia="宋体" w:cs="fang_song_gb2312"/>
          <w:color w:val="auto"/>
          <w:kern w:val="0"/>
          <w:sz w:val="27"/>
          <w:szCs w:val="27"/>
          <w:lang w:eastAsia="zh-CN"/>
        </w:rPr>
        <w:t>）</w:t>
      </w:r>
      <w:r>
        <w:rPr>
          <w:rFonts w:hint="eastAsia" w:ascii="fang_song_gb2312" w:hAnsi="fang_song_gb2312" w:eastAsia="fang_song_gb2312" w:cs="fang_song_gb2312"/>
          <w:color w:val="auto"/>
          <w:kern w:val="0"/>
          <w:sz w:val="27"/>
          <w:szCs w:val="27"/>
        </w:rPr>
        <w:t>存在</w:t>
      </w:r>
      <w:r>
        <w:rPr>
          <w:rFonts w:hint="eastAsia" w:ascii="fang_song_gb2312" w:hAnsi="fang_song_gb2312" w:eastAsia="fang_song_gb2312" w:cs="fang_song_gb2312"/>
          <w:color w:val="auto"/>
          <w:kern w:val="0"/>
          <w:sz w:val="27"/>
          <w:szCs w:val="27"/>
          <w:lang w:val="en-US" w:eastAsia="zh-CN"/>
        </w:rPr>
        <w:t>问题</w:t>
      </w:r>
    </w:p>
    <w:p w14:paraId="72748C2D">
      <w:pPr>
        <w:ind w:firstLine="540" w:firstLineChars="200"/>
        <w:rPr>
          <w:rFonts w:hint="eastAsia" w:ascii="fang_song_gb2312" w:hAnsi="fang_song_gb2312" w:eastAsia="fang_song_gb2312" w:cs="fang_song_gb2312"/>
          <w:color w:val="auto"/>
          <w:kern w:val="0"/>
          <w:sz w:val="27"/>
          <w:szCs w:val="27"/>
          <w:lang w:val="en-US" w:eastAsia="zh-CN"/>
        </w:rPr>
      </w:pPr>
      <w:r>
        <w:rPr>
          <w:rFonts w:hint="eastAsia" w:ascii="fang_song_gb2312" w:hAnsi="fang_song_gb2312" w:eastAsia="fang_song_gb2312" w:cs="fang_song_gb2312"/>
          <w:color w:val="auto"/>
          <w:kern w:val="0"/>
          <w:sz w:val="27"/>
          <w:szCs w:val="27"/>
          <w:lang w:val="en-US" w:eastAsia="zh-CN"/>
        </w:rPr>
        <w:t>1、项目立项、实施过程中存在问题。</w:t>
      </w:r>
    </w:p>
    <w:p w14:paraId="7CF76384">
      <w:pPr>
        <w:ind w:firstLine="540" w:firstLineChars="200"/>
        <w:rPr>
          <w:rFonts w:ascii="fang_song_gb2312" w:hAnsi="fang_song_gb2312" w:eastAsia="fang_song_gb2312" w:cs="fang_song_gb2312"/>
          <w:color w:val="auto"/>
          <w:kern w:val="0"/>
          <w:sz w:val="27"/>
          <w:szCs w:val="27"/>
        </w:rPr>
      </w:pPr>
      <w:r>
        <w:rPr>
          <w:rFonts w:hint="eastAsia" w:ascii="fang_song_gb2312" w:hAnsi="fang_song_gb2312" w:eastAsia="fang_song_gb2312" w:cs="fang_song_gb2312"/>
          <w:color w:val="auto"/>
          <w:kern w:val="0"/>
          <w:sz w:val="27"/>
          <w:szCs w:val="27"/>
          <w:lang w:val="en-US" w:eastAsia="zh-CN"/>
        </w:rPr>
        <w:t>2、资金管理及合理使用存在问题。</w:t>
      </w:r>
    </w:p>
    <w:p w14:paraId="2ED53807">
      <w:pPr>
        <w:ind w:firstLine="540" w:firstLineChars="200"/>
        <w:rPr>
          <w:rFonts w:hint="eastAsia" w:ascii="fang_song_gb2312" w:hAnsi="fang_song_gb2312" w:eastAsia="fang_song_gb2312" w:cs="fang_song_gb2312"/>
          <w:color w:val="auto"/>
          <w:kern w:val="0"/>
          <w:sz w:val="27"/>
          <w:szCs w:val="27"/>
          <w:lang w:val="en-US" w:eastAsia="zh-CN"/>
        </w:rPr>
      </w:pPr>
      <w:r>
        <w:rPr>
          <w:rFonts w:hint="eastAsia" w:ascii="fang_song_gb2312" w:hAnsi="fang_song_gb2312" w:eastAsia="fang_song_gb2312" w:cs="fang_song_gb2312"/>
          <w:color w:val="auto"/>
          <w:kern w:val="0"/>
          <w:sz w:val="27"/>
          <w:szCs w:val="27"/>
        </w:rPr>
        <w:t>五、其他需要说明的</w:t>
      </w:r>
      <w:r>
        <w:rPr>
          <w:rFonts w:hint="eastAsia" w:ascii="fang_song_gb2312" w:hAnsi="fang_song_gb2312" w:eastAsia="fang_song_gb2312" w:cs="fang_song_gb2312"/>
          <w:color w:val="auto"/>
          <w:kern w:val="0"/>
          <w:sz w:val="27"/>
          <w:szCs w:val="27"/>
          <w:lang w:val="en-US" w:eastAsia="zh-CN"/>
        </w:rPr>
        <w:t>问题</w:t>
      </w:r>
    </w:p>
    <w:p w14:paraId="6F0A0F76">
      <w:pPr>
        <w:ind w:firstLine="270" w:firstLineChars="100"/>
        <w:rPr>
          <w:rFonts w:ascii="fang_song_gb2312" w:hAnsi="fang_song_gb2312" w:eastAsia="fang_song_gb2312" w:cs="fang_song_gb2312"/>
          <w:color w:val="auto"/>
          <w:kern w:val="0"/>
          <w:sz w:val="27"/>
          <w:szCs w:val="27"/>
        </w:rPr>
      </w:pPr>
      <w:r>
        <w:rPr>
          <w:rFonts w:ascii="fang_song_gb2312" w:hAnsi="fang_song_gb2312" w:eastAsia="fang_song_gb2312" w:cs="fang_song_gb2312"/>
          <w:color w:val="auto"/>
          <w:kern w:val="0"/>
          <w:sz w:val="27"/>
          <w:szCs w:val="27"/>
        </w:rPr>
        <w:t>（一）后续工作计划。</w:t>
      </w:r>
    </w:p>
    <w:p w14:paraId="50B54245">
      <w:pPr>
        <w:widowControl/>
        <w:spacing w:before="240" w:after="240"/>
        <w:ind w:firstLine="540" w:firstLineChars="200"/>
        <w:jc w:val="left"/>
        <w:rPr>
          <w:rFonts w:ascii="Times New Roman" w:hAnsi="Times New Roman" w:eastAsia="Times New Roman" w:cs="Times New Roman"/>
          <w:kern w:val="0"/>
          <w:sz w:val="24"/>
        </w:rPr>
      </w:pPr>
      <w:r>
        <w:rPr>
          <w:rFonts w:hint="default" w:ascii="fang_song_gb2312" w:hAnsi="fang_song_gb2312" w:eastAsia="fang_song_gb2312" w:cs="fang_song_gb2312"/>
          <w:color w:val="auto"/>
          <w:kern w:val="0"/>
          <w:sz w:val="27"/>
          <w:szCs w:val="27"/>
        </w:rPr>
        <w:t>在后续工作中，将继续保持严谨认真的工作态度，对上级下拨的资金做好预算管理，合理规划，做到花钱有效，保证系统正常运转，严格审批流程。提高单位工作质量和工作效率，并结合绩效自评在财务支出过程中发现存在的问题和不足，从而采取相应的措施进行改进，及早解决问题，对单位资金整体把控，防范风险，实现自我反思和自我纠正，促进单位发展和进步，提高透明度和公信力。</w:t>
      </w:r>
    </w:p>
    <w:p w14:paraId="7B056B68">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7244FB04">
      <w:pPr>
        <w:widowControl/>
        <w:spacing w:before="240" w:after="240"/>
        <w:jc w:val="left"/>
        <w:rPr>
          <w:rFonts w:hint="default" w:ascii="fang_song_gb2312" w:hAnsi="fang_song_gb2312" w:eastAsia="fang_song_gb2312" w:cs="fang_song_gb2312"/>
          <w:color w:val="auto"/>
          <w:kern w:val="0"/>
          <w:sz w:val="27"/>
          <w:szCs w:val="27"/>
        </w:rPr>
      </w:pPr>
      <w:r>
        <w:rPr>
          <w:rFonts w:ascii="仿宋_GB2312" w:hAnsi="仿宋_GB2312" w:eastAsia="仿宋_GB2312" w:cs="仿宋_GB2312"/>
          <w:b/>
          <w:bCs/>
          <w:kern w:val="0"/>
          <w:sz w:val="27"/>
          <w:szCs w:val="27"/>
        </w:rPr>
        <w:t>   </w:t>
      </w:r>
      <w:r>
        <w:rPr>
          <w:rFonts w:hint="default" w:ascii="fang_song_gb2312" w:hAnsi="fang_song_gb2312" w:eastAsia="fang_song_gb2312" w:cs="fang_song_gb2312"/>
          <w:color w:val="auto"/>
          <w:kern w:val="0"/>
          <w:sz w:val="27"/>
          <w:szCs w:val="27"/>
        </w:rPr>
        <w:t>公信力。 一、财政拨款收入：从同级财政部门取得的各类财政拨款，包括一般公共预算财政拨款、政府性基金预算财政拨款、国有资本经营预算财政拨款。</w:t>
      </w:r>
    </w:p>
    <w:p w14:paraId="022F40DF">
      <w:pPr>
        <w:widowControl/>
        <w:spacing w:before="240" w:after="240"/>
        <w:jc w:val="left"/>
        <w:rPr>
          <w:rFonts w:hint="default" w:ascii="fang_song_gb2312" w:hAnsi="fang_song_gb2312" w:eastAsia="fang_song_gb2312" w:cs="fang_song_gb2312"/>
          <w:color w:val="auto"/>
          <w:kern w:val="0"/>
          <w:sz w:val="27"/>
          <w:szCs w:val="27"/>
        </w:rPr>
      </w:pPr>
      <w:r>
        <w:rPr>
          <w:rFonts w:hint="default" w:ascii="fang_song_gb2312" w:hAnsi="fang_song_gb2312" w:eastAsia="fang_song_gb2312" w:cs="fang_song_gb2312"/>
          <w:color w:val="auto"/>
          <w:kern w:val="0"/>
          <w:sz w:val="27"/>
          <w:szCs w:val="27"/>
        </w:rPr>
        <w:t>    二、上级补助收入：指事业单位从主管部门和上级单位取得的非财政补助收入。</w:t>
      </w:r>
    </w:p>
    <w:p w14:paraId="2D05BDFA">
      <w:pPr>
        <w:widowControl/>
        <w:spacing w:before="240" w:after="240"/>
        <w:jc w:val="left"/>
        <w:rPr>
          <w:rFonts w:hint="default" w:ascii="fang_song_gb2312" w:hAnsi="fang_song_gb2312" w:eastAsia="fang_song_gb2312" w:cs="fang_song_gb2312"/>
          <w:color w:val="auto"/>
          <w:kern w:val="0"/>
          <w:sz w:val="27"/>
          <w:szCs w:val="27"/>
        </w:rPr>
      </w:pPr>
      <w:r>
        <w:rPr>
          <w:rFonts w:hint="default" w:ascii="fang_song_gb2312" w:hAnsi="fang_song_gb2312" w:eastAsia="fang_song_gb2312" w:cs="fang_song_gb2312"/>
          <w:color w:val="auto"/>
          <w:kern w:val="0"/>
          <w:sz w:val="27"/>
          <w:szCs w:val="27"/>
        </w:rPr>
        <w:t xml:space="preserve">    </w:t>
      </w:r>
      <w:r>
        <w:rPr>
          <w:rFonts w:hint="eastAsia" w:ascii="fang_song_gb2312" w:hAnsi="fang_song_gb2312" w:eastAsia="fang_song_gb2312" w:cs="fang_song_gb2312"/>
          <w:color w:val="auto"/>
          <w:kern w:val="0"/>
          <w:sz w:val="27"/>
          <w:szCs w:val="27"/>
          <w:lang w:val="en-US" w:eastAsia="zh-CN"/>
        </w:rPr>
        <w:t>三</w:t>
      </w:r>
      <w:r>
        <w:rPr>
          <w:rFonts w:hint="default" w:ascii="fang_song_gb2312" w:hAnsi="fang_song_gb2312" w:eastAsia="fang_song_gb2312" w:cs="fang_song_gb2312"/>
          <w:color w:val="auto"/>
          <w:kern w:val="0"/>
          <w:sz w:val="27"/>
          <w:szCs w:val="27"/>
        </w:rPr>
        <w:t>、事业收入：指事业单位开展专业业务活动及其辅助活动取得的收入。</w:t>
      </w:r>
    </w:p>
    <w:p w14:paraId="4C9B02C9">
      <w:pPr>
        <w:widowControl/>
        <w:spacing w:before="240" w:after="240"/>
        <w:jc w:val="left"/>
        <w:rPr>
          <w:rFonts w:hint="default" w:ascii="fang_song_gb2312" w:hAnsi="fang_song_gb2312" w:eastAsia="fang_song_gb2312" w:cs="fang_song_gb2312"/>
          <w:color w:val="auto"/>
          <w:kern w:val="0"/>
          <w:sz w:val="27"/>
          <w:szCs w:val="27"/>
        </w:rPr>
      </w:pPr>
      <w:r>
        <w:rPr>
          <w:rFonts w:hint="default" w:ascii="fang_song_gb2312" w:hAnsi="fang_song_gb2312" w:eastAsia="fang_song_gb2312" w:cs="fang_song_gb2312"/>
          <w:color w:val="auto"/>
          <w:kern w:val="0"/>
          <w:sz w:val="27"/>
          <w:szCs w:val="27"/>
        </w:rPr>
        <w:t xml:space="preserve">    </w:t>
      </w:r>
      <w:r>
        <w:rPr>
          <w:rFonts w:hint="eastAsia" w:ascii="fang_song_gb2312" w:hAnsi="fang_song_gb2312" w:eastAsia="fang_song_gb2312" w:cs="fang_song_gb2312"/>
          <w:color w:val="auto"/>
          <w:kern w:val="0"/>
          <w:sz w:val="27"/>
          <w:szCs w:val="27"/>
          <w:lang w:val="en-US" w:eastAsia="zh-CN"/>
        </w:rPr>
        <w:t>四</w:t>
      </w:r>
      <w:r>
        <w:rPr>
          <w:rFonts w:hint="default" w:ascii="fang_song_gb2312" w:hAnsi="fang_song_gb2312" w:eastAsia="fang_song_gb2312" w:cs="fang_song_gb2312"/>
          <w:color w:val="auto"/>
          <w:kern w:val="0"/>
          <w:sz w:val="27"/>
          <w:szCs w:val="27"/>
        </w:rPr>
        <w:t>、经营收入：指事业单位在专业业务活动及其辅助活动之外开展非独立核算经营活动取得的收入。</w:t>
      </w:r>
    </w:p>
    <w:p w14:paraId="56F7AF20">
      <w:pPr>
        <w:widowControl/>
        <w:spacing w:before="240" w:after="240"/>
        <w:jc w:val="left"/>
        <w:rPr>
          <w:rFonts w:hint="default" w:ascii="fang_song_gb2312" w:hAnsi="fang_song_gb2312" w:eastAsia="fang_song_gb2312" w:cs="fang_song_gb2312"/>
          <w:color w:val="auto"/>
          <w:kern w:val="0"/>
          <w:sz w:val="27"/>
          <w:szCs w:val="27"/>
        </w:rPr>
      </w:pPr>
      <w:r>
        <w:rPr>
          <w:rFonts w:hint="default" w:ascii="fang_song_gb2312" w:hAnsi="fang_song_gb2312" w:eastAsia="fang_song_gb2312" w:cs="fang_song_gb2312"/>
          <w:color w:val="auto"/>
          <w:kern w:val="0"/>
          <w:sz w:val="27"/>
          <w:szCs w:val="27"/>
        </w:rPr>
        <w:t xml:space="preserve">    </w:t>
      </w:r>
      <w:r>
        <w:rPr>
          <w:rFonts w:hint="eastAsia" w:ascii="fang_song_gb2312" w:hAnsi="fang_song_gb2312" w:eastAsia="fang_song_gb2312" w:cs="fang_song_gb2312"/>
          <w:color w:val="auto"/>
          <w:kern w:val="0"/>
          <w:sz w:val="27"/>
          <w:szCs w:val="27"/>
          <w:lang w:val="en-US" w:eastAsia="zh-CN"/>
        </w:rPr>
        <w:t>六</w:t>
      </w:r>
      <w:r>
        <w:rPr>
          <w:rFonts w:hint="default" w:ascii="fang_song_gb2312" w:hAnsi="fang_song_gb2312" w:eastAsia="fang_song_gb2312" w:cs="fang_song_gb2312"/>
          <w:color w:val="auto"/>
          <w:kern w:val="0"/>
          <w:sz w:val="27"/>
          <w:szCs w:val="27"/>
        </w:rPr>
        <w:t>、其他收入：取得的除上述财政拨款收入、上级补助收入、事业收入、经营收入、附属单位上缴收入等以外的各项收入。</w:t>
      </w:r>
    </w:p>
    <w:p w14:paraId="239C1BA8">
      <w:pPr>
        <w:widowControl/>
        <w:spacing w:before="240" w:after="240"/>
        <w:jc w:val="left"/>
        <w:rPr>
          <w:rFonts w:hint="default" w:ascii="fang_song_gb2312" w:hAnsi="fang_song_gb2312" w:eastAsia="fang_song_gb2312" w:cs="fang_song_gb2312"/>
          <w:color w:val="auto"/>
          <w:kern w:val="0"/>
          <w:sz w:val="27"/>
          <w:szCs w:val="27"/>
        </w:rPr>
      </w:pPr>
      <w:r>
        <w:rPr>
          <w:rFonts w:hint="default" w:ascii="fang_song_gb2312" w:hAnsi="fang_song_gb2312" w:eastAsia="fang_song_gb2312" w:cs="fang_song_gb2312"/>
          <w:color w:val="auto"/>
          <w:kern w:val="0"/>
          <w:sz w:val="27"/>
          <w:szCs w:val="27"/>
        </w:rPr>
        <w:t xml:space="preserve">    </w:t>
      </w:r>
      <w:r>
        <w:rPr>
          <w:rFonts w:hint="eastAsia" w:ascii="fang_song_gb2312" w:hAnsi="fang_song_gb2312" w:eastAsia="fang_song_gb2312" w:cs="fang_song_gb2312"/>
          <w:color w:val="auto"/>
          <w:kern w:val="0"/>
          <w:sz w:val="27"/>
          <w:szCs w:val="27"/>
          <w:lang w:val="en-US" w:eastAsia="zh-CN"/>
        </w:rPr>
        <w:t>七</w:t>
      </w:r>
      <w:r>
        <w:rPr>
          <w:rFonts w:hint="default" w:ascii="fang_song_gb2312" w:hAnsi="fang_song_gb2312" w:eastAsia="fang_song_gb2312" w:cs="fang_song_gb2312"/>
          <w:color w:val="auto"/>
          <w:kern w:val="0"/>
          <w:sz w:val="27"/>
          <w:szCs w:val="27"/>
        </w:rPr>
        <w:t>、使用非财政拨款结余（含专用结余）：指事业单位按照预算管理要求使用非财政拨款结余弥补收支差额的金额，以及使用专用结余安排支出的金额。</w:t>
      </w:r>
    </w:p>
    <w:p w14:paraId="579F168B">
      <w:pPr>
        <w:widowControl/>
        <w:spacing w:before="240" w:after="240"/>
        <w:jc w:val="left"/>
        <w:rPr>
          <w:rFonts w:hint="default" w:ascii="fang_song_gb2312" w:hAnsi="fang_song_gb2312" w:eastAsia="fang_song_gb2312" w:cs="fang_song_gb2312"/>
          <w:color w:val="auto"/>
          <w:kern w:val="0"/>
          <w:sz w:val="27"/>
          <w:szCs w:val="27"/>
        </w:rPr>
      </w:pPr>
      <w:r>
        <w:rPr>
          <w:rFonts w:hint="default" w:ascii="fang_song_gb2312" w:hAnsi="fang_song_gb2312" w:eastAsia="fang_song_gb2312" w:cs="fang_song_gb2312"/>
          <w:color w:val="auto"/>
          <w:kern w:val="0"/>
          <w:sz w:val="27"/>
          <w:szCs w:val="27"/>
        </w:rPr>
        <w:t xml:space="preserve">    </w:t>
      </w:r>
      <w:r>
        <w:rPr>
          <w:rFonts w:hint="eastAsia" w:ascii="fang_song_gb2312" w:hAnsi="fang_song_gb2312" w:eastAsia="fang_song_gb2312" w:cs="fang_song_gb2312"/>
          <w:color w:val="auto"/>
          <w:kern w:val="0"/>
          <w:sz w:val="27"/>
          <w:szCs w:val="27"/>
          <w:lang w:val="en-US" w:eastAsia="zh-CN"/>
        </w:rPr>
        <w:t>八</w:t>
      </w:r>
      <w:r>
        <w:rPr>
          <w:rFonts w:hint="default" w:ascii="fang_song_gb2312" w:hAnsi="fang_song_gb2312" w:eastAsia="fang_song_gb2312" w:cs="fang_song_gb2312"/>
          <w:color w:val="auto"/>
          <w:kern w:val="0"/>
          <w:sz w:val="27"/>
          <w:szCs w:val="27"/>
        </w:rPr>
        <w:t>、年初结转和结余：指单位上年结转本年使用的基本支出结转、项目支出结转和结余、经营结余。</w:t>
      </w:r>
    </w:p>
    <w:p w14:paraId="39F3F4F6">
      <w:pPr>
        <w:widowControl/>
        <w:spacing w:before="240" w:after="240"/>
        <w:jc w:val="left"/>
        <w:rPr>
          <w:rFonts w:hint="default" w:ascii="fang_song_gb2312" w:hAnsi="fang_song_gb2312" w:eastAsia="fang_song_gb2312" w:cs="fang_song_gb2312"/>
          <w:color w:val="auto"/>
          <w:kern w:val="0"/>
          <w:sz w:val="27"/>
          <w:szCs w:val="27"/>
        </w:rPr>
      </w:pPr>
      <w:r>
        <w:rPr>
          <w:rFonts w:hint="default" w:ascii="fang_song_gb2312" w:hAnsi="fang_song_gb2312" w:eastAsia="fang_song_gb2312" w:cs="fang_song_gb2312"/>
          <w:color w:val="auto"/>
          <w:kern w:val="0"/>
          <w:sz w:val="27"/>
          <w:szCs w:val="27"/>
        </w:rPr>
        <w:t xml:space="preserve">    </w:t>
      </w:r>
      <w:r>
        <w:rPr>
          <w:rFonts w:hint="eastAsia" w:ascii="fang_song_gb2312" w:hAnsi="fang_song_gb2312" w:eastAsia="fang_song_gb2312" w:cs="fang_song_gb2312"/>
          <w:color w:val="auto"/>
          <w:kern w:val="0"/>
          <w:sz w:val="27"/>
          <w:szCs w:val="27"/>
          <w:lang w:val="en-US" w:eastAsia="zh-CN"/>
        </w:rPr>
        <w:t>九</w:t>
      </w:r>
      <w:r>
        <w:rPr>
          <w:rFonts w:hint="default" w:ascii="fang_song_gb2312" w:hAnsi="fang_song_gb2312" w:eastAsia="fang_song_gb2312" w:cs="fang_song_gb2312"/>
          <w:color w:val="auto"/>
          <w:kern w:val="0"/>
          <w:sz w:val="27"/>
          <w:szCs w:val="27"/>
        </w:rPr>
        <w:t>、结余分配：指单位按规定缴纳企业所得税以及从非财政拨款结余或经营结余中提取各类结余的情况。</w:t>
      </w:r>
    </w:p>
    <w:p w14:paraId="288B9465">
      <w:pPr>
        <w:widowControl/>
        <w:spacing w:before="240" w:after="240"/>
        <w:jc w:val="left"/>
        <w:rPr>
          <w:rFonts w:hint="default" w:ascii="fang_song_gb2312" w:hAnsi="fang_song_gb2312" w:eastAsia="fang_song_gb2312" w:cs="fang_song_gb2312"/>
          <w:color w:val="auto"/>
          <w:kern w:val="0"/>
          <w:sz w:val="27"/>
          <w:szCs w:val="27"/>
        </w:rPr>
      </w:pPr>
      <w:r>
        <w:rPr>
          <w:rFonts w:hint="default" w:ascii="fang_song_gb2312" w:hAnsi="fang_song_gb2312" w:eastAsia="fang_song_gb2312" w:cs="fang_song_gb2312"/>
          <w:color w:val="auto"/>
          <w:kern w:val="0"/>
          <w:sz w:val="27"/>
          <w:szCs w:val="27"/>
        </w:rPr>
        <w:t>    十、年末结转和结余资金：指单位结转下年的基本支出结转、项目支出结转和结余、经营结余。</w:t>
      </w:r>
    </w:p>
    <w:p w14:paraId="6EC1A5B2">
      <w:pPr>
        <w:widowControl/>
        <w:spacing w:before="240" w:after="240"/>
        <w:jc w:val="left"/>
        <w:rPr>
          <w:rFonts w:hint="default" w:ascii="fang_song_gb2312" w:hAnsi="fang_song_gb2312" w:eastAsia="fang_song_gb2312" w:cs="fang_song_gb2312"/>
          <w:color w:val="auto"/>
          <w:kern w:val="0"/>
          <w:sz w:val="27"/>
          <w:szCs w:val="27"/>
        </w:rPr>
      </w:pPr>
      <w:r>
        <w:rPr>
          <w:rFonts w:hint="default" w:ascii="fang_song_gb2312" w:hAnsi="fang_song_gb2312" w:eastAsia="fang_song_gb2312" w:cs="fang_song_gb2312"/>
          <w:color w:val="auto"/>
          <w:kern w:val="0"/>
          <w:sz w:val="27"/>
          <w:szCs w:val="27"/>
        </w:rPr>
        <w:t>    十</w:t>
      </w:r>
      <w:r>
        <w:rPr>
          <w:rFonts w:hint="eastAsia" w:ascii="fang_song_gb2312" w:hAnsi="fang_song_gb2312" w:eastAsia="fang_song_gb2312" w:cs="fang_song_gb2312"/>
          <w:color w:val="auto"/>
          <w:kern w:val="0"/>
          <w:sz w:val="27"/>
          <w:szCs w:val="27"/>
          <w:lang w:val="en-US" w:eastAsia="zh-CN"/>
        </w:rPr>
        <w:t>一</w:t>
      </w:r>
      <w:r>
        <w:rPr>
          <w:rFonts w:hint="default" w:ascii="fang_song_gb2312" w:hAnsi="fang_song_gb2312" w:eastAsia="fang_song_gb2312" w:cs="fang_song_gb2312"/>
          <w:color w:val="auto"/>
          <w:kern w:val="0"/>
          <w:sz w:val="27"/>
          <w:szCs w:val="27"/>
        </w:rPr>
        <w:t>、基本支出：指为保障机构正常运转、完成日常工作任务所发生的支出，包括人员经费和公用经费。</w:t>
      </w:r>
    </w:p>
    <w:p w14:paraId="7C70D588">
      <w:pPr>
        <w:widowControl/>
        <w:spacing w:before="240" w:after="240"/>
        <w:jc w:val="left"/>
        <w:rPr>
          <w:rFonts w:hint="default" w:ascii="fang_song_gb2312" w:hAnsi="fang_song_gb2312" w:eastAsia="fang_song_gb2312" w:cs="fang_song_gb2312"/>
          <w:color w:val="auto"/>
          <w:kern w:val="0"/>
          <w:sz w:val="27"/>
          <w:szCs w:val="27"/>
        </w:rPr>
      </w:pPr>
      <w:r>
        <w:rPr>
          <w:rFonts w:hint="default" w:ascii="fang_song_gb2312" w:hAnsi="fang_song_gb2312" w:eastAsia="fang_song_gb2312" w:cs="fang_song_gb2312"/>
          <w:color w:val="auto"/>
          <w:kern w:val="0"/>
          <w:sz w:val="27"/>
          <w:szCs w:val="27"/>
        </w:rPr>
        <w:t>    十</w:t>
      </w:r>
      <w:r>
        <w:rPr>
          <w:rFonts w:hint="eastAsia" w:ascii="fang_song_gb2312" w:hAnsi="fang_song_gb2312" w:eastAsia="fang_song_gb2312" w:cs="fang_song_gb2312"/>
          <w:color w:val="auto"/>
          <w:kern w:val="0"/>
          <w:sz w:val="27"/>
          <w:szCs w:val="27"/>
          <w:lang w:val="en-US" w:eastAsia="zh-CN"/>
        </w:rPr>
        <w:t>二</w:t>
      </w:r>
      <w:r>
        <w:rPr>
          <w:rFonts w:hint="default" w:ascii="fang_song_gb2312" w:hAnsi="fang_song_gb2312" w:eastAsia="fang_song_gb2312" w:cs="fang_song_gb2312"/>
          <w:color w:val="auto"/>
          <w:kern w:val="0"/>
          <w:sz w:val="27"/>
          <w:szCs w:val="27"/>
        </w:rPr>
        <w:t>、项目支出：指在为完成特定的行政工作任务或事业发展目标所发生的支出。</w:t>
      </w:r>
    </w:p>
    <w:p w14:paraId="5B4A69B5">
      <w:pPr>
        <w:widowControl/>
        <w:spacing w:before="240" w:after="240"/>
        <w:jc w:val="left"/>
        <w:rPr>
          <w:rFonts w:hint="default" w:ascii="fang_song_gb2312" w:hAnsi="fang_song_gb2312" w:eastAsia="fang_song_gb2312" w:cs="fang_song_gb2312"/>
          <w:color w:val="auto"/>
          <w:kern w:val="0"/>
          <w:sz w:val="27"/>
          <w:szCs w:val="27"/>
        </w:rPr>
      </w:pPr>
      <w:r>
        <w:rPr>
          <w:rFonts w:hint="default" w:ascii="fang_song_gb2312" w:hAnsi="fang_song_gb2312" w:eastAsia="fang_song_gb2312" w:cs="fang_song_gb2312"/>
          <w:color w:val="auto"/>
          <w:kern w:val="0"/>
          <w:sz w:val="27"/>
          <w:szCs w:val="27"/>
        </w:rPr>
        <w:t> </w:t>
      </w:r>
      <w:r>
        <w:rPr>
          <w:rFonts w:hint="eastAsia" w:ascii="fang_song_gb2312" w:hAnsi="fang_song_gb2312" w:eastAsia="宋体" w:cs="fang_song_gb2312"/>
          <w:color w:val="auto"/>
          <w:kern w:val="0"/>
          <w:sz w:val="27"/>
          <w:szCs w:val="27"/>
          <w:lang w:val="en-US" w:eastAsia="zh-CN"/>
        </w:rPr>
        <w:t xml:space="preserve"> </w:t>
      </w:r>
      <w:r>
        <w:rPr>
          <w:rFonts w:hint="default" w:ascii="fang_song_gb2312" w:hAnsi="fang_song_gb2312" w:eastAsia="fang_song_gb2312" w:cs="fang_song_gb2312"/>
          <w:color w:val="auto"/>
          <w:kern w:val="0"/>
          <w:sz w:val="27"/>
          <w:szCs w:val="27"/>
        </w:rPr>
        <w:t>  十</w:t>
      </w:r>
      <w:r>
        <w:rPr>
          <w:rFonts w:hint="eastAsia" w:ascii="fang_song_gb2312" w:hAnsi="fang_song_gb2312" w:eastAsia="fang_song_gb2312" w:cs="fang_song_gb2312"/>
          <w:color w:val="auto"/>
          <w:kern w:val="0"/>
          <w:sz w:val="27"/>
          <w:szCs w:val="27"/>
          <w:lang w:val="en-US" w:eastAsia="zh-CN"/>
        </w:rPr>
        <w:t>三</w:t>
      </w:r>
      <w:r>
        <w:rPr>
          <w:rFonts w:hint="default" w:ascii="fang_song_gb2312" w:hAnsi="fang_song_gb2312" w:eastAsia="fang_song_gb2312" w:cs="fang_song_gb2312"/>
          <w:color w:val="auto"/>
          <w:kern w:val="0"/>
          <w:sz w:val="27"/>
          <w:szCs w:val="27"/>
        </w:rPr>
        <w:t>、“三公”经费：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2CCCD7F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w:t>
      </w:r>
      <w:r>
        <w:rPr>
          <w:rFonts w:ascii="仿宋_GB2312" w:hAnsi="仿宋_GB2312" w:eastAsia="仿宋_GB2312" w:cs="仿宋_GB2312"/>
          <w:color w:val="0E00FE"/>
          <w:kern w:val="0"/>
          <w:sz w:val="27"/>
          <w:szCs w:val="27"/>
        </w:rPr>
        <w:t>   </w:t>
      </w:r>
    </w:p>
    <w:p w14:paraId="3C98AE3A">
      <w:pPr>
        <w:pStyle w:val="5"/>
        <w:keepNext w:val="0"/>
        <w:keepLines w:val="0"/>
        <w:widowControl/>
        <w:spacing w:before="299" w:after="299" w:line="240" w:lineRule="auto"/>
        <w:ind w:firstLine="1081" w:firstLineChars="300"/>
        <w:jc w:val="both"/>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65231F79">
      <w:pPr>
        <w:widowControl/>
        <w:spacing w:before="240" w:after="240"/>
        <w:jc w:val="left"/>
        <w:rPr>
          <w:rFonts w:ascii="Times New Roman" w:hAnsi="Times New Roman" w:eastAsia="Times New Roman" w:cs="Times New Roman"/>
          <w:kern w:val="0"/>
          <w:sz w:val="24"/>
        </w:rPr>
      </w:pPr>
    </w:p>
    <w:p w14:paraId="71584F8A">
      <w:pPr>
        <w:widowControl/>
        <w:spacing w:before="240" w:after="240"/>
        <w:jc w:val="left"/>
        <w:rPr>
          <w:rFonts w:hint="default" w:ascii="fang_song_gb2312" w:hAnsi="fang_song_gb2312" w:eastAsia="fang_song_gb2312" w:cs="fang_song_gb2312"/>
          <w:color w:val="auto"/>
          <w:kern w:val="0"/>
          <w:sz w:val="27"/>
          <w:szCs w:val="27"/>
        </w:rPr>
      </w:pPr>
      <w:r>
        <w:rPr>
          <w:rFonts w:ascii="仿宋_GB2312" w:hAnsi="仿宋_GB2312" w:eastAsia="仿宋_GB2312" w:cs="仿宋_GB2312"/>
          <w:kern w:val="0"/>
          <w:sz w:val="27"/>
          <w:szCs w:val="27"/>
        </w:rPr>
        <w:t>   </w:t>
      </w:r>
      <w:r>
        <w:rPr>
          <w:rFonts w:hint="default" w:ascii="fang_song_gb2312" w:hAnsi="fang_song_gb2312" w:eastAsia="fang_song_gb2312" w:cs="fang_song_gb2312"/>
          <w:color w:val="auto"/>
          <w:kern w:val="0"/>
          <w:sz w:val="27"/>
          <w:szCs w:val="27"/>
        </w:rPr>
        <w:t>本部门（单位）决算公开信息反馈和联系方式：</w:t>
      </w:r>
    </w:p>
    <w:p w14:paraId="27E0DAA0">
      <w:pPr>
        <w:widowControl/>
        <w:spacing w:before="240" w:after="240"/>
        <w:jc w:val="left"/>
        <w:rPr>
          <w:rFonts w:hint="default" w:ascii="fang_song_gb2312" w:hAnsi="fang_song_gb2312" w:eastAsia="fang_song_gb2312" w:cs="fang_song_gb2312"/>
          <w:color w:val="auto"/>
          <w:kern w:val="0"/>
          <w:sz w:val="27"/>
          <w:szCs w:val="27"/>
        </w:rPr>
      </w:pPr>
      <w:r>
        <w:rPr>
          <w:rFonts w:hint="default" w:ascii="fang_song_gb2312" w:hAnsi="fang_song_gb2312" w:eastAsia="fang_song_gb2312" w:cs="fang_song_gb2312"/>
          <w:color w:val="auto"/>
          <w:kern w:val="0"/>
          <w:sz w:val="27"/>
          <w:szCs w:val="27"/>
        </w:rPr>
        <w:t>   联系人：许燕           联系电话：0478-7936586- </w:t>
      </w:r>
    </w:p>
    <w:p w14:paraId="19991E5A">
      <w:pPr>
        <w:widowControl/>
        <w:spacing w:before="240" w:after="240"/>
        <w:jc w:val="left"/>
        <w:rPr>
          <w:rFonts w:ascii="Times New Roman" w:hAnsi="Times New Roman" w:eastAsia="Times New Roman" w:cs="Times New Roman"/>
          <w:kern w:val="0"/>
          <w:sz w:val="24"/>
        </w:rPr>
      </w:pPr>
    </w:p>
    <w:p w14:paraId="2BADA5E9">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14:paraId="47747A67">
      <w:pPr>
        <w:widowControl/>
        <w:spacing w:before="240" w:after="240"/>
        <w:jc w:val="center"/>
        <w:rPr>
          <w:rFonts w:ascii="Times New Roman" w:hAnsi="Times New Roman" w:eastAsia="Times New Roman" w:cs="Times New Roman"/>
          <w:kern w:val="0"/>
          <w:sz w:val="24"/>
        </w:rPr>
      </w:pPr>
    </w:p>
    <w:p w14:paraId="49C6628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hint="default" w:ascii="fang_song_gb2312" w:hAnsi="fang_song_gb2312" w:eastAsia="fang_song_gb2312" w:cs="fang_song_gb2312"/>
          <w:color w:val="auto"/>
          <w:kern w:val="0"/>
          <w:sz w:val="27"/>
          <w:szCs w:val="27"/>
        </w:rPr>
        <w:t>见附件</w:t>
      </w:r>
    </w:p>
    <w:p w14:paraId="1A9F624A">
      <w:pPr>
        <w:widowControl/>
        <w:spacing w:before="240" w:after="240"/>
        <w:jc w:val="left"/>
        <w:rPr>
          <w:rFonts w:ascii="Times New Roman" w:hAnsi="Times New Roman" w:eastAsia="Times New Roman" w:cs="Times New Roman"/>
          <w:kern w:val="0"/>
          <w:sz w:val="24"/>
        </w:rPr>
      </w:pPr>
    </w:p>
    <w:p w14:paraId="4762B267">
      <w:pPr>
        <w:widowControl/>
        <w:spacing w:before="240" w:after="240"/>
        <w:jc w:val="left"/>
        <w:rPr>
          <w:rFonts w:ascii="Times New Roman" w:hAnsi="Times New Roman" w:eastAsia="Times New Roman" w:cs="Times New Roman"/>
          <w:kern w:val="0"/>
          <w:sz w:val="24"/>
        </w:rPr>
      </w:pPr>
    </w:p>
    <w:p w14:paraId="47197790">
      <w:pPr>
        <w:widowControl/>
        <w:spacing w:before="240" w:after="240"/>
        <w:jc w:val="left"/>
        <w:rPr>
          <w:rFonts w:ascii="Times New Roman" w:hAnsi="Times New Roman" w:eastAsia="Times New Roman" w:cs="Times New Roman"/>
          <w:kern w:val="0"/>
          <w:sz w:val="24"/>
        </w:rPr>
      </w:pPr>
    </w:p>
    <w:p w14:paraId="09964FE1">
      <w:pPr>
        <w:widowControl/>
        <w:spacing w:before="240" w:after="240"/>
        <w:jc w:val="left"/>
        <w:rPr>
          <w:rFonts w:ascii="Times New Roman" w:hAnsi="Times New Roman" w:eastAsia="Times New Roman" w:cs="Times New Roman"/>
          <w:kern w:val="0"/>
          <w:sz w:val="24"/>
        </w:rPr>
      </w:pPr>
    </w:p>
    <w:bookmarkEnd w:id="0"/>
    <w:p w14:paraId="345B7CB9">
      <w:pPr>
        <w:adjustRightInd w:val="0"/>
        <w:snapToGrid w:val="0"/>
        <w:rPr>
          <w:rFonts w:ascii="宋体" w:hAnsi="宋体"/>
          <w:b/>
          <w:sz w:val="32"/>
          <w:szCs w:val="32"/>
        </w:rPr>
      </w:pPr>
    </w:p>
    <w:p w14:paraId="16B721BE">
      <w:pPr>
        <w:adjustRightInd w:val="0"/>
        <w:snapToGrid w:val="0"/>
        <w:rPr>
          <w:rFonts w:ascii="宋体" w:hAnsi="宋体"/>
          <w:b/>
          <w:sz w:val="32"/>
          <w:szCs w:val="32"/>
        </w:rPr>
      </w:pPr>
    </w:p>
    <w:p w14:paraId="064DC7E7">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_zheng_xiao_biao_song_ti">
    <w:altName w:val="Segoe Print"/>
    <w:panose1 w:val="00000000000000000000"/>
    <w:charset w:val="00"/>
    <w:family w:val="auto"/>
    <w:pitch w:val="default"/>
    <w:sig w:usb0="00000000" w:usb1="00000000" w:usb2="00000000" w:usb3="00000000" w:csb0="00000000" w:csb1="00000000"/>
  </w:font>
  <w:font w:name="fang_song_gb2312">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kai_ti_gb2312">
    <w:altName w:val="Segoe Print"/>
    <w:panose1 w:val="00000000000000000000"/>
    <w:charset w:val="00"/>
    <w:family w:val="auto"/>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楷体"/>
    <w:panose1 w:val="02010601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09885">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3"/>
      <w:jc w:val="center"/>
    </w:pPr>
    <w:r>
      <w:fldChar w:fldCharType="begin"/>
    </w:r>
    <w:r>
      <w:instrText xml:space="preserve"> PAGE   \* MERGEFORMAT </w:instrText>
    </w:r>
    <w:r>
      <w:fldChar w:fldCharType="separate"/>
    </w:r>
    <w:r>
      <w:rPr>
        <w:lang w:val="zh-CN"/>
      </w:rPr>
      <w:t>26</w:t>
    </w:r>
    <w:r>
      <w:rPr>
        <w:lang w:val="zh-CN"/>
      </w:rPr>
      <w:fldChar w:fldCharType="end"/>
    </w:r>
  </w:p>
  <w:p w14:paraId="2E0A9122">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5FF2E7"/>
    <w:multiLevelType w:val="singleLevel"/>
    <w:tmpl w:val="F05FF2E7"/>
    <w:lvl w:ilvl="0" w:tentative="0">
      <w:start w:val="1"/>
      <w:numFmt w:val="chineseCounting"/>
      <w:suff w:val="nothing"/>
      <w:lvlText w:val="（%1）"/>
      <w:lvlJc w:val="left"/>
      <w:pPr>
        <w:ind w:left="481" w:leftChars="0" w:firstLine="0" w:firstLineChars="0"/>
      </w:pPr>
      <w:rPr>
        <w:rFonts w:hint="eastAsia"/>
      </w:rPr>
    </w:lvl>
  </w:abstractNum>
  <w:abstractNum w:abstractNumId="1">
    <w:nsid w:val="235781D2"/>
    <w:multiLevelType w:val="singleLevel"/>
    <w:tmpl w:val="235781D2"/>
    <w:lvl w:ilvl="0" w:tentative="0">
      <w:start w:val="13"/>
      <w:numFmt w:val="chineseCounting"/>
      <w:suff w:val="nothing"/>
      <w:lvlText w:val="%1、"/>
      <w:lvlJc w:val="left"/>
      <w:pPr>
        <w:ind w:left="616"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CD79DA"/>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2117D9A"/>
    <w:rsid w:val="09BC7537"/>
    <w:rsid w:val="170A11B6"/>
    <w:rsid w:val="1BCB46BE"/>
    <w:rsid w:val="24975A86"/>
    <w:rsid w:val="2CB25B52"/>
    <w:rsid w:val="35337105"/>
    <w:rsid w:val="388760E5"/>
    <w:rsid w:val="397778D6"/>
    <w:rsid w:val="3D5F13DF"/>
    <w:rsid w:val="3FDA4F6E"/>
    <w:rsid w:val="405F0834"/>
    <w:rsid w:val="42010CB6"/>
    <w:rsid w:val="46FA1DA3"/>
    <w:rsid w:val="48853CC3"/>
    <w:rsid w:val="493C6A78"/>
    <w:rsid w:val="51CD438B"/>
    <w:rsid w:val="538C05FC"/>
    <w:rsid w:val="55D342C0"/>
    <w:rsid w:val="57607A98"/>
    <w:rsid w:val="5DA335B1"/>
    <w:rsid w:val="62DB6340"/>
    <w:rsid w:val="643D27AA"/>
    <w:rsid w:val="655D5954"/>
    <w:rsid w:val="66106E6A"/>
    <w:rsid w:val="68572713"/>
    <w:rsid w:val="6A4916D6"/>
    <w:rsid w:val="6F430D98"/>
    <w:rsid w:val="715E6CDC"/>
    <w:rsid w:val="71B42DA0"/>
    <w:rsid w:val="73510C5D"/>
    <w:rsid w:val="78CD1EFE"/>
    <w:rsid w:val="790740FD"/>
    <w:rsid w:val="7BAD0F8C"/>
    <w:rsid w:val="7E370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29"/>
    <w:qFormat/>
    <w:uiPriority w:val="0"/>
    <w:pPr>
      <w:keepNext/>
      <w:keepLines/>
      <w:spacing w:before="260" w:after="260" w:line="416" w:lineRule="auto"/>
      <w:outlineLvl w:val="2"/>
    </w:pPr>
    <w:rPr>
      <w:b/>
      <w:bCs/>
      <w:sz w:val="32"/>
      <w:szCs w:val="32"/>
    </w:rPr>
  </w:style>
  <w:style w:type="paragraph" w:styleId="7">
    <w:name w:val="heading 4"/>
    <w:basedOn w:val="1"/>
    <w:next w:val="1"/>
    <w:link w:val="24"/>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qFormat/>
    <w:uiPriority w:val="0"/>
    <w:pPr>
      <w:ind w:firstLine="100" w:firstLineChars="100"/>
    </w:pPr>
    <w:rPr>
      <w:rFonts w:cs="Times New Roman"/>
      <w:sz w:val="44"/>
    </w:rPr>
  </w:style>
  <w:style w:type="paragraph" w:customStyle="1" w:styleId="3">
    <w:name w:val="Body Text1"/>
    <w:basedOn w:val="1"/>
    <w:qFormat/>
    <w:uiPriority w:val="0"/>
    <w:rPr>
      <w:rFonts w:ascii="Calibri" w:hAnsi="Calibri"/>
      <w:b/>
      <w:sz w:val="44"/>
    </w:rPr>
  </w:style>
  <w:style w:type="paragraph" w:styleId="8">
    <w:name w:val="toc 7"/>
    <w:basedOn w:val="1"/>
    <w:next w:val="1"/>
    <w:autoRedefine/>
    <w:qFormat/>
    <w:uiPriority w:val="0"/>
    <w:pPr>
      <w:ind w:left="1260"/>
      <w:jc w:val="left"/>
    </w:pPr>
    <w:rPr>
      <w:sz w:val="20"/>
      <w:szCs w:val="20"/>
    </w:rPr>
  </w:style>
  <w:style w:type="paragraph" w:styleId="9">
    <w:name w:val="Document Map"/>
    <w:basedOn w:val="1"/>
    <w:qFormat/>
    <w:uiPriority w:val="0"/>
    <w:pPr>
      <w:shd w:val="clear" w:color="auto" w:fill="000080"/>
    </w:pPr>
  </w:style>
  <w:style w:type="paragraph" w:styleId="10">
    <w:name w:val="toc 5"/>
    <w:basedOn w:val="1"/>
    <w:next w:val="1"/>
    <w:autoRedefine/>
    <w:qFormat/>
    <w:uiPriority w:val="0"/>
    <w:pPr>
      <w:ind w:left="840"/>
      <w:jc w:val="left"/>
    </w:pPr>
    <w:rPr>
      <w:sz w:val="20"/>
      <w:szCs w:val="20"/>
    </w:rPr>
  </w:style>
  <w:style w:type="paragraph" w:styleId="11">
    <w:name w:val="toc 3"/>
    <w:basedOn w:val="1"/>
    <w:next w:val="1"/>
    <w:qFormat/>
    <w:uiPriority w:val="0"/>
    <w:pPr>
      <w:adjustRightInd w:val="0"/>
      <w:snapToGrid w:val="0"/>
      <w:spacing w:line="360" w:lineRule="auto"/>
      <w:ind w:firstLine="400" w:firstLineChars="400"/>
      <w:jc w:val="left"/>
    </w:pPr>
    <w:rPr>
      <w:sz w:val="24"/>
      <w:szCs w:val="20"/>
    </w:rPr>
  </w:style>
  <w:style w:type="paragraph" w:styleId="12">
    <w:name w:val="toc 8"/>
    <w:basedOn w:val="1"/>
    <w:next w:val="1"/>
    <w:autoRedefine/>
    <w:qFormat/>
    <w:uiPriority w:val="0"/>
    <w:pPr>
      <w:ind w:left="1470"/>
      <w:jc w:val="left"/>
    </w:pPr>
    <w:rPr>
      <w:sz w:val="20"/>
      <w:szCs w:val="20"/>
    </w:rPr>
  </w:style>
  <w:style w:type="paragraph" w:styleId="13">
    <w:name w:val="footer"/>
    <w:basedOn w:val="1"/>
    <w:link w:val="27"/>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autoRedefine/>
    <w:qFormat/>
    <w:uiPriority w:val="0"/>
    <w:pPr>
      <w:ind w:left="630"/>
      <w:jc w:val="left"/>
    </w:pPr>
    <w:rPr>
      <w:sz w:val="20"/>
      <w:szCs w:val="20"/>
    </w:rPr>
  </w:style>
  <w:style w:type="paragraph" w:styleId="17">
    <w:name w:val="toc 6"/>
    <w:basedOn w:val="1"/>
    <w:next w:val="1"/>
    <w:autoRedefine/>
    <w:qFormat/>
    <w:uiPriority w:val="0"/>
    <w:pPr>
      <w:ind w:left="1050"/>
      <w:jc w:val="left"/>
    </w:pPr>
    <w:rPr>
      <w:sz w:val="20"/>
      <w:szCs w:val="20"/>
    </w:rPr>
  </w:style>
  <w:style w:type="paragraph" w:styleId="18">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9">
    <w:name w:val="toc 9"/>
    <w:basedOn w:val="1"/>
    <w:next w:val="1"/>
    <w:autoRedefine/>
    <w:qFormat/>
    <w:uiPriority w:val="0"/>
    <w:pPr>
      <w:ind w:left="1680"/>
      <w:jc w:val="left"/>
    </w:pPr>
    <w:rPr>
      <w:sz w:val="20"/>
      <w:szCs w:val="20"/>
    </w:r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customStyle="1" w:styleId="24">
    <w:name w:val="标题 4 Char"/>
    <w:basedOn w:val="21"/>
    <w:link w:val="7"/>
    <w:qFormat/>
    <w:uiPriority w:val="0"/>
    <w:rPr>
      <w:rFonts w:ascii="Cambria" w:hAnsi="Cambria"/>
      <w:b/>
      <w:bCs/>
      <w:kern w:val="2"/>
      <w:sz w:val="28"/>
      <w:szCs w:val="28"/>
    </w:rPr>
  </w:style>
  <w:style w:type="paragraph" w:styleId="25">
    <w:name w:val="No Spacing"/>
    <w:link w:val="26"/>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6">
    <w:name w:val="无间隔 Char"/>
    <w:link w:val="25"/>
    <w:qFormat/>
    <w:locked/>
    <w:uiPriority w:val="0"/>
    <w:rPr>
      <w:rFonts w:eastAsia="仿宋_GB2312"/>
      <w:sz w:val="30"/>
      <w:szCs w:val="22"/>
      <w:lang w:bidi="ar-SA"/>
    </w:rPr>
  </w:style>
  <w:style w:type="character" w:customStyle="1" w:styleId="27">
    <w:name w:val="页脚 Char"/>
    <w:basedOn w:val="21"/>
    <w:link w:val="13"/>
    <w:qFormat/>
    <w:uiPriority w:val="0"/>
    <w:rPr>
      <w:kern w:val="2"/>
      <w:sz w:val="18"/>
      <w:szCs w:val="18"/>
    </w:rPr>
  </w:style>
  <w:style w:type="paragraph" w:styleId="28">
    <w:name w:val="List Paragraph"/>
    <w:basedOn w:val="1"/>
    <w:qFormat/>
    <w:uiPriority w:val="0"/>
    <w:pPr>
      <w:ind w:firstLine="420" w:firstLineChars="200"/>
    </w:pPr>
  </w:style>
  <w:style w:type="character" w:customStyle="1" w:styleId="29">
    <w:name w:val="标题 3 Char"/>
    <w:basedOn w:val="21"/>
    <w:link w:val="6"/>
    <w:qFormat/>
    <w:uiPriority w:val="0"/>
    <w:rPr>
      <w:b/>
      <w:bCs/>
      <w:kern w:val="2"/>
      <w:sz w:val="32"/>
      <w:szCs w:val="32"/>
    </w:rPr>
  </w:style>
  <w:style w:type="paragraph" w:customStyle="1" w:styleId="30">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1371</Words>
  <Characters>1393</Characters>
  <Lines>1</Lines>
  <Paragraphs>1</Paragraphs>
  <TotalTime>0</TotalTime>
  <ScaleCrop>false</ScaleCrop>
  <LinksUpToDate>false</LinksUpToDate>
  <CharactersWithSpaces>1425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许燕</cp:lastModifiedBy>
  <cp:lastPrinted>2025-09-19T02:48:00Z</cp:lastPrinted>
  <dcterms:modified xsi:type="dcterms:W3CDTF">2025-09-19T03:08:26Z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2052-12.1.0.22089</vt:lpwstr>
  </property>
  <property fmtid="{D5CDD505-2E9C-101B-9397-08002B2CF9AE}" pid="4" name="KSOTemplateDocerSaveRecord">
    <vt:lpwstr>eyJoZGlkIjoiZjlhMDRiODUyNzEyY2U4NjJlZjYzNGQxNTNhMjBjMjYiLCJ1c2VySWQiOiIzNTUyMTMzNDQifQ==</vt:lpwstr>
  </property>
</Properties>
</file>