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45DC3E">
      <w:pPr>
        <w:spacing w:line="360" w:lineRule="auto"/>
        <w:jc w:val="center"/>
        <w:rPr>
          <w:rFonts w:ascii="宋体" w:hAnsi="宋体"/>
          <w:sz w:val="24"/>
        </w:rPr>
      </w:pPr>
    </w:p>
    <w:p w14:paraId="781F0199">
      <w:pPr>
        <w:spacing w:line="360" w:lineRule="auto"/>
        <w:jc w:val="center"/>
        <w:rPr>
          <w:rFonts w:ascii="宋体" w:hAnsi="宋体"/>
          <w:sz w:val="24"/>
        </w:rPr>
      </w:pPr>
    </w:p>
    <w:p w14:paraId="588D4AEF">
      <w:pPr>
        <w:spacing w:line="360" w:lineRule="auto"/>
        <w:jc w:val="center"/>
        <w:rPr>
          <w:rFonts w:ascii="宋体" w:hAnsi="宋体"/>
          <w:sz w:val="24"/>
        </w:rPr>
      </w:pPr>
    </w:p>
    <w:p w14:paraId="3F809282">
      <w:pPr>
        <w:spacing w:line="360" w:lineRule="auto"/>
        <w:jc w:val="center"/>
        <w:rPr>
          <w:rFonts w:ascii="宋体" w:hAnsi="宋体"/>
          <w:sz w:val="24"/>
        </w:rPr>
      </w:pPr>
    </w:p>
    <w:p w14:paraId="42815D58">
      <w:pPr>
        <w:spacing w:line="360" w:lineRule="auto"/>
        <w:jc w:val="center"/>
        <w:rPr>
          <w:rFonts w:ascii="宋体" w:hAnsi="宋体"/>
          <w:b/>
          <w:bCs/>
          <w:sz w:val="52"/>
          <w:szCs w:val="52"/>
        </w:rPr>
      </w:pPr>
      <w:r>
        <w:rPr>
          <w:rFonts w:ascii="宋体" w:hAnsi="宋体"/>
          <w:b/>
          <w:bCs/>
          <w:sz w:val="52"/>
          <w:szCs w:val="52"/>
        </w:rPr>
        <w:t>2023</w:t>
      </w:r>
      <w:r>
        <w:rPr>
          <w:rFonts w:hint="eastAsia" w:ascii="宋体" w:hAnsi="宋体"/>
          <w:b/>
          <w:bCs/>
          <w:sz w:val="52"/>
          <w:szCs w:val="52"/>
        </w:rPr>
        <w:t>年度内蒙古河套灌区水利发展中心乌拉特分中心</w:t>
      </w:r>
    </w:p>
    <w:p w14:paraId="77E6C3D2">
      <w:pPr>
        <w:spacing w:line="360" w:lineRule="auto"/>
        <w:jc w:val="center"/>
        <w:rPr>
          <w:rFonts w:ascii="宋体" w:hAnsi="宋体"/>
          <w:b/>
          <w:bCs/>
          <w:sz w:val="52"/>
          <w:szCs w:val="52"/>
        </w:rPr>
      </w:pPr>
      <w:r>
        <w:rPr>
          <w:rFonts w:hint="eastAsia" w:ascii="宋体" w:hAnsi="宋体"/>
          <w:b/>
          <w:bCs/>
          <w:sz w:val="52"/>
          <w:szCs w:val="52"/>
        </w:rPr>
        <w:t>公开文档</w:t>
      </w:r>
    </w:p>
    <w:p w14:paraId="6AF33ABC">
      <w:pPr>
        <w:spacing w:line="360" w:lineRule="auto"/>
        <w:jc w:val="center"/>
        <w:rPr>
          <w:rFonts w:ascii="宋体" w:hAnsi="宋体"/>
          <w:b/>
          <w:bCs/>
          <w:sz w:val="52"/>
          <w:szCs w:val="52"/>
        </w:rPr>
      </w:pPr>
    </w:p>
    <w:p w14:paraId="10212A6C">
      <w:pPr>
        <w:spacing w:line="360" w:lineRule="auto"/>
        <w:jc w:val="center"/>
        <w:rPr>
          <w:rFonts w:ascii="宋体" w:hAnsi="宋体"/>
          <w:b/>
          <w:bCs/>
          <w:sz w:val="52"/>
          <w:szCs w:val="52"/>
        </w:rPr>
      </w:pPr>
    </w:p>
    <w:p w14:paraId="636528E7">
      <w:pPr>
        <w:spacing w:line="360" w:lineRule="auto"/>
        <w:jc w:val="center"/>
        <w:rPr>
          <w:rFonts w:ascii="宋体" w:hAnsi="宋体"/>
          <w:b/>
          <w:bCs/>
          <w:sz w:val="52"/>
          <w:szCs w:val="52"/>
        </w:rPr>
      </w:pPr>
    </w:p>
    <w:p w14:paraId="3ADF248C">
      <w:pPr>
        <w:spacing w:line="360" w:lineRule="auto"/>
        <w:jc w:val="center"/>
        <w:rPr>
          <w:rFonts w:ascii="宋体" w:hAnsi="宋体"/>
          <w:b/>
          <w:bCs/>
          <w:sz w:val="52"/>
          <w:szCs w:val="52"/>
        </w:rPr>
      </w:pPr>
    </w:p>
    <w:p w14:paraId="1D89E7A7">
      <w:pPr>
        <w:spacing w:line="360" w:lineRule="auto"/>
        <w:jc w:val="center"/>
        <w:rPr>
          <w:rFonts w:ascii="宋体" w:hAnsi="宋体"/>
          <w:b/>
          <w:bCs/>
          <w:sz w:val="52"/>
          <w:szCs w:val="52"/>
        </w:rPr>
      </w:pPr>
    </w:p>
    <w:p w14:paraId="6C9B9DF2">
      <w:pPr>
        <w:spacing w:line="360" w:lineRule="auto"/>
        <w:ind w:firstLine="2240" w:firstLineChars="700"/>
        <w:jc w:val="left"/>
        <w:rPr>
          <w:rFonts w:ascii="宋体" w:hAnsi="宋体"/>
          <w:sz w:val="32"/>
          <w:szCs w:val="32"/>
        </w:rPr>
      </w:pPr>
      <w:r>
        <w:rPr>
          <w:rFonts w:hint="eastAsia" w:ascii="宋体" w:hAnsi="宋体"/>
          <w:sz w:val="32"/>
          <w:szCs w:val="32"/>
        </w:rPr>
        <w:t>部门（单位）名称：内蒙古河套灌区水利发展中心乌拉特分中心</w:t>
      </w:r>
    </w:p>
    <w:p w14:paraId="29073C42">
      <w:pPr>
        <w:spacing w:line="360" w:lineRule="auto"/>
        <w:ind w:firstLine="2240" w:firstLineChars="700"/>
        <w:jc w:val="left"/>
        <w:rPr>
          <w:rFonts w:ascii="宋体" w:hAnsi="宋体"/>
          <w:sz w:val="32"/>
          <w:szCs w:val="32"/>
        </w:rPr>
      </w:pPr>
      <w:r>
        <w:rPr>
          <w:rFonts w:hint="eastAsia" w:ascii="宋体" w:hAnsi="宋体"/>
          <w:sz w:val="32"/>
          <w:szCs w:val="32"/>
        </w:rPr>
        <w:t>单位负责人：姬世杰</w:t>
      </w:r>
    </w:p>
    <w:p w14:paraId="159F86D2">
      <w:pPr>
        <w:spacing w:line="360" w:lineRule="auto"/>
        <w:ind w:firstLine="2240" w:firstLineChars="700"/>
        <w:jc w:val="left"/>
        <w:rPr>
          <w:rFonts w:ascii="宋体" w:hAnsi="宋体"/>
          <w:sz w:val="32"/>
          <w:szCs w:val="32"/>
        </w:rPr>
      </w:pPr>
      <w:r>
        <w:rPr>
          <w:rFonts w:hint="eastAsia" w:ascii="宋体" w:hAnsi="宋体"/>
          <w:sz w:val="32"/>
          <w:szCs w:val="32"/>
        </w:rPr>
        <w:t>财务负责人：王迎战</w:t>
      </w:r>
    </w:p>
    <w:p w14:paraId="2403EDC6">
      <w:pPr>
        <w:spacing w:line="360" w:lineRule="auto"/>
        <w:ind w:firstLine="2240" w:firstLineChars="700"/>
        <w:jc w:val="left"/>
        <w:rPr>
          <w:rFonts w:ascii="宋体" w:hAnsi="宋体"/>
          <w:sz w:val="32"/>
          <w:szCs w:val="32"/>
        </w:rPr>
      </w:pPr>
      <w:r>
        <w:rPr>
          <w:rFonts w:hint="eastAsia" w:ascii="宋体" w:hAnsi="宋体"/>
          <w:sz w:val="32"/>
          <w:szCs w:val="32"/>
        </w:rPr>
        <w:t>编制人：许燕</w:t>
      </w:r>
    </w:p>
    <w:p w14:paraId="45C58358">
      <w:pPr>
        <w:spacing w:line="360" w:lineRule="auto"/>
        <w:ind w:firstLine="2240" w:firstLineChars="700"/>
        <w:jc w:val="left"/>
        <w:rPr>
          <w:rFonts w:ascii="宋体" w:hAnsi="宋体"/>
          <w:sz w:val="32"/>
          <w:szCs w:val="32"/>
        </w:rPr>
      </w:pPr>
      <w:r>
        <w:rPr>
          <w:rFonts w:hint="eastAsia" w:ascii="宋体" w:hAnsi="宋体"/>
          <w:sz w:val="32"/>
          <w:szCs w:val="32"/>
        </w:rPr>
        <w:t>报送日期：</w:t>
      </w:r>
      <w:r>
        <w:rPr>
          <w:rFonts w:ascii="宋体" w:hAnsi="宋体"/>
          <w:sz w:val="32"/>
          <w:szCs w:val="32"/>
        </w:rPr>
        <w:t>2024</w:t>
      </w:r>
      <w:r>
        <w:rPr>
          <w:rFonts w:hint="eastAsia" w:ascii="宋体" w:hAnsi="宋体"/>
          <w:sz w:val="32"/>
          <w:szCs w:val="32"/>
        </w:rPr>
        <w:t>年9月</w:t>
      </w:r>
    </w:p>
    <w:p w14:paraId="0B8102A5">
      <w:pPr>
        <w:ind w:firstLine="2249" w:firstLineChars="700"/>
        <w:rPr>
          <w:rFonts w:ascii="仿宋" w:hAnsi="仿宋" w:eastAsia="仿宋"/>
          <w:b/>
          <w:sz w:val="32"/>
          <w:szCs w:val="32"/>
        </w:rPr>
        <w:sectPr>
          <w:footerReference r:id="rId3" w:type="default"/>
          <w:pgSz w:w="11906" w:h="16838"/>
          <w:pgMar w:top="1440" w:right="1083" w:bottom="1440" w:left="1083" w:header="0" w:footer="720" w:gutter="0"/>
          <w:cols w:space="425" w:num="1"/>
          <w:docGrid w:type="lines" w:linePitch="312" w:charSpace="0"/>
        </w:sectPr>
      </w:pPr>
    </w:p>
    <w:p w14:paraId="7342F8BA">
      <w:pPr>
        <w:adjustRightInd w:val="0"/>
        <w:snapToGrid w:val="0"/>
        <w:rPr>
          <w:rFonts w:ascii="宋体" w:hAnsi="宋体"/>
          <w:b/>
          <w:sz w:val="32"/>
          <w:szCs w:val="32"/>
        </w:rPr>
      </w:pPr>
    </w:p>
    <w:p w14:paraId="4A679AAA">
      <w:pPr>
        <w:adjustRightInd w:val="0"/>
        <w:snapToGrid w:val="0"/>
        <w:jc w:val="center"/>
      </w:pPr>
    </w:p>
    <w:p w14:paraId="574E833F">
      <w:pPr>
        <w:adjustRightInd w:val="0"/>
        <w:snapToGrid w:val="0"/>
        <w:rPr>
          <w:rFonts w:ascii="宋体" w:hAnsi="宋体"/>
          <w:b/>
          <w:sz w:val="32"/>
          <w:szCs w:val="32"/>
        </w:rPr>
      </w:pPr>
    </w:p>
    <w:p w14:paraId="508CBC77">
      <w:pPr>
        <w:pStyle w:val="2"/>
      </w:pPr>
      <w:r>
        <w:rPr>
          <w:rFonts w:hint="eastAsia"/>
        </w:rPr>
        <w:t>公开文档</w:t>
      </w:r>
    </w:p>
    <w:p w14:paraId="1C9A9517">
      <w:pPr>
        <w:widowControl/>
        <w:spacing w:after="240"/>
        <w:jc w:val="center"/>
        <w:rPr>
          <w:rFonts w:ascii="Times New Roman" w:hAnsi="Times New Roman" w:eastAsia="Times New Roman" w:cs="Times New Roman"/>
          <w:kern w:val="0"/>
          <w:sz w:val="24"/>
        </w:rPr>
      </w:pPr>
      <w:bookmarkStart w:id="0" w:name="a000"/>
      <w:r>
        <w:rPr>
          <w:rFonts w:ascii="fang_song_gb2312" w:hAnsi="fang_song_gb2312" w:eastAsia="fang_song_gb2312" w:cs="fang_song_gb2312"/>
          <w:b/>
          <w:bCs/>
          <w:kern w:val="0"/>
          <w:sz w:val="54"/>
          <w:szCs w:val="54"/>
        </w:rPr>
        <w:t>目 录</w:t>
      </w:r>
    </w:p>
    <w:p w14:paraId="67B13627">
      <w:pPr>
        <w:widowControl/>
        <w:spacing w:before="240" w:after="240"/>
        <w:jc w:val="left"/>
        <w:rPr>
          <w:rFonts w:ascii="Times New Roman" w:hAnsi="Times New Roman" w:eastAsia="Times New Roman" w:cs="Times New Roman"/>
          <w:kern w:val="0"/>
          <w:sz w:val="24"/>
        </w:rPr>
      </w:pPr>
      <w:r>
        <w:rPr>
          <w:rFonts w:ascii="Times New Roman" w:hAnsi="Times New Roman" w:eastAsia="Times New Roman" w:cs="Times New Roman"/>
          <w:b/>
          <w:bCs/>
          <w:kern w:val="0"/>
          <w:sz w:val="24"/>
        </w:rPr>
        <w:t> </w:t>
      </w:r>
    </w:p>
    <w:p w14:paraId="7B6648AD">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第一部分 部门（单位）概况</w:t>
      </w:r>
    </w:p>
    <w:p w14:paraId="2440BE4D">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一、主要职能、职责</w:t>
      </w:r>
    </w:p>
    <w:p w14:paraId="0BD52914">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二、部门（单位）机构设置及决算单位构成情况</w:t>
      </w:r>
    </w:p>
    <w:p w14:paraId="0C27A990">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三、</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年度部门（单位）主要工作完成情况</w:t>
      </w:r>
    </w:p>
    <w:p w14:paraId="48F0E339">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第二部分 部门（单位）决算情况说明</w:t>
      </w:r>
    </w:p>
    <w:p w14:paraId="090407CF">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一、收入支出决算总体情况说明</w:t>
      </w:r>
    </w:p>
    <w:p w14:paraId="5A06A7EA">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二、收入决算情况说明</w:t>
      </w:r>
    </w:p>
    <w:p w14:paraId="1A563571">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三、支出决算情况说明</w:t>
      </w:r>
    </w:p>
    <w:p w14:paraId="72FD0894">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四、财政拨款收入支出决算总体情况说明</w:t>
      </w:r>
    </w:p>
    <w:p w14:paraId="41A1F2F6">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五、一般公共预算财政拨款支出决算情况说明</w:t>
      </w:r>
    </w:p>
    <w:p w14:paraId="41B70190">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六、一般公共预算财政拨款基本支出决算情况说明</w:t>
      </w:r>
    </w:p>
    <w:p w14:paraId="408C326A">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七、一般公共预算财政拨款项目支出决算情况说明</w:t>
      </w:r>
    </w:p>
    <w:p w14:paraId="5710C330">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八、财政拨款“三公”经费支出决算情况说明</w:t>
      </w:r>
    </w:p>
    <w:p w14:paraId="49D89391">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九、政府性基金预算财政拨款支出决算情况说明</w:t>
      </w:r>
    </w:p>
    <w:p w14:paraId="26F19E7C">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十、国有资本经营预算财政拨款支出决算情况说明</w:t>
      </w:r>
    </w:p>
    <w:p w14:paraId="2F385367">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十一、机构运行经费支出决算情况说明</w:t>
      </w:r>
    </w:p>
    <w:p w14:paraId="5DE2D835">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十二、政府采购支出决算情况说明</w:t>
      </w:r>
    </w:p>
    <w:p w14:paraId="115E7B4F">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十三、国有资产占用情况说明</w:t>
      </w:r>
    </w:p>
    <w:p w14:paraId="34E19CAE">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十四、预算绩效情况说明</w:t>
      </w:r>
    </w:p>
    <w:p w14:paraId="07F9CAF7">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第三部分 名词解释</w:t>
      </w:r>
    </w:p>
    <w:p w14:paraId="1725A265">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第四部分 决算公开联系方式及信息反馈渠道</w:t>
      </w:r>
    </w:p>
    <w:p w14:paraId="6180797C">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第五部分 部门（单位）决算表</w:t>
      </w:r>
    </w:p>
    <w:p w14:paraId="47AE0E05">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一、收入支出决算总表</w:t>
      </w:r>
    </w:p>
    <w:p w14:paraId="3BDDCFC2">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二、收入决算表</w:t>
      </w:r>
    </w:p>
    <w:p w14:paraId="49AB4199">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三、支出决算表</w:t>
      </w:r>
    </w:p>
    <w:p w14:paraId="3BFDE944">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四、财政拨款收入支出决算总表</w:t>
      </w:r>
    </w:p>
    <w:p w14:paraId="6BE87C20">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五、一般公共预算财政拨款支出决算表</w:t>
      </w:r>
    </w:p>
    <w:p w14:paraId="08CD27D4">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六、一般公共预算财政拨款基本支出决算明细表</w:t>
      </w:r>
    </w:p>
    <w:p w14:paraId="10FADA10">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七、一般公共预算财政拨款项目支出决算明细表</w:t>
      </w:r>
    </w:p>
    <w:p w14:paraId="5DE281D8">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八、政府性基金预算财政拨款收入支出决算表</w:t>
      </w:r>
    </w:p>
    <w:p w14:paraId="226ED19C">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九、国有资本经营预算财政拨款支出决算表</w:t>
      </w:r>
    </w:p>
    <w:p w14:paraId="6AA2197B">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十、财政拨款“三公”经费支出决算表</w:t>
      </w:r>
    </w:p>
    <w:p w14:paraId="38948234">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十一、机构运行经费支出、国有资产占用情况及政府采购支出信息表</w:t>
      </w:r>
    </w:p>
    <w:p w14:paraId="0EFD79D2">
      <w:pPr>
        <w:widowControl/>
        <w:spacing w:before="240" w:after="240"/>
        <w:rPr>
          <w:rFonts w:ascii="Times New Roman" w:hAnsi="Times New Roman" w:eastAsia="Times New Roman" w:cs="Times New Roman"/>
          <w:kern w:val="0"/>
          <w:sz w:val="24"/>
        </w:rPr>
      </w:pPr>
    </w:p>
    <w:p w14:paraId="17FFA065">
      <w:pPr>
        <w:widowControl/>
        <w:spacing w:before="240" w:after="240"/>
        <w:jc w:val="center"/>
        <w:rPr>
          <w:rFonts w:ascii="Times New Roman" w:hAnsi="Times New Roman" w:eastAsia="Times New Roman" w:cs="Times New Roman"/>
          <w:kern w:val="0"/>
          <w:sz w:val="24"/>
        </w:rPr>
      </w:pPr>
      <w:r>
        <w:rPr>
          <w:rFonts w:ascii="fang_zheng_xiao_biao_song_ti" w:hAnsi="fang_zheng_xiao_biao_song_ti" w:eastAsia="fang_zheng_xiao_biao_song_ti" w:cs="fang_zheng_xiao_biao_song_ti"/>
          <w:b/>
          <w:bCs/>
          <w:color w:val="000000"/>
          <w:kern w:val="0"/>
          <w:sz w:val="36"/>
          <w:szCs w:val="36"/>
        </w:rPr>
        <w:t>第一部分 部门（单位）概况</w:t>
      </w:r>
    </w:p>
    <w:p w14:paraId="3597005A">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一、主要职能、职责</w:t>
      </w:r>
    </w:p>
    <w:p w14:paraId="09D20E24">
      <w:pPr>
        <w:keepNext w:val="0"/>
        <w:keepLines w:val="0"/>
        <w:widowControl/>
        <w:suppressLineNumbers w:val="0"/>
        <w:ind w:firstLine="540" w:firstLineChars="200"/>
        <w:jc w:val="left"/>
        <w:rPr>
          <w:rFonts w:hint="default" w:ascii="fang_song_gb2312" w:hAnsi="fang_song_gb2312" w:eastAsia="fang_song_gb2312" w:cs="fang_song_gb2312"/>
          <w:kern w:val="0"/>
          <w:sz w:val="27"/>
          <w:szCs w:val="27"/>
          <w:lang w:eastAsia="zh-CN"/>
        </w:rPr>
      </w:pPr>
      <w:r>
        <w:rPr>
          <w:rFonts w:hint="default" w:ascii="fang_song_gb2312" w:hAnsi="fang_song_gb2312" w:eastAsia="fang_song_gb2312" w:cs="fang_song_gb2312"/>
          <w:kern w:val="0"/>
          <w:sz w:val="27"/>
          <w:szCs w:val="27"/>
          <w:lang w:val="en-US" w:eastAsia="zh-CN"/>
        </w:rPr>
        <w:t xml:space="preserve">（一）单位职能 </w:t>
      </w:r>
    </w:p>
    <w:p w14:paraId="6D9D53AC">
      <w:pPr>
        <w:keepNext w:val="0"/>
        <w:keepLines w:val="0"/>
        <w:widowControl/>
        <w:suppressLineNumbers w:val="0"/>
        <w:ind w:firstLine="540" w:firstLineChars="200"/>
        <w:jc w:val="left"/>
        <w:rPr>
          <w:rFonts w:hint="default" w:ascii="fang_song_gb2312" w:hAnsi="fang_song_gb2312" w:eastAsia="fang_song_gb2312" w:cs="fang_song_gb2312"/>
          <w:kern w:val="0"/>
          <w:sz w:val="27"/>
          <w:szCs w:val="27"/>
          <w:lang w:eastAsia="zh-CN"/>
        </w:rPr>
      </w:pPr>
      <w:r>
        <w:rPr>
          <w:rFonts w:hint="default" w:ascii="fang_song_gb2312" w:hAnsi="fang_song_gb2312" w:eastAsia="fang_song_gb2312" w:cs="fang_song_gb2312"/>
          <w:kern w:val="0"/>
          <w:sz w:val="27"/>
          <w:szCs w:val="27"/>
          <w:lang w:val="en-US" w:eastAsia="zh-CN"/>
        </w:rPr>
        <w:t xml:space="preserve">为已建水利工程正常运行提供管理保障，灌域内水利工 程建设管理、灌排水管理、灌区水费计收管理相关科学研究及运用，水利综合经营等 </w:t>
      </w:r>
    </w:p>
    <w:p w14:paraId="3A5D419A">
      <w:pPr>
        <w:keepNext w:val="0"/>
        <w:keepLines w:val="0"/>
        <w:widowControl/>
        <w:suppressLineNumbers w:val="0"/>
        <w:ind w:firstLine="540" w:firstLineChars="200"/>
        <w:jc w:val="left"/>
        <w:rPr>
          <w:rFonts w:hint="default" w:ascii="fang_song_gb2312" w:hAnsi="fang_song_gb2312" w:eastAsia="fang_song_gb2312" w:cs="fang_song_gb2312"/>
          <w:kern w:val="0"/>
          <w:sz w:val="27"/>
          <w:szCs w:val="27"/>
          <w:lang w:eastAsia="zh-CN"/>
        </w:rPr>
      </w:pPr>
      <w:r>
        <w:rPr>
          <w:rFonts w:hint="default" w:ascii="fang_song_gb2312" w:hAnsi="fang_song_gb2312" w:eastAsia="fang_song_gb2312" w:cs="fang_song_gb2312"/>
          <w:kern w:val="0"/>
          <w:sz w:val="27"/>
          <w:szCs w:val="27"/>
          <w:lang w:val="en-US" w:eastAsia="zh-CN"/>
        </w:rPr>
        <w:t xml:space="preserve">（二）单位主要职责 </w:t>
      </w:r>
    </w:p>
    <w:p w14:paraId="3AD2161E">
      <w:pPr>
        <w:keepNext w:val="0"/>
        <w:keepLines w:val="0"/>
        <w:widowControl/>
        <w:suppressLineNumbers w:val="0"/>
        <w:jc w:val="left"/>
        <w:rPr>
          <w:rFonts w:hint="default" w:ascii="fang_song_gb2312" w:hAnsi="fang_song_gb2312" w:eastAsia="fang_song_gb2312" w:cs="fang_song_gb2312"/>
          <w:kern w:val="0"/>
          <w:sz w:val="27"/>
          <w:szCs w:val="27"/>
          <w:lang w:eastAsia="zh-CN"/>
        </w:rPr>
      </w:pPr>
      <w:r>
        <w:rPr>
          <w:rFonts w:hint="default" w:ascii="fang_song_gb2312" w:hAnsi="fang_song_gb2312" w:eastAsia="fang_song_gb2312" w:cs="fang_song_gb2312"/>
          <w:kern w:val="0"/>
          <w:sz w:val="27"/>
          <w:szCs w:val="27"/>
          <w:lang w:val="en-US" w:eastAsia="zh-CN"/>
        </w:rPr>
        <w:t xml:space="preserve">1、乌拉特分中心承担乌拉特灌域发展规划的草拟和组织实施工作。 </w:t>
      </w:r>
    </w:p>
    <w:p w14:paraId="45C64052">
      <w:pPr>
        <w:keepNext w:val="0"/>
        <w:keepLines w:val="0"/>
        <w:widowControl/>
        <w:suppressLineNumbers w:val="0"/>
        <w:jc w:val="left"/>
        <w:rPr>
          <w:rFonts w:hint="default" w:ascii="fang_song_gb2312" w:hAnsi="fang_song_gb2312" w:eastAsia="fang_song_gb2312" w:cs="fang_song_gb2312"/>
          <w:kern w:val="0"/>
          <w:sz w:val="27"/>
          <w:szCs w:val="27"/>
          <w:lang w:eastAsia="zh-CN"/>
        </w:rPr>
      </w:pPr>
      <w:r>
        <w:rPr>
          <w:rFonts w:hint="default" w:ascii="fang_song_gb2312" w:hAnsi="fang_song_gb2312" w:eastAsia="fang_song_gb2312" w:cs="fang_song_gb2312"/>
          <w:kern w:val="0"/>
          <w:sz w:val="27"/>
          <w:szCs w:val="27"/>
          <w:lang w:val="en-US" w:eastAsia="zh-CN"/>
        </w:rPr>
        <w:t xml:space="preserve">2、承担灌域灌排管理与调度、水费计收核算工作。 </w:t>
      </w:r>
    </w:p>
    <w:p w14:paraId="7C787720">
      <w:pPr>
        <w:keepNext w:val="0"/>
        <w:keepLines w:val="0"/>
        <w:widowControl/>
        <w:suppressLineNumbers w:val="0"/>
        <w:jc w:val="left"/>
        <w:rPr>
          <w:rFonts w:hint="default" w:ascii="fang_song_gb2312" w:hAnsi="fang_song_gb2312" w:eastAsia="fang_song_gb2312" w:cs="fang_song_gb2312"/>
          <w:kern w:val="0"/>
          <w:sz w:val="27"/>
          <w:szCs w:val="27"/>
          <w:lang w:eastAsia="zh-CN"/>
        </w:rPr>
      </w:pPr>
      <w:r>
        <w:rPr>
          <w:rFonts w:hint="default" w:ascii="fang_song_gb2312" w:hAnsi="fang_song_gb2312" w:eastAsia="fang_song_gb2312" w:cs="fang_song_gb2312"/>
          <w:kern w:val="0"/>
          <w:sz w:val="27"/>
          <w:szCs w:val="27"/>
          <w:lang w:val="en-US" w:eastAsia="zh-CN"/>
        </w:rPr>
        <w:t xml:space="preserve">3、承担灌域分凌、防汛、排涝、抗旱工作。 </w:t>
      </w:r>
    </w:p>
    <w:p w14:paraId="535824A4">
      <w:pPr>
        <w:keepNext w:val="0"/>
        <w:keepLines w:val="0"/>
        <w:widowControl/>
        <w:suppressLineNumbers w:val="0"/>
        <w:jc w:val="left"/>
        <w:rPr>
          <w:rFonts w:hint="default" w:ascii="fang_song_gb2312" w:hAnsi="fang_song_gb2312" w:eastAsia="fang_song_gb2312" w:cs="fang_song_gb2312"/>
          <w:kern w:val="0"/>
          <w:sz w:val="27"/>
          <w:szCs w:val="27"/>
          <w:lang w:eastAsia="zh-CN"/>
        </w:rPr>
      </w:pPr>
      <w:r>
        <w:rPr>
          <w:rFonts w:hint="default" w:ascii="fang_song_gb2312" w:hAnsi="fang_song_gb2312" w:eastAsia="fang_song_gb2312" w:cs="fang_song_gb2312"/>
          <w:kern w:val="0"/>
          <w:sz w:val="27"/>
          <w:szCs w:val="27"/>
          <w:lang w:val="en-US" w:eastAsia="zh-CN"/>
        </w:rPr>
        <w:t xml:space="preserve">4、承担灌域工程建设、管理、运行维护等工作。 </w:t>
      </w:r>
    </w:p>
    <w:p w14:paraId="4DEF7D59">
      <w:pPr>
        <w:keepNext w:val="0"/>
        <w:keepLines w:val="0"/>
        <w:widowControl/>
        <w:suppressLineNumbers w:val="0"/>
        <w:jc w:val="left"/>
        <w:rPr>
          <w:rFonts w:hint="default" w:ascii="fang_song_gb2312" w:hAnsi="fang_song_gb2312" w:eastAsia="fang_song_gb2312" w:cs="fang_song_gb2312"/>
          <w:kern w:val="0"/>
          <w:sz w:val="27"/>
          <w:szCs w:val="27"/>
          <w:lang w:eastAsia="zh-CN"/>
        </w:rPr>
      </w:pPr>
      <w:r>
        <w:rPr>
          <w:rFonts w:hint="default" w:ascii="fang_song_gb2312" w:hAnsi="fang_song_gb2312" w:eastAsia="fang_song_gb2312" w:cs="fang_song_gb2312"/>
          <w:kern w:val="0"/>
          <w:sz w:val="27"/>
          <w:szCs w:val="27"/>
          <w:lang w:val="en-US" w:eastAsia="zh-CN"/>
        </w:rPr>
        <w:t xml:space="preserve">5、指导灌域水利群管组织建设；开展水利科技和信息化成果的推广工作。 </w:t>
      </w:r>
    </w:p>
    <w:p w14:paraId="748BAC04">
      <w:pPr>
        <w:keepNext w:val="0"/>
        <w:keepLines w:val="0"/>
        <w:widowControl/>
        <w:suppressLineNumbers w:val="0"/>
        <w:jc w:val="left"/>
        <w:rPr>
          <w:rFonts w:hint="default" w:ascii="fang_song_gb2312" w:hAnsi="fang_song_gb2312" w:eastAsia="fang_song_gb2312" w:cs="fang_song_gb2312"/>
          <w:kern w:val="0"/>
          <w:sz w:val="27"/>
          <w:szCs w:val="27"/>
          <w:lang w:eastAsia="zh-CN"/>
        </w:rPr>
      </w:pPr>
      <w:r>
        <w:rPr>
          <w:rFonts w:hint="default" w:ascii="fang_song_gb2312" w:hAnsi="fang_song_gb2312" w:eastAsia="fang_song_gb2312" w:cs="fang_song_gb2312"/>
          <w:kern w:val="0"/>
          <w:sz w:val="27"/>
          <w:szCs w:val="27"/>
          <w:lang w:val="en-US" w:eastAsia="zh-CN"/>
        </w:rPr>
        <w:t xml:space="preserve">6、承担灌域地下井的观测、水质和泥沙取样化验及科研实验等工作。 </w:t>
      </w:r>
    </w:p>
    <w:p w14:paraId="2C6249C1">
      <w:pPr>
        <w:keepNext w:val="0"/>
        <w:keepLines w:val="0"/>
        <w:widowControl/>
        <w:suppressLineNumbers w:val="0"/>
        <w:jc w:val="left"/>
        <w:rPr>
          <w:rFonts w:hint="default" w:ascii="fang_song_gb2312" w:hAnsi="fang_song_gb2312" w:eastAsia="fang_song_gb2312" w:cs="fang_song_gb2312"/>
          <w:kern w:val="0"/>
          <w:sz w:val="27"/>
          <w:szCs w:val="27"/>
          <w:lang w:eastAsia="zh-CN"/>
        </w:rPr>
      </w:pPr>
      <w:r>
        <w:rPr>
          <w:rFonts w:hint="default" w:ascii="fang_song_gb2312" w:hAnsi="fang_song_gb2312" w:eastAsia="fang_song_gb2312" w:cs="fang_song_gb2312"/>
          <w:kern w:val="0"/>
          <w:sz w:val="27"/>
          <w:szCs w:val="27"/>
          <w:lang w:val="en-US" w:eastAsia="zh-CN"/>
        </w:rPr>
        <w:t xml:space="preserve">7、协助开展乌梁素海生态补水等相关工作。 </w:t>
      </w:r>
    </w:p>
    <w:p w14:paraId="4661E2FA">
      <w:pPr>
        <w:keepNext w:val="0"/>
        <w:keepLines w:val="0"/>
        <w:widowControl/>
        <w:suppressLineNumbers w:val="0"/>
        <w:jc w:val="left"/>
        <w:rPr>
          <w:rFonts w:hint="default" w:ascii="fang_song_gb2312" w:hAnsi="fang_song_gb2312" w:eastAsia="fang_song_gb2312" w:cs="fang_song_gb2312"/>
          <w:kern w:val="0"/>
          <w:sz w:val="27"/>
          <w:szCs w:val="27"/>
          <w:lang w:eastAsia="zh-CN"/>
        </w:rPr>
      </w:pPr>
      <w:r>
        <w:rPr>
          <w:rFonts w:hint="default" w:ascii="fang_song_gb2312" w:hAnsi="fang_song_gb2312" w:eastAsia="fang_song_gb2312" w:cs="fang_song_gb2312"/>
          <w:kern w:val="0"/>
          <w:sz w:val="27"/>
          <w:szCs w:val="27"/>
          <w:lang w:val="en-US" w:eastAsia="zh-CN"/>
        </w:rPr>
        <w:t>8、指导所属分支机构党建、意识形态、人事、财务以及业务等工作</w:t>
      </w:r>
    </w:p>
    <w:p w14:paraId="171EE878">
      <w:pPr>
        <w:widowControl/>
        <w:spacing w:before="240" w:after="240"/>
        <w:ind w:firstLine="542" w:firstLineChars="200"/>
        <w:jc w:val="left"/>
        <w:rPr>
          <w:rFonts w:ascii="Times New Roman" w:hAnsi="Times New Roman" w:eastAsia="Times New Roman" w:cs="Times New Roman"/>
          <w:kern w:val="0"/>
          <w:sz w:val="24"/>
        </w:rPr>
      </w:pPr>
      <w:r>
        <w:rPr>
          <w:rFonts w:ascii="黑体" w:hAnsi="黑体" w:eastAsia="黑体" w:cs="黑体"/>
          <w:b/>
          <w:bCs/>
          <w:kern w:val="0"/>
          <w:sz w:val="27"/>
          <w:szCs w:val="27"/>
        </w:rPr>
        <w:t xml:space="preserve"> 二、部门（单位）机构设置及决算单位构成情况</w:t>
      </w:r>
    </w:p>
    <w:p w14:paraId="68C2B4BF">
      <w:pPr>
        <w:keepNext w:val="0"/>
        <w:keepLines w:val="0"/>
        <w:widowControl/>
        <w:suppressLineNumbers w:val="0"/>
        <w:ind w:firstLine="540" w:firstLineChars="200"/>
        <w:jc w:val="left"/>
        <w:rPr>
          <w:rFonts w:hint="default" w:ascii="fang_song_gb2312" w:hAnsi="fang_song_gb2312" w:cs="fang_song_gb2312"/>
          <w:kern w:val="0"/>
          <w:sz w:val="27"/>
          <w:szCs w:val="27"/>
          <w:lang w:val="en-US" w:eastAsia="zh-CN"/>
        </w:rPr>
      </w:pP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.根据单位职责分工，</w:t>
      </w:r>
      <w:r>
        <w:rPr>
          <w:rFonts w:ascii="fang_song_gb2312" w:hAnsi="fang_song_gb2312" w:eastAsia="fang_song_gb2312" w:cs="fang_song_gb2312"/>
          <w:kern w:val="0"/>
          <w:sz w:val="27"/>
          <w:szCs w:val="27"/>
          <w:lang w:val="en-US" w:eastAsia="zh-CN"/>
        </w:rPr>
        <w:t>本单位内设机构包括 8 个科</w:t>
      </w:r>
      <w:r>
        <w:rPr>
          <w:rFonts w:hint="eastAsia" w:ascii="fang_song_gb2312" w:hAnsi="fang_song_gb2312" w:eastAsia="fang_song_gb2312" w:cs="fang_song_gb2312"/>
          <w:kern w:val="0"/>
          <w:sz w:val="27"/>
          <w:szCs w:val="27"/>
          <w:lang w:val="en-US" w:eastAsia="zh-CN"/>
        </w:rPr>
        <w:t>室</w:t>
      </w:r>
      <w:r>
        <w:rPr>
          <w:rFonts w:ascii="fang_song_gb2312" w:hAnsi="fang_song_gb2312" w:eastAsia="fang_song_gb2312" w:cs="fang_song_gb2312"/>
          <w:kern w:val="0"/>
          <w:sz w:val="27"/>
          <w:szCs w:val="27"/>
          <w:lang w:val="en-US" w:eastAsia="zh-CN"/>
        </w:rPr>
        <w:t>、8 个分支机构，其中 4 个供水所、1 个</w:t>
      </w:r>
      <w:r>
        <w:rPr>
          <w:rFonts w:hint="eastAsia" w:ascii="fang_song_gb2312" w:hAnsi="fang_song_gb2312" w:eastAsia="fang_song_gb2312" w:cs="fang_song_gb2312"/>
          <w:kern w:val="0"/>
          <w:sz w:val="27"/>
          <w:szCs w:val="27"/>
          <w:lang w:val="en-US" w:eastAsia="zh-CN"/>
        </w:rPr>
        <w:t>输</w:t>
      </w:r>
      <w:r>
        <w:rPr>
          <w:rFonts w:ascii="fang_song_gb2312" w:hAnsi="fang_song_gb2312" w:eastAsia="fang_song_gb2312" w:cs="fang_song_gb2312"/>
          <w:kern w:val="0"/>
          <w:sz w:val="27"/>
          <w:szCs w:val="27"/>
          <w:lang w:val="en-US" w:eastAsia="zh-CN"/>
        </w:rPr>
        <w:t>水所、3 个排水所。</w:t>
      </w:r>
      <w:r>
        <w:rPr>
          <w:rFonts w:hint="eastAsia" w:ascii="fang_song_gb2312" w:hAnsi="fang_song_gb2312" w:eastAsia="fang_song_gb2312" w:cs="fang_song_gb2312"/>
          <w:kern w:val="0"/>
          <w:sz w:val="27"/>
          <w:szCs w:val="27"/>
          <w:lang w:val="en-US" w:eastAsia="zh-CN"/>
        </w:rPr>
        <w:t>，河灌</w:t>
      </w:r>
      <w:r>
        <w:rPr>
          <w:rFonts w:ascii="fang_song_gb2312" w:hAnsi="fang_song_gb2312" w:eastAsia="fang_song_gb2312" w:cs="fang_song_gb2312"/>
          <w:kern w:val="0"/>
          <w:sz w:val="27"/>
          <w:szCs w:val="27"/>
          <w:lang w:val="en-US" w:eastAsia="zh-CN"/>
        </w:rPr>
        <w:t>公安分</w:t>
      </w:r>
      <w:r>
        <w:rPr>
          <w:rFonts w:hint="eastAsia" w:ascii="fang_song_gb2312" w:hAnsi="fang_song_gb2312" w:eastAsia="fang_song_gb2312" w:cs="fang_song_gb2312"/>
          <w:kern w:val="0"/>
          <w:sz w:val="27"/>
          <w:szCs w:val="27"/>
          <w:lang w:val="en-US" w:eastAsia="zh-CN"/>
        </w:rPr>
        <w:t>局派驻</w:t>
      </w:r>
      <w:r>
        <w:rPr>
          <w:rFonts w:ascii="fang_song_gb2312" w:hAnsi="fang_song_gb2312" w:eastAsia="fang_song_gb2312" w:cs="fang_song_gb2312"/>
          <w:kern w:val="0"/>
          <w:sz w:val="27"/>
          <w:szCs w:val="27"/>
          <w:lang w:val="en-US" w:eastAsia="zh-CN"/>
        </w:rPr>
        <w:t>水利公安</w:t>
      </w:r>
      <w:r>
        <w:rPr>
          <w:rFonts w:hint="eastAsia" w:ascii="fang_song_gb2312" w:hAnsi="fang_song_gb2312" w:eastAsia="fang_song_gb2312" w:cs="fang_song_gb2312"/>
          <w:kern w:val="0"/>
          <w:sz w:val="27"/>
          <w:szCs w:val="27"/>
          <w:lang w:val="en-US" w:eastAsia="zh-CN"/>
        </w:rPr>
        <w:t>派</w:t>
      </w:r>
      <w:r>
        <w:rPr>
          <w:rFonts w:ascii="fang_song_gb2312" w:hAnsi="fang_song_gb2312" w:eastAsia="fang_song_gb2312" w:cs="fang_song_gb2312"/>
          <w:kern w:val="0"/>
          <w:sz w:val="27"/>
          <w:szCs w:val="27"/>
          <w:lang w:val="en-US" w:eastAsia="zh-CN"/>
        </w:rPr>
        <w:t>出所 1 个</w:t>
      </w:r>
      <w:r>
        <w:rPr>
          <w:rFonts w:hint="eastAsia" w:ascii="fang_song_gb2312" w:hAnsi="fang_song_gb2312" w:eastAsia="fang_song_gb2312" w:cs="fang_song_gb2312"/>
          <w:kern w:val="0"/>
          <w:sz w:val="27"/>
          <w:szCs w:val="27"/>
          <w:lang w:val="en-US" w:eastAsia="zh-CN"/>
        </w:rPr>
        <w:t>。</w:t>
      </w:r>
      <w:r>
        <w:rPr>
          <w:rFonts w:ascii="fang_song_gb2312" w:hAnsi="fang_song_gb2312" w:eastAsia="fang_song_gb2312" w:cs="fang_song_gb2312"/>
          <w:kern w:val="0"/>
          <w:sz w:val="27"/>
          <w:szCs w:val="27"/>
        </w:rPr>
        <w:t>本单位</w:t>
      </w:r>
      <w:r>
        <w:rPr>
          <w:rFonts w:hint="eastAsia" w:ascii="fang_song_gb2312" w:hAnsi="fang_song_gb2312" w:cs="fang_song_gb2312"/>
          <w:kern w:val="0"/>
          <w:sz w:val="27"/>
          <w:szCs w:val="27"/>
          <w:lang w:val="en-US" w:eastAsia="zh-CN"/>
        </w:rPr>
        <w:t>无</w:t>
      </w:r>
      <w:r>
        <w:rPr>
          <w:rFonts w:ascii="fang_song_gb2312" w:hAnsi="fang_song_gb2312" w:eastAsia="fang_song_gb2312" w:cs="fang_song_gb2312"/>
          <w:kern w:val="0"/>
          <w:sz w:val="27"/>
          <w:szCs w:val="27"/>
        </w:rPr>
        <w:t>下属单位</w:t>
      </w:r>
      <w:r>
        <w:rPr>
          <w:rFonts w:hint="eastAsia" w:ascii="fang_song_gb2312" w:hAnsi="fang_song_gb2312" w:cs="fang_song_gb2312"/>
          <w:kern w:val="0"/>
          <w:sz w:val="27"/>
          <w:szCs w:val="27"/>
          <w:lang w:eastAsia="zh-CN"/>
        </w:rPr>
        <w:t>。</w:t>
      </w:r>
    </w:p>
    <w:p w14:paraId="7B3AC7D0">
      <w:pPr>
        <w:widowControl/>
        <w:spacing w:before="240" w:after="240"/>
        <w:ind w:firstLine="270" w:firstLineChars="100"/>
        <w:rPr>
          <w:rFonts w:ascii="Times New Roman" w:hAnsi="Times New Roman" w:eastAsia="Times New Roman" w:cs="Times New Roman"/>
          <w:kern w:val="0"/>
          <w:sz w:val="24"/>
        </w:rPr>
      </w:pPr>
      <w:r>
        <w:rPr>
          <w:rFonts w:ascii="times_new_roman" w:hAnsi="times_new_roman" w:eastAsia="times_new_roman" w:cs="times_new_roman"/>
          <w:kern w:val="0"/>
          <w:sz w:val="27"/>
          <w:szCs w:val="27"/>
        </w:rPr>
        <w:t>  2</w:t>
      </w:r>
      <w:r>
        <w:rPr>
          <w:rFonts w:ascii="fang_song_gb2312" w:hAnsi="fang_song_gb2312" w:eastAsia="fang_song_gb2312" w:cs="fang_song_gb2312"/>
          <w:kern w:val="0"/>
          <w:sz w:val="27"/>
          <w:szCs w:val="27"/>
        </w:rPr>
        <w:t>.从决算单位构成看，纳入本财政汇总决算编制范围的预算单位共计</w:t>
      </w:r>
      <w:r>
        <w:rPr>
          <w:rFonts w:hint="eastAsia" w:ascii="fang_song_gb2312" w:hAnsi="fang_song_gb2312" w:cs="fang_song_gb2312"/>
          <w:kern w:val="0"/>
          <w:sz w:val="27"/>
          <w:szCs w:val="27"/>
          <w:u w:val="single"/>
          <w:lang w:val="en-US" w:eastAsia="zh-CN"/>
        </w:rPr>
        <w:t>1</w:t>
      </w:r>
      <w:r>
        <w:rPr>
          <w:rFonts w:ascii="fang_song_gb2312" w:hAnsi="fang_song_gb2312" w:eastAsia="fang_song_gb2312" w:cs="fang_song_gb2312"/>
          <w:kern w:val="0"/>
          <w:sz w:val="27"/>
          <w:szCs w:val="27"/>
        </w:rPr>
        <w:t>家，具体详细情况见表：</w:t>
      </w:r>
    </w:p>
    <w:tbl>
      <w:tblPr>
        <w:tblStyle w:val="18"/>
        <w:tblW w:w="4994" w:type="pct"/>
        <w:jc w:val="center"/>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autofit"/>
        <w:tblCellMar>
          <w:top w:w="15" w:type="dxa"/>
          <w:left w:w="15" w:type="dxa"/>
          <w:bottom w:w="15" w:type="dxa"/>
          <w:right w:w="15" w:type="dxa"/>
        </w:tblCellMar>
      </w:tblPr>
      <w:tblGrid>
        <w:gridCol w:w="547"/>
        <w:gridCol w:w="3095"/>
        <w:gridCol w:w="3064"/>
        <w:gridCol w:w="3066"/>
      </w:tblGrid>
      <w:tr w14:paraId="1F95008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460" w:hRule="atLeast"/>
          <w:tblHeader/>
          <w:jc w:val="center"/>
        </w:trPr>
        <w:tc>
          <w:tcPr>
            <w:tcW w:w="280" w:type="pct"/>
            <w:tcBorders>
              <w:bottom w:val="inset" w:color="808080" w:sz="6" w:space="0"/>
              <w:right w:val="inset" w:color="808080" w:sz="6" w:space="0"/>
            </w:tcBorders>
            <w:noWrap w:val="0"/>
            <w:tcMar>
              <w:top w:w="22" w:type="dxa"/>
              <w:left w:w="22" w:type="dxa"/>
              <w:bottom w:w="22" w:type="dxa"/>
              <w:right w:w="22" w:type="dxa"/>
            </w:tcMar>
            <w:vAlign w:val="center"/>
          </w:tcPr>
          <w:p w14:paraId="45256142">
            <w:pPr>
              <w:widowControl/>
              <w:jc w:val="center"/>
              <w:rPr>
                <w:rFonts w:ascii="Times New Roman" w:hAnsi="Times New Roman" w:eastAsia="Times New Roman" w:cs="Times New Roman"/>
                <w:b w:val="0"/>
                <w:bCs w:val="0"/>
                <w:i w:val="0"/>
                <w:iCs w:val="0"/>
                <w:smallCaps w:val="0"/>
                <w:color w:val="000000"/>
                <w:kern w:val="0"/>
                <w:sz w:val="24"/>
              </w:rPr>
            </w:pPr>
            <w:r>
              <w:rPr>
                <w:rFonts w:ascii="fang_song_gb2312" w:hAnsi="fang_song_gb2312" w:eastAsia="fang_song_gb2312" w:cs="fang_song_gb2312"/>
                <w:b w:val="0"/>
                <w:bCs w:val="0"/>
                <w:i w:val="0"/>
                <w:iCs w:val="0"/>
                <w:smallCaps w:val="0"/>
                <w:color w:val="000000"/>
                <w:kern w:val="0"/>
                <w:sz w:val="24"/>
              </w:rPr>
              <w:t>序号</w:t>
            </w:r>
          </w:p>
        </w:tc>
        <w:tc>
          <w:tcPr>
            <w:tcW w:w="1583" w:type="pct"/>
            <w:tcBorders>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3E1C556B">
            <w:pPr>
              <w:widowControl/>
              <w:jc w:val="center"/>
              <w:rPr>
                <w:rFonts w:ascii="Times New Roman" w:hAnsi="Times New Roman" w:eastAsia="Times New Roman" w:cs="Times New Roman"/>
                <w:b w:val="0"/>
                <w:bCs w:val="0"/>
                <w:i w:val="0"/>
                <w:iCs w:val="0"/>
                <w:smallCaps w:val="0"/>
                <w:color w:val="000000"/>
                <w:kern w:val="0"/>
                <w:sz w:val="24"/>
              </w:rPr>
            </w:pPr>
            <w:r>
              <w:rPr>
                <w:rFonts w:ascii="fang_song_gb2312" w:hAnsi="fang_song_gb2312" w:eastAsia="fang_song_gb2312" w:cs="fang_song_gb2312"/>
                <w:b w:val="0"/>
                <w:bCs w:val="0"/>
                <w:i w:val="0"/>
                <w:iCs w:val="0"/>
                <w:smallCaps w:val="0"/>
                <w:color w:val="000000"/>
                <w:kern w:val="0"/>
                <w:sz w:val="24"/>
              </w:rPr>
              <w:t>单位名称</w:t>
            </w:r>
          </w:p>
        </w:tc>
        <w:tc>
          <w:tcPr>
            <w:tcW w:w="1567" w:type="pct"/>
            <w:tcBorders>
              <w:left w:val="inset" w:color="808080" w:sz="6" w:space="0"/>
              <w:bottom w:val="inset" w:color="808080" w:sz="6" w:space="0"/>
            </w:tcBorders>
            <w:noWrap w:val="0"/>
            <w:tcMar>
              <w:top w:w="22" w:type="dxa"/>
              <w:left w:w="22" w:type="dxa"/>
              <w:bottom w:w="22" w:type="dxa"/>
              <w:right w:w="22" w:type="dxa"/>
            </w:tcMar>
            <w:vAlign w:val="center"/>
          </w:tcPr>
          <w:p w14:paraId="5BD10E71">
            <w:pPr>
              <w:widowControl/>
              <w:jc w:val="center"/>
              <w:rPr>
                <w:rFonts w:ascii="Times New Roman" w:hAnsi="Times New Roman" w:eastAsia="Times New Roman" w:cs="Times New Roman"/>
                <w:b w:val="0"/>
                <w:bCs w:val="0"/>
                <w:i w:val="0"/>
                <w:iCs w:val="0"/>
                <w:smallCaps w:val="0"/>
                <w:color w:val="000000"/>
                <w:kern w:val="0"/>
                <w:sz w:val="24"/>
              </w:rPr>
            </w:pPr>
            <w:r>
              <w:rPr>
                <w:rFonts w:ascii="fang_song_gb2312" w:hAnsi="fang_song_gb2312" w:eastAsia="fang_song_gb2312" w:cs="fang_song_gb2312"/>
                <w:b w:val="0"/>
                <w:bCs w:val="0"/>
                <w:i w:val="0"/>
                <w:iCs w:val="0"/>
                <w:smallCaps w:val="0"/>
                <w:color w:val="000000"/>
                <w:kern w:val="0"/>
                <w:sz w:val="24"/>
              </w:rPr>
              <w:t>单位性质</w:t>
            </w:r>
          </w:p>
        </w:tc>
        <w:tc>
          <w:tcPr>
            <w:tcW w:w="1568" w:type="pct"/>
            <w:tcBorders>
              <w:left w:val="inset" w:color="808080" w:sz="6" w:space="0"/>
              <w:bottom w:val="inset" w:color="808080" w:sz="6" w:space="0"/>
            </w:tcBorders>
            <w:noWrap w:val="0"/>
            <w:tcMar>
              <w:top w:w="22" w:type="dxa"/>
              <w:left w:w="22" w:type="dxa"/>
              <w:bottom w:w="22" w:type="dxa"/>
              <w:right w:w="22" w:type="dxa"/>
            </w:tcMar>
            <w:vAlign w:val="center"/>
          </w:tcPr>
          <w:p w14:paraId="7F06CBA1">
            <w:pPr>
              <w:widowControl/>
              <w:jc w:val="center"/>
              <w:rPr>
                <w:rFonts w:ascii="fang_song_gb2312" w:hAnsi="fang_song_gb2312" w:eastAsia="fang_song_gb2312" w:cs="fang_song_gb2312"/>
                <w:b w:val="0"/>
                <w:bCs w:val="0"/>
                <w:i w:val="0"/>
                <w:iCs w:val="0"/>
                <w:smallCaps w:val="0"/>
                <w:color w:val="000000"/>
                <w:kern w:val="0"/>
                <w:sz w:val="24"/>
              </w:rPr>
            </w:pPr>
          </w:p>
        </w:tc>
      </w:tr>
      <w:tr w14:paraId="6DCA760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369" w:hRule="atLeast"/>
          <w:jc w:val="center"/>
        </w:trPr>
        <w:tc>
          <w:tcPr>
            <w:tcW w:w="280" w:type="pct"/>
            <w:tcBorders>
              <w:top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1AAEBBFB">
            <w:pPr>
              <w:widowControl/>
              <w:jc w:val="center"/>
              <w:rPr>
                <w:rFonts w:ascii="Times New Roman" w:hAnsi="Times New Roman" w:eastAsia="Times New Roman" w:cs="Times New Roman"/>
                <w:b w:val="0"/>
                <w:bCs w:val="0"/>
                <w:i w:val="0"/>
                <w:iCs w:val="0"/>
                <w:smallCaps w:val="0"/>
                <w:color w:val="000000"/>
                <w:kern w:val="0"/>
                <w:sz w:val="24"/>
              </w:rPr>
            </w:pPr>
            <w:r>
              <w:rPr>
                <w:rFonts w:ascii="fang_song_gb2312" w:hAnsi="fang_song_gb2312" w:eastAsia="fang_song_gb2312" w:cs="fang_song_gb2312"/>
                <w:b w:val="0"/>
                <w:bCs w:val="0"/>
                <w:i w:val="0"/>
                <w:iCs w:val="0"/>
                <w:smallCaps w:val="0"/>
                <w:color w:val="000000"/>
                <w:kern w:val="0"/>
                <w:sz w:val="24"/>
              </w:rPr>
              <w:t>1</w:t>
            </w:r>
          </w:p>
        </w:tc>
        <w:tc>
          <w:tcPr>
            <w:tcW w:w="1583" w:type="pct"/>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3BD63F29">
            <w:pPr>
              <w:widowControl/>
              <w:jc w:val="center"/>
              <w:rPr>
                <w:rFonts w:hint="default" w:ascii="Times New Roman" w:hAnsi="Times New Roman" w:eastAsia="宋体" w:cs="Times New Roman"/>
                <w:b w:val="0"/>
                <w:bCs w:val="0"/>
                <w:i w:val="0"/>
                <w:iCs w:val="0"/>
                <w:smallCaps w:val="0"/>
                <w:color w:val="000000"/>
                <w:kern w:val="0"/>
                <w:sz w:val="24"/>
                <w:lang w:val="en-US" w:eastAsia="zh-CN"/>
              </w:rPr>
            </w:pPr>
            <w:r>
              <w:rPr>
                <w:rFonts w:hint="eastAsia" w:ascii="fang_song_gb2312" w:hAnsi="fang_song_gb2312" w:eastAsia="fang_song_gb2312" w:cs="fang_song_gb2312"/>
                <w:kern w:val="0"/>
                <w:sz w:val="27"/>
                <w:szCs w:val="27"/>
                <w:lang w:val="en-US" w:eastAsia="zh-CN"/>
              </w:rPr>
              <w:t>内蒙古河套灌区水利发展中心乌拉特分中心</w:t>
            </w:r>
          </w:p>
        </w:tc>
        <w:tc>
          <w:tcPr>
            <w:tcW w:w="1567" w:type="pct"/>
            <w:tcBorders>
              <w:top w:val="inset" w:color="808080" w:sz="6" w:space="0"/>
              <w:left w:val="inset" w:color="808080" w:sz="6" w:space="0"/>
              <w:bottom w:val="inset" w:color="808080" w:sz="6" w:space="0"/>
            </w:tcBorders>
            <w:noWrap w:val="0"/>
            <w:tcMar>
              <w:top w:w="22" w:type="dxa"/>
              <w:left w:w="22" w:type="dxa"/>
              <w:bottom w:w="22" w:type="dxa"/>
              <w:right w:w="22" w:type="dxa"/>
            </w:tcMar>
            <w:vAlign w:val="center"/>
          </w:tcPr>
          <w:p w14:paraId="45A5337A">
            <w:pPr>
              <w:widowControl/>
              <w:ind w:firstLine="480" w:firstLineChars="200"/>
              <w:jc w:val="left"/>
              <w:rPr>
                <w:rFonts w:hint="default" w:ascii="Times New Roman" w:hAnsi="Times New Roman" w:eastAsia="宋体" w:cs="Times New Roman"/>
                <w:b w:val="0"/>
                <w:bCs w:val="0"/>
                <w:i w:val="0"/>
                <w:iCs w:val="0"/>
                <w:smallCaps w:val="0"/>
                <w:color w:val="000000"/>
                <w:kern w:val="0"/>
                <w:sz w:val="24"/>
                <w:lang w:val="en-US" w:eastAsia="zh-CN"/>
              </w:rPr>
            </w:pPr>
            <w:r>
              <w:rPr>
                <w:rFonts w:hint="eastAsia" w:ascii="fang_song_gb2312" w:hAnsi="fang_song_gb2312" w:eastAsia="宋体" w:cs="fang_song_gb2312"/>
                <w:b w:val="0"/>
                <w:bCs w:val="0"/>
                <w:i w:val="0"/>
                <w:iCs w:val="0"/>
                <w:smallCaps w:val="0"/>
                <w:color w:val="000000"/>
                <w:kern w:val="0"/>
                <w:sz w:val="24"/>
                <w:lang w:val="en-US" w:eastAsia="zh-CN"/>
              </w:rPr>
              <w:t>公益一类事业单位</w:t>
            </w:r>
          </w:p>
        </w:tc>
        <w:tc>
          <w:tcPr>
            <w:tcW w:w="1568" w:type="pct"/>
            <w:tcBorders>
              <w:top w:val="inset" w:color="808080" w:sz="6" w:space="0"/>
              <w:left w:val="inset" w:color="808080" w:sz="6" w:space="0"/>
              <w:bottom w:val="inset" w:color="808080" w:sz="6" w:space="0"/>
            </w:tcBorders>
            <w:noWrap w:val="0"/>
            <w:tcMar>
              <w:top w:w="22" w:type="dxa"/>
              <w:left w:w="22" w:type="dxa"/>
              <w:bottom w:w="22" w:type="dxa"/>
              <w:right w:w="22" w:type="dxa"/>
            </w:tcMar>
            <w:vAlign w:val="center"/>
          </w:tcPr>
          <w:p w14:paraId="213B2BA5">
            <w:pPr>
              <w:widowControl/>
              <w:ind w:firstLine="480" w:firstLineChars="200"/>
              <w:jc w:val="left"/>
              <w:rPr>
                <w:rFonts w:hint="eastAsia" w:ascii="fang_song_gb2312" w:hAnsi="fang_song_gb2312" w:eastAsia="宋体" w:cs="fang_song_gb2312"/>
                <w:b w:val="0"/>
                <w:bCs w:val="0"/>
                <w:i w:val="0"/>
                <w:iCs w:val="0"/>
                <w:smallCaps w:val="0"/>
                <w:color w:val="000000"/>
                <w:kern w:val="0"/>
                <w:sz w:val="24"/>
                <w:lang w:val="en-US" w:eastAsia="zh-CN"/>
              </w:rPr>
            </w:pPr>
          </w:p>
        </w:tc>
      </w:tr>
    </w:tbl>
    <w:p w14:paraId="483A0FCA">
      <w:pPr>
        <w:widowControl/>
        <w:spacing w:before="240" w:after="240"/>
        <w:jc w:val="left"/>
        <w:rPr>
          <w:rFonts w:ascii="黑体" w:hAnsi="黑体" w:eastAsia="黑体" w:cs="黑体"/>
          <w:b/>
          <w:bCs/>
          <w:kern w:val="0"/>
          <w:sz w:val="27"/>
          <w:szCs w:val="27"/>
        </w:rPr>
      </w:pPr>
      <w:r>
        <w:rPr>
          <w:rFonts w:ascii="fang_song_gb2312" w:hAnsi="fang_song_gb2312" w:eastAsia="fang_song_gb2312" w:cs="fang_song_gb2312"/>
          <w:color w:val="0E00FE"/>
          <w:kern w:val="0"/>
          <w:sz w:val="27"/>
          <w:szCs w:val="27"/>
        </w:rPr>
        <w:t xml:space="preserve">    </w:t>
      </w:r>
      <w:r>
        <w:rPr>
          <w:rFonts w:ascii="黑体" w:hAnsi="黑体" w:eastAsia="黑体" w:cs="黑体"/>
          <w:b/>
          <w:bCs/>
          <w:kern w:val="0"/>
          <w:sz w:val="27"/>
          <w:szCs w:val="27"/>
        </w:rPr>
        <w:t>三、2023年度部门（单位）主要工作完成情况</w:t>
      </w:r>
    </w:p>
    <w:p w14:paraId="12F357B6">
      <w:pPr>
        <w:keepNext w:val="0"/>
        <w:keepLines w:val="0"/>
        <w:widowControl/>
        <w:suppressLineNumbers w:val="0"/>
        <w:ind w:firstLine="540" w:firstLineChars="200"/>
        <w:jc w:val="left"/>
        <w:rPr>
          <w:rFonts w:hint="eastAsia" w:ascii="fang_song_gb2312" w:hAnsi="fang_song_gb2312" w:eastAsia="fang_song_gb2312" w:cs="fang_song_gb2312"/>
          <w:kern w:val="0"/>
          <w:sz w:val="27"/>
          <w:szCs w:val="27"/>
          <w:lang w:val="en-US" w:eastAsia="zh-CN"/>
        </w:rPr>
      </w:pPr>
      <w:r>
        <w:rPr>
          <w:rFonts w:hint="eastAsia" w:ascii="fang_song_gb2312" w:hAnsi="fang_song_gb2312" w:eastAsia="fang_song_gb2312" w:cs="fang_song_gb2312"/>
          <w:kern w:val="0"/>
          <w:sz w:val="27"/>
          <w:szCs w:val="27"/>
          <w:lang w:val="en-US" w:eastAsia="zh-CN"/>
        </w:rPr>
        <w:t>2023年内蒙古河套灌区水利发展中心乌拉特分中心抓实“五项管理” ，围绕中心服务发展大局。</w:t>
      </w:r>
    </w:p>
    <w:p w14:paraId="4E33C4D5">
      <w:pPr>
        <w:keepNext w:val="0"/>
        <w:keepLines w:val="0"/>
        <w:widowControl/>
        <w:suppressLineNumbers w:val="0"/>
        <w:ind w:firstLine="540" w:firstLineChars="200"/>
        <w:jc w:val="left"/>
        <w:rPr>
          <w:rFonts w:hint="eastAsia" w:ascii="fang_song_gb2312" w:hAnsi="fang_song_gb2312" w:eastAsia="fang_song_gb2312" w:cs="fang_song_gb2312"/>
          <w:kern w:val="0"/>
          <w:sz w:val="27"/>
          <w:szCs w:val="27"/>
          <w:lang w:val="en-US" w:eastAsia="zh-CN"/>
        </w:rPr>
      </w:pPr>
      <w:r>
        <w:rPr>
          <w:rFonts w:hint="eastAsia" w:ascii="fang_song_gb2312" w:hAnsi="fang_song_gb2312" w:eastAsia="fang_song_gb2312" w:cs="fang_song_gb2312"/>
          <w:kern w:val="0"/>
          <w:sz w:val="27"/>
          <w:szCs w:val="27"/>
          <w:lang w:val="en-US" w:eastAsia="zh-CN"/>
        </w:rPr>
        <w:t>一是加强干部职工队伍建设管理。坚持以人为本，促进个人的潜能和 才能有效发挥。争取上级支持，继续招录大学毕业生补充新 鲜血液，逐步解决队伍年龄老化断层等问题。加强后备干部队伍建设，定期交流重要岗位人员，加大业务技能和知识培 训，提升干部职工队伍胜任岗位工作、发展水利事业的能力。</w:t>
      </w:r>
    </w:p>
    <w:p w14:paraId="4A3D292C">
      <w:pPr>
        <w:keepNext w:val="0"/>
        <w:keepLines w:val="0"/>
        <w:widowControl/>
        <w:suppressLineNumbers w:val="0"/>
        <w:ind w:firstLine="540" w:firstLineChars="200"/>
        <w:jc w:val="left"/>
        <w:rPr>
          <w:rFonts w:hint="eastAsia" w:ascii="fang_song_gb2312" w:hAnsi="fang_song_gb2312" w:eastAsia="fang_song_gb2312" w:cs="fang_song_gb2312"/>
          <w:kern w:val="0"/>
          <w:sz w:val="27"/>
          <w:szCs w:val="27"/>
          <w:lang w:val="en-US" w:eastAsia="zh-CN"/>
        </w:rPr>
      </w:pPr>
      <w:r>
        <w:rPr>
          <w:rFonts w:hint="eastAsia" w:ascii="fang_song_gb2312" w:hAnsi="fang_song_gb2312" w:eastAsia="fang_song_gb2312" w:cs="fang_song_gb2312"/>
          <w:kern w:val="0"/>
          <w:sz w:val="27"/>
          <w:szCs w:val="27"/>
          <w:lang w:val="en-US" w:eastAsia="zh-CN"/>
        </w:rPr>
        <w:t xml:space="preserve"> 二是提升信息化建设管理水平。加快智慧灌区建设，积极与中心对接，盯紧项目投资方向和重点项目，坚持急用先建，加快推进大断面和直口渠的自动化量水，开展干渠视频监控系统建设，抓好农业精准化配水集成技术的转化运用，扩大国管渠道监测系统的覆盖范围，完成灌区信息化传输专网工程建设、水情信息采集系统等基础设施建设和应用，提升信息化技术应用水平。</w:t>
      </w:r>
    </w:p>
    <w:p w14:paraId="208514F6">
      <w:pPr>
        <w:keepNext w:val="0"/>
        <w:keepLines w:val="0"/>
        <w:widowControl/>
        <w:suppressLineNumbers w:val="0"/>
        <w:ind w:firstLine="540" w:firstLineChars="200"/>
        <w:jc w:val="left"/>
        <w:rPr>
          <w:rFonts w:hint="eastAsia" w:ascii="fang_song_gb2312" w:hAnsi="fang_song_gb2312" w:eastAsia="fang_song_gb2312" w:cs="fang_song_gb2312"/>
          <w:kern w:val="0"/>
          <w:sz w:val="27"/>
          <w:szCs w:val="27"/>
          <w:lang w:val="en-US" w:eastAsia="zh-CN"/>
        </w:rPr>
      </w:pPr>
      <w:r>
        <w:rPr>
          <w:rFonts w:hint="eastAsia" w:ascii="fang_song_gb2312" w:hAnsi="fang_song_gb2312" w:eastAsia="fang_song_gb2312" w:cs="fang_song_gb2312"/>
          <w:kern w:val="0"/>
          <w:sz w:val="27"/>
          <w:szCs w:val="27"/>
          <w:lang w:val="en-US" w:eastAsia="zh-CN"/>
        </w:rPr>
        <w:t>三、工程建设日趋完善。一是项目工程建设有序实施。2023年内蒙古河套灌区引黄滴灌试点工程乌拉特灌域引黄滴灌水源工程项目投资135.86万元（中心引导资金80万元，分中心自筹55.86万元），正在有序施工，计划11月上旬完工；水权二期长济灌域项目投资3.8亿元，已完成招投标、林木砍伐工作、占地调查统计、通讯及供电桅杆调查和迁移等前期工作，计划2024年春季实施。</w:t>
      </w:r>
    </w:p>
    <w:p w14:paraId="54DC84A4">
      <w:pPr>
        <w:keepNext w:val="0"/>
        <w:keepLines w:val="0"/>
        <w:widowControl/>
        <w:suppressLineNumbers w:val="0"/>
        <w:ind w:firstLine="540" w:firstLineChars="200"/>
        <w:jc w:val="left"/>
        <w:rPr>
          <w:rFonts w:hint="eastAsia" w:ascii="fang_song_gb2312" w:hAnsi="fang_song_gb2312" w:eastAsia="fang_song_gb2312" w:cs="fang_song_gb2312"/>
          <w:kern w:val="0"/>
          <w:sz w:val="27"/>
          <w:szCs w:val="27"/>
          <w:lang w:val="en-US" w:eastAsia="zh-CN"/>
        </w:rPr>
      </w:pPr>
      <w:r>
        <w:rPr>
          <w:rFonts w:hint="eastAsia" w:ascii="fang_song_gb2312" w:hAnsi="fang_song_gb2312" w:eastAsia="fang_song_gb2312" w:cs="fang_song_gb2312"/>
          <w:kern w:val="0"/>
          <w:sz w:val="27"/>
          <w:szCs w:val="27"/>
          <w:lang w:val="en-US" w:eastAsia="zh-CN"/>
        </w:rPr>
        <w:t>四、供排水工作有序开展。2月25日放口供水，3月1日开始农业供水，预计11月15日结束，历时220天左右。预计供水4.38亿立方米，其中:农业供水量4.2亿立方米,生态供水0.18亿立方米。农业供水比2022年少引1.24亿立方米。预计全年完成总灌溉亩次178.67万亩,其中9月30日前完成128.96万亩,9月30日后完成49.71万亩。秋浇计划预留干地面积54.45万亩，平均效率476亩/流量日。排水预计12月底结束，预计累计排水量6880万立方米，比去年同期少排1577万立方米，平均矿化度4.1克/升，累计排盐量42.5万吨，比上年同期少8.42万吨。</w:t>
      </w:r>
    </w:p>
    <w:p w14:paraId="729E0122">
      <w:pPr>
        <w:keepNext w:val="0"/>
        <w:keepLines w:val="0"/>
        <w:widowControl/>
        <w:suppressLineNumbers w:val="0"/>
        <w:ind w:firstLine="540" w:firstLineChars="200"/>
        <w:jc w:val="left"/>
        <w:rPr>
          <w:rFonts w:hint="eastAsia" w:ascii="fang_song_gb2312" w:hAnsi="fang_song_gb2312" w:eastAsia="fang_song_gb2312" w:cs="fang_song_gb2312"/>
          <w:kern w:val="0"/>
          <w:sz w:val="27"/>
          <w:szCs w:val="27"/>
          <w:lang w:val="en-US" w:eastAsia="zh-CN"/>
        </w:rPr>
      </w:pPr>
      <w:r>
        <w:rPr>
          <w:rFonts w:hint="eastAsia" w:ascii="fang_song_gb2312" w:hAnsi="fang_song_gb2312" w:eastAsia="fang_song_gb2312" w:cs="fang_song_gb2312"/>
          <w:kern w:val="0"/>
          <w:sz w:val="27"/>
          <w:szCs w:val="27"/>
          <w:lang w:val="en-US" w:eastAsia="zh-CN"/>
        </w:rPr>
        <w:t>五、是提升财务监督管理水平。做好与市财政的对接工作，强化经费预算管理，加强内控管理，健全财务管理制度，提升财务人员业务水平，规范财务运行管理，加强内部内审监督，探索通过财会统一核算等方式，解决财会人员缺乏和业务水平不高的问题。</w:t>
      </w:r>
    </w:p>
    <w:p w14:paraId="6042E558">
      <w:pPr>
        <w:keepNext w:val="0"/>
        <w:keepLines w:val="0"/>
        <w:widowControl/>
        <w:suppressLineNumbers w:val="0"/>
        <w:ind w:firstLine="540" w:firstLineChars="200"/>
        <w:jc w:val="left"/>
      </w:pPr>
      <w:r>
        <w:rPr>
          <w:rFonts w:hint="eastAsia" w:ascii="fang_song_gb2312" w:hAnsi="fang_song_gb2312" w:eastAsia="fang_song_gb2312" w:cs="fang_song_gb2312"/>
          <w:kern w:val="0"/>
          <w:sz w:val="27"/>
          <w:szCs w:val="27"/>
          <w:lang w:val="en-US" w:eastAsia="zh-CN"/>
        </w:rPr>
        <w:t>六、是强化工作督查落实。强化工作执行落实，对重点工作和阶段重点任务跟踪督查推进，及时反馈进展情况和存在问题，强化改进措施，确保 2023 年各项工作有序开展、取得实效。</w:t>
      </w:r>
    </w:p>
    <w:p w14:paraId="5A703F76">
      <w:pPr>
        <w:pStyle w:val="3"/>
        <w:keepNext w:val="0"/>
        <w:keepLines w:val="0"/>
        <w:widowControl/>
        <w:spacing w:before="299" w:after="299" w:line="240" w:lineRule="auto"/>
        <w:ind w:firstLine="2161" w:firstLineChars="600"/>
        <w:jc w:val="both"/>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第二部分  部门（单位）决算情况说明</w:t>
      </w:r>
    </w:p>
    <w:p w14:paraId="553B2588">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一、收入支出决算总体情况说明</w:t>
      </w:r>
    </w:p>
    <w:p w14:paraId="482EDCD2">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内蒙古河套灌区水利发展中心乌拉特分中心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年度收入、支出决算总计</w:t>
      </w:r>
      <w:r>
        <w:rPr>
          <w:rFonts w:ascii="times_new_roman" w:hAnsi="times_new_roman" w:eastAsia="times_new_roman" w:cs="times_new_roman"/>
          <w:kern w:val="0"/>
          <w:sz w:val="27"/>
          <w:szCs w:val="27"/>
          <w:u w:val="single"/>
        </w:rPr>
        <w:t xml:space="preserve"> 3,138.82</w:t>
      </w:r>
      <w:r>
        <w:rPr>
          <w:rFonts w:ascii="fang_song_gb2312" w:hAnsi="fang_song_gb2312" w:eastAsia="fang_song_gb2312" w:cs="fang_song_gb2312"/>
          <w:kern w:val="0"/>
          <w:sz w:val="27"/>
          <w:szCs w:val="27"/>
        </w:rPr>
        <w:t>万元。与年初预算相比，收、支总计各减少</w:t>
      </w:r>
      <w:r>
        <w:rPr>
          <w:rFonts w:ascii="times_new_roman" w:hAnsi="times_new_roman" w:eastAsia="times_new_roman" w:cs="times_new_roman"/>
          <w:kern w:val="0"/>
          <w:sz w:val="27"/>
          <w:szCs w:val="27"/>
          <w:u w:val="single"/>
        </w:rPr>
        <w:t>-56.09</w:t>
      </w:r>
      <w:r>
        <w:rPr>
          <w:rFonts w:ascii="fang_song_gb2312" w:hAnsi="fang_song_gb2312" w:eastAsia="fang_song_gb2312" w:cs="fang_song_gb2312"/>
          <w:kern w:val="0"/>
          <w:sz w:val="27"/>
          <w:szCs w:val="27"/>
        </w:rPr>
        <w:t>万元，减少</w:t>
      </w:r>
      <w:r>
        <w:rPr>
          <w:rFonts w:ascii="times_new_roman" w:hAnsi="times_new_roman" w:eastAsia="times_new_roman" w:cs="times_new_roman"/>
          <w:kern w:val="0"/>
          <w:sz w:val="27"/>
          <w:szCs w:val="27"/>
          <w:u w:val="single"/>
        </w:rPr>
        <w:t>-1.76</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2023年人员工资无批件没有发放造成</w:t>
      </w:r>
      <w:r>
        <w:rPr>
          <w:rFonts w:ascii="fang_song_gb2312" w:hAnsi="fang_song_gb2312" w:eastAsia="fang_song_gb2312" w:cs="fang_song_gb2312"/>
          <w:kern w:val="0"/>
          <w:sz w:val="27"/>
          <w:szCs w:val="27"/>
        </w:rPr>
        <w:t>；与上年决算相比，收、支总计各增加</w:t>
      </w:r>
      <w:r>
        <w:rPr>
          <w:rFonts w:ascii="times_new_roman" w:hAnsi="times_new_roman" w:eastAsia="times_new_roman" w:cs="times_new_roman"/>
          <w:kern w:val="0"/>
          <w:sz w:val="27"/>
          <w:szCs w:val="27"/>
          <w:u w:val="single"/>
        </w:rPr>
        <w:t xml:space="preserve"> 3,138.02</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392,252.57</w:t>
      </w:r>
      <w:r>
        <w:rPr>
          <w:rFonts w:ascii="fang_song_gb2312" w:hAnsi="fang_song_gb2312" w:eastAsia="fang_song_gb2312" w:cs="fang_song_gb2312"/>
          <w:kern w:val="0"/>
          <w:sz w:val="27"/>
          <w:szCs w:val="27"/>
        </w:rPr>
        <w:t>%。其中：</w:t>
      </w:r>
    </w:p>
    <w:p w14:paraId="38C37ED9">
      <w:pPr>
        <w:widowControl/>
        <w:numPr>
          <w:ilvl w:val="0"/>
          <w:numId w:val="1"/>
        </w:numPr>
        <w:spacing w:before="240" w:after="240"/>
        <w:ind w:left="481" w:leftChars="0" w:firstLine="0" w:firstLineChars="0"/>
        <w:jc w:val="left"/>
        <w:rPr>
          <w:rFonts w:ascii="kai_ti_gb2312" w:hAnsi="kai_ti_gb2312" w:eastAsia="kai_ti_gb2312" w:cs="kai_ti_gb2312"/>
          <w:b/>
          <w:bCs/>
          <w:kern w:val="0"/>
          <w:sz w:val="27"/>
          <w:szCs w:val="27"/>
        </w:rPr>
      </w:pPr>
      <w:r>
        <w:rPr>
          <w:rFonts w:ascii="kai_ti_gb2312" w:hAnsi="kai_ti_gb2312" w:eastAsia="kai_ti_gb2312" w:cs="kai_ti_gb2312"/>
          <w:b/>
          <w:bCs/>
          <w:kern w:val="0"/>
          <w:sz w:val="27"/>
          <w:szCs w:val="27"/>
        </w:rPr>
        <w:t>收入决算总计</w:t>
      </w:r>
      <w:r>
        <w:rPr>
          <w:rFonts w:ascii="times_new_roman" w:hAnsi="times_new_roman" w:eastAsia="times_new_roman" w:cs="times_new_roman"/>
          <w:b/>
          <w:bCs/>
          <w:kern w:val="0"/>
          <w:sz w:val="27"/>
          <w:szCs w:val="27"/>
          <w:u w:val="single"/>
        </w:rPr>
        <w:t xml:space="preserve"> 3,138.82</w:t>
      </w:r>
      <w:r>
        <w:rPr>
          <w:rFonts w:ascii="kai_ti_gb2312" w:hAnsi="kai_ti_gb2312" w:eastAsia="kai_ti_gb2312" w:cs="kai_ti_gb2312"/>
          <w:b/>
          <w:bCs/>
          <w:kern w:val="0"/>
          <w:sz w:val="27"/>
          <w:szCs w:val="27"/>
        </w:rPr>
        <w:t>万元。包括：</w:t>
      </w:r>
    </w:p>
    <w:p w14:paraId="3130FF16">
      <w:pPr>
        <w:widowControl/>
        <w:numPr>
          <w:ilvl w:val="0"/>
          <w:numId w:val="1"/>
        </w:numPr>
        <w:spacing w:before="240" w:after="240"/>
        <w:ind w:left="481" w:leftChars="0" w:firstLine="0" w:firstLineChars="0"/>
        <w:jc w:val="left"/>
        <w:rPr>
          <w:rFonts w:ascii="Times New Roman" w:hAnsi="Times New Roman" w:eastAsia="Times New Roman" w:cs="Times New Roman"/>
          <w:color w:val="000000" w:themeColor="text1"/>
          <w:kern w:val="0"/>
          <w:sz w:val="24"/>
        </w:rPr>
      </w:pPr>
      <w:r>
        <w:rPr>
          <w:rFonts w:ascii="fang_song_gb2312" w:hAnsi="fang_song_gb2312" w:eastAsia="fang_song_gb2312" w:cs="fang_song_gb2312"/>
          <w:kern w:val="0"/>
          <w:sz w:val="27"/>
          <w:szCs w:val="27"/>
        </w:rPr>
        <w:t>1.本年收入决算合计</w:t>
      </w:r>
      <w:r>
        <w:rPr>
          <w:rFonts w:ascii="times_new_roman" w:hAnsi="times_new_roman" w:eastAsia="times_new_roman" w:cs="times_new_roman"/>
          <w:kern w:val="0"/>
          <w:sz w:val="27"/>
          <w:szCs w:val="27"/>
          <w:u w:val="single"/>
        </w:rPr>
        <w:t xml:space="preserve"> 3,138.82</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 xml:space="preserve"> 3,138.82</w:t>
      </w:r>
      <w:r>
        <w:rPr>
          <w:rFonts w:ascii="fang_song_gb2312" w:hAnsi="fang_song_gb2312" w:eastAsia="fang_song_gb2312" w:cs="fang_song_gb2312"/>
          <w:kern w:val="0"/>
          <w:sz w:val="27"/>
          <w:szCs w:val="27"/>
        </w:rPr>
        <w:t xml:space="preserve">万元，增长 </w:t>
      </w:r>
      <w:r>
        <w:rPr>
          <w:rFonts w:hint="eastAsia" w:ascii="fang_song_gb2312" w:hAnsi="fang_song_gb2312" w:eastAsia="宋体" w:cs="fang_song_gb2312"/>
          <w:kern w:val="0"/>
          <w:sz w:val="27"/>
          <w:szCs w:val="27"/>
          <w:u w:val="single"/>
          <w:lang w:val="en-US" w:eastAsia="zh-CN"/>
        </w:rPr>
        <w:t>100</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因我单位2003年8月体制改革</w:t>
      </w:r>
      <w:r>
        <w:rPr>
          <w:rFonts w:ascii="fang_song_gb2312" w:hAnsi="fang_song_gb2312" w:eastAsia="fang_song_gb2312" w:cs="fang_song_gb2312"/>
          <w:color w:val="000000" w:themeColor="text1"/>
          <w:kern w:val="0"/>
          <w:sz w:val="27"/>
          <w:szCs w:val="27"/>
        </w:rPr>
        <w:t>，无法与上年决算做对比。</w:t>
      </w:r>
    </w:p>
    <w:p w14:paraId="0271393D">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2.使用非财政拨款结余和专用结余</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eastAsia="宋体" w:cs="times_new_roman"/>
          <w:kern w:val="0"/>
          <w:sz w:val="27"/>
          <w:szCs w:val="27"/>
          <w:u w:val="single"/>
          <w:lang w:val="en-US" w:eastAsia="zh-CN"/>
        </w:rPr>
        <w:t>0</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我单位无此项目</w:t>
      </w:r>
      <w:r>
        <w:rPr>
          <w:rFonts w:ascii="fang_song_gb2312" w:hAnsi="fang_song_gb2312" w:eastAsia="fang_song_gb2312" w:cs="fang_song_gb2312"/>
          <w:kern w:val="0"/>
          <w:sz w:val="27"/>
          <w:szCs w:val="27"/>
        </w:rPr>
        <w:t>。</w:t>
      </w:r>
    </w:p>
    <w:p w14:paraId="0546EA6F">
      <w:pPr>
        <w:widowControl/>
        <w:spacing w:before="240" w:after="240"/>
        <w:rPr>
          <w:rFonts w:ascii="Times New Roman" w:hAnsi="Times New Roman" w:eastAsia="Times New Roman" w:cs="Times New Roman"/>
          <w:color w:val="000000" w:themeColor="text1"/>
          <w:kern w:val="0"/>
          <w:sz w:val="24"/>
        </w:rPr>
      </w:pPr>
      <w:r>
        <w:rPr>
          <w:rFonts w:ascii="fang_song_gb2312" w:hAnsi="fang_song_gb2312" w:eastAsia="fang_song_gb2312" w:cs="fang_song_gb2312"/>
          <w:kern w:val="0"/>
          <w:sz w:val="27"/>
          <w:szCs w:val="27"/>
        </w:rPr>
        <w:t xml:space="preserve">    3.年初结转和结余 </w:t>
      </w:r>
      <w:r>
        <w:rPr>
          <w:rFonts w:ascii="times_new_roman" w:hAnsi="times_new_roman" w:eastAsia="times_new_roman" w:cs="times_new_roman"/>
          <w:kern w:val="0"/>
          <w:sz w:val="27"/>
          <w:szCs w:val="27"/>
          <w:u w:val="single"/>
        </w:rPr>
        <w:t>0.00</w:t>
      </w:r>
      <w:r>
        <w:rPr>
          <w:rFonts w:ascii="fang_song_gb2312" w:hAnsi="fang_song_gb2312" w:eastAsia="fang_song_gb2312" w:cs="fang_song_gb2312"/>
          <w:kern w:val="0"/>
          <w:sz w:val="27"/>
          <w:szCs w:val="27"/>
        </w:rPr>
        <w:t>万元。与上年决算相比，减少</w:t>
      </w:r>
      <w:r>
        <w:rPr>
          <w:rFonts w:ascii="times_new_roman" w:hAnsi="times_new_roman" w:eastAsia="times_new_roman" w:cs="times_new_roman"/>
          <w:kern w:val="0"/>
          <w:sz w:val="27"/>
          <w:szCs w:val="27"/>
          <w:u w:val="single"/>
        </w:rPr>
        <w:t xml:space="preserve"> -0.80</w:t>
      </w:r>
      <w:r>
        <w:rPr>
          <w:rFonts w:ascii="fang_song_gb2312" w:hAnsi="fang_song_gb2312" w:eastAsia="fang_song_gb2312" w:cs="fang_song_gb2312"/>
          <w:kern w:val="0"/>
          <w:sz w:val="27"/>
          <w:szCs w:val="27"/>
        </w:rPr>
        <w:t>万元，减少</w:t>
      </w:r>
      <w:r>
        <w:rPr>
          <w:rFonts w:ascii="times_new_roman" w:hAnsi="times_new_roman" w:eastAsia="times_new_roman" w:cs="times_new_roman"/>
          <w:kern w:val="0"/>
          <w:sz w:val="27"/>
          <w:szCs w:val="27"/>
          <w:u w:val="single"/>
        </w:rPr>
        <w:t xml:space="preserve"> -100.00</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因我单位2003年8月体制改革</w:t>
      </w:r>
      <w:r>
        <w:rPr>
          <w:rFonts w:ascii="fang_song_gb2312" w:hAnsi="fang_song_gb2312" w:eastAsia="fang_song_gb2312" w:cs="fang_song_gb2312"/>
          <w:color w:val="000000" w:themeColor="text1"/>
          <w:kern w:val="0"/>
          <w:sz w:val="27"/>
          <w:szCs w:val="27"/>
        </w:rPr>
        <w:t>，无法与上年决算做对比。</w:t>
      </w:r>
    </w:p>
    <w:p w14:paraId="77B8E5B5">
      <w:pPr>
        <w:widowControl/>
        <w:spacing w:before="240" w:after="240"/>
        <w:ind w:firstLine="540" w:firstLineChars="20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（二）支出决算总计</w:t>
      </w:r>
      <w:r>
        <w:rPr>
          <w:rFonts w:ascii="times_new_roman" w:hAnsi="times_new_roman" w:eastAsia="times_new_roman" w:cs="times_new_roman"/>
          <w:b/>
          <w:bCs/>
          <w:kern w:val="0"/>
          <w:sz w:val="27"/>
          <w:szCs w:val="27"/>
          <w:u w:val="single"/>
        </w:rPr>
        <w:t xml:space="preserve"> 3,138.82</w:t>
      </w:r>
      <w:r>
        <w:rPr>
          <w:rFonts w:ascii="kai_ti_gb2312" w:hAnsi="kai_ti_gb2312" w:eastAsia="kai_ti_gb2312" w:cs="kai_ti_gb2312"/>
          <w:b/>
          <w:bCs/>
          <w:kern w:val="0"/>
          <w:sz w:val="27"/>
          <w:szCs w:val="27"/>
        </w:rPr>
        <w:t>万元。包括：</w:t>
      </w:r>
    </w:p>
    <w:p w14:paraId="43D53643">
      <w:pPr>
        <w:widowControl/>
        <w:spacing w:before="240" w:after="240"/>
        <w:rPr>
          <w:rFonts w:ascii="Times New Roman" w:hAnsi="Times New Roman" w:eastAsia="Times New Roman" w:cs="Times New Roman"/>
          <w:color w:val="000000" w:themeColor="text1"/>
          <w:kern w:val="0"/>
          <w:sz w:val="24"/>
        </w:rPr>
      </w:pPr>
      <w:r>
        <w:rPr>
          <w:rFonts w:ascii="fang_song_gb2312" w:hAnsi="fang_song_gb2312" w:eastAsia="fang_song_gb2312" w:cs="fang_song_gb2312"/>
          <w:kern w:val="0"/>
          <w:sz w:val="27"/>
          <w:szCs w:val="27"/>
        </w:rPr>
        <w:t>    1.本年支出决算合计</w:t>
      </w:r>
      <w:r>
        <w:rPr>
          <w:rFonts w:ascii="times_new_roman" w:hAnsi="times_new_roman" w:eastAsia="times_new_roman" w:cs="times_new_roman"/>
          <w:kern w:val="0"/>
          <w:sz w:val="27"/>
          <w:szCs w:val="27"/>
          <w:u w:val="single"/>
        </w:rPr>
        <w:t xml:space="preserve"> 3,135.35</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3,134.55</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391,819.09</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因我单位2003年8月体制改革</w:t>
      </w:r>
      <w:r>
        <w:rPr>
          <w:rFonts w:ascii="fang_song_gb2312" w:hAnsi="fang_song_gb2312" w:eastAsia="fang_song_gb2312" w:cs="fang_song_gb2312"/>
          <w:color w:val="000000" w:themeColor="text1"/>
          <w:kern w:val="0"/>
          <w:sz w:val="27"/>
          <w:szCs w:val="27"/>
        </w:rPr>
        <w:t>，无法与上年决算做对比。</w:t>
      </w:r>
    </w:p>
    <w:p w14:paraId="280379D1">
      <w:pPr>
        <w:widowControl/>
        <w:spacing w:before="240" w:after="240"/>
        <w:rPr>
          <w:rFonts w:ascii="Times New Roman" w:hAnsi="Times New Roman" w:eastAsia="Times New Roman" w:cs="Times New Roman"/>
          <w:color w:val="000000" w:themeColor="text1"/>
          <w:kern w:val="0"/>
          <w:sz w:val="24"/>
        </w:rPr>
      </w:pPr>
      <w:r>
        <w:rPr>
          <w:rFonts w:ascii="fang_song_gb2312" w:hAnsi="fang_song_gb2312" w:eastAsia="fang_song_gb2312" w:cs="fang_song_gb2312"/>
          <w:kern w:val="0"/>
          <w:sz w:val="27"/>
          <w:szCs w:val="27"/>
        </w:rPr>
        <w:t>    2.结余分配</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万元。结余分配事项：</w:t>
      </w:r>
      <w:r>
        <w:rPr>
          <w:rFonts w:hint="eastAsia" w:ascii="fang_song_gb2312" w:hAnsi="fang_song_gb2312" w:eastAsia="宋体" w:cs="fang_song_gb2312"/>
          <w:kern w:val="0"/>
          <w:sz w:val="27"/>
          <w:szCs w:val="27"/>
          <w:lang w:val="en-US" w:eastAsia="zh-CN"/>
        </w:rPr>
        <w:t>无此项目</w:t>
      </w:r>
      <w:r>
        <w:rPr>
          <w:rFonts w:ascii="fang_song_gb2312" w:hAnsi="fang_song_gb2312" w:eastAsia="fang_song_gb2312" w:cs="fang_song_gb2312"/>
          <w:kern w:val="0"/>
          <w:sz w:val="27"/>
          <w:szCs w:val="27"/>
        </w:rPr>
        <w:t>。与上年决算相比，增加</w:t>
      </w:r>
      <w:r>
        <w:rPr>
          <w:rFonts w:ascii="times_new_roman" w:hAnsi="times_new_roman" w:eastAsia="times_new_roman" w:cs="times_new_roman"/>
          <w:kern w:val="0"/>
          <w:sz w:val="27"/>
          <w:szCs w:val="27"/>
          <w:u w:val="single"/>
        </w:rPr>
        <w:t>0.00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eastAsia="zh-CN"/>
        </w:rPr>
        <w:t>：</w:t>
      </w:r>
      <w:r>
        <w:rPr>
          <w:rFonts w:hint="eastAsia" w:ascii="fang_song_gb2312" w:hAnsi="fang_song_gb2312" w:eastAsia="宋体" w:cs="fang_song_gb2312"/>
          <w:kern w:val="0"/>
          <w:sz w:val="27"/>
          <w:szCs w:val="27"/>
          <w:lang w:val="en-US" w:eastAsia="zh-CN"/>
        </w:rPr>
        <w:t>因我单位2003年8月体制改革</w:t>
      </w:r>
      <w:r>
        <w:rPr>
          <w:rFonts w:ascii="fang_song_gb2312" w:hAnsi="fang_song_gb2312" w:eastAsia="fang_song_gb2312" w:cs="fang_song_gb2312"/>
          <w:color w:val="000000" w:themeColor="text1"/>
          <w:kern w:val="0"/>
          <w:sz w:val="27"/>
          <w:szCs w:val="27"/>
        </w:rPr>
        <w:t>，无法与上年决算做对比。</w:t>
      </w:r>
    </w:p>
    <w:p w14:paraId="403C228D">
      <w:pPr>
        <w:widowControl/>
        <w:spacing w:before="240" w:after="240"/>
        <w:ind w:firstLine="540" w:firstLineChars="200"/>
        <w:rPr>
          <w:rFonts w:ascii="Times New Roman" w:hAnsi="Times New Roman" w:eastAsia="Times New Roman" w:cs="Times New Roman"/>
          <w:color w:val="000000" w:themeColor="text1"/>
          <w:kern w:val="0"/>
          <w:sz w:val="24"/>
        </w:rPr>
      </w:pPr>
      <w:r>
        <w:rPr>
          <w:rFonts w:ascii="fang_song_gb2312" w:hAnsi="fang_song_gb2312" w:eastAsia="fang_song_gb2312" w:cs="fang_song_gb2312"/>
          <w:kern w:val="0"/>
          <w:sz w:val="27"/>
          <w:szCs w:val="27"/>
        </w:rPr>
        <w:t xml:space="preserve"> 3.年末结转和结余</w:t>
      </w:r>
      <w:r>
        <w:rPr>
          <w:rFonts w:ascii="times_new_roman" w:hAnsi="times_new_roman" w:eastAsia="times_new_roman" w:cs="times_new_roman"/>
          <w:kern w:val="0"/>
          <w:sz w:val="27"/>
          <w:szCs w:val="27"/>
          <w:u w:val="single"/>
        </w:rPr>
        <w:t xml:space="preserve"> 3.47</w:t>
      </w:r>
      <w:r>
        <w:rPr>
          <w:rFonts w:ascii="fang_song_gb2312" w:hAnsi="fang_song_gb2312" w:eastAsia="fang_song_gb2312" w:cs="fang_song_gb2312"/>
          <w:kern w:val="0"/>
          <w:sz w:val="27"/>
          <w:szCs w:val="27"/>
        </w:rPr>
        <w:t>万元。结转和结余事项：</w:t>
      </w:r>
      <w:r>
        <w:rPr>
          <w:rFonts w:hint="eastAsia" w:ascii="fang_song_gb2312" w:hAnsi="fang_song_gb2312" w:eastAsia="宋体" w:cs="fang_song_gb2312"/>
          <w:kern w:val="0"/>
          <w:sz w:val="27"/>
          <w:szCs w:val="27"/>
          <w:lang w:val="en-US" w:eastAsia="zh-CN"/>
        </w:rPr>
        <w:t>人员经费结余1.51万元，公用经费结余0.75万元，其他收入结余1.21万元</w:t>
      </w:r>
      <w:r>
        <w:rPr>
          <w:rFonts w:ascii="fang_song_gb2312" w:hAnsi="fang_song_gb2312" w:eastAsia="fang_song_gb2312" w:cs="fang_song_gb2312"/>
          <w:kern w:val="0"/>
          <w:sz w:val="27"/>
          <w:szCs w:val="27"/>
        </w:rPr>
        <w:t>。与上年决算相比，增加</w:t>
      </w:r>
      <w:r>
        <w:rPr>
          <w:rFonts w:ascii="times_new_roman" w:hAnsi="times_new_roman" w:eastAsia="times_new_roman" w:cs="times_new_roman"/>
          <w:kern w:val="0"/>
          <w:sz w:val="27"/>
          <w:szCs w:val="27"/>
          <w:u w:val="single"/>
        </w:rPr>
        <w:t xml:space="preserve"> 3.47</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eastAsia="宋体" w:cs="times_new_roman"/>
          <w:kern w:val="0"/>
          <w:sz w:val="27"/>
          <w:szCs w:val="27"/>
          <w:u w:val="single"/>
          <w:lang w:val="en-US" w:eastAsia="zh-CN"/>
        </w:rPr>
        <w:t>34678.84</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因我单位2003年8月体制改革</w:t>
      </w:r>
      <w:r>
        <w:rPr>
          <w:rFonts w:ascii="fang_song_gb2312" w:hAnsi="fang_song_gb2312" w:eastAsia="fang_song_gb2312" w:cs="fang_song_gb2312"/>
          <w:color w:val="000000" w:themeColor="text1"/>
          <w:kern w:val="0"/>
          <w:sz w:val="27"/>
          <w:szCs w:val="27"/>
        </w:rPr>
        <w:t>，无法与上年决算做对比。</w:t>
      </w:r>
    </w:p>
    <w:p w14:paraId="4CBBBDD2">
      <w:pPr>
        <w:widowControl/>
        <w:spacing w:before="240" w:after="240"/>
        <w:ind w:firstLine="542" w:firstLineChars="200"/>
        <w:jc w:val="left"/>
        <w:rPr>
          <w:rFonts w:ascii="Times New Roman" w:hAnsi="Times New Roman" w:eastAsia="Times New Roman" w:cs="Times New Roman"/>
          <w:kern w:val="0"/>
          <w:sz w:val="24"/>
        </w:rPr>
      </w:pPr>
      <w:r>
        <w:rPr>
          <w:rFonts w:ascii="黑体" w:hAnsi="黑体" w:eastAsia="黑体" w:cs="黑体"/>
          <w:b/>
          <w:bCs/>
          <w:kern w:val="0"/>
          <w:sz w:val="27"/>
          <w:szCs w:val="27"/>
        </w:rPr>
        <w:t>二、收入决算情况说明</w:t>
      </w:r>
    </w:p>
    <w:p w14:paraId="07022D8B">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内蒙古河套灌区水利发展中心乌拉特分中心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年度本年收入决算合计</w:t>
      </w:r>
      <w:r>
        <w:rPr>
          <w:rFonts w:ascii="times_new_roman" w:hAnsi="times_new_roman" w:eastAsia="times_new_roman" w:cs="times_new_roman"/>
          <w:kern w:val="0"/>
          <w:sz w:val="27"/>
          <w:szCs w:val="27"/>
          <w:u w:val="single"/>
        </w:rPr>
        <w:t xml:space="preserve"> 3,138.82</w:t>
      </w:r>
      <w:r>
        <w:rPr>
          <w:rFonts w:ascii="fang_song_gb2312" w:hAnsi="fang_song_gb2312" w:eastAsia="fang_song_gb2312" w:cs="fang_song_gb2312"/>
          <w:kern w:val="0"/>
          <w:sz w:val="27"/>
          <w:szCs w:val="27"/>
        </w:rPr>
        <w:t>万元，其中：</w:t>
      </w:r>
    </w:p>
    <w:p w14:paraId="6341736E">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本年一般公共预算财政拨款收入</w:t>
      </w:r>
      <w:r>
        <w:rPr>
          <w:rFonts w:ascii="times_new_roman" w:hAnsi="times_new_roman" w:eastAsia="times_new_roman" w:cs="times_new_roman"/>
          <w:kern w:val="0"/>
          <w:sz w:val="27"/>
          <w:szCs w:val="27"/>
          <w:u w:val="single"/>
        </w:rPr>
        <w:t xml:space="preserve"> 3,137.50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99.96</w:t>
      </w:r>
      <w:r>
        <w:rPr>
          <w:rFonts w:ascii="fang_song_gb2312" w:hAnsi="fang_song_gb2312" w:eastAsia="fang_song_gb2312" w:cs="fang_song_gb2312"/>
          <w:kern w:val="0"/>
          <w:sz w:val="27"/>
          <w:szCs w:val="27"/>
        </w:rPr>
        <w:t>%；</w:t>
      </w:r>
    </w:p>
    <w:p w14:paraId="5A688CC7">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本年政府性基金预算财政拨款收入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622D429C">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本年国有资本经营预算财政拨款收入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3430815F">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本年上级补助收入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0B5AA1E3">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本年事业收入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13A2FF40">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本年经营收入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70BBB158">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本年附属单位上缴收入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1B63D561">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本年其他收入</w:t>
      </w:r>
      <w:r>
        <w:rPr>
          <w:rFonts w:ascii="times_new_roman" w:hAnsi="times_new_roman" w:eastAsia="times_new_roman" w:cs="times_new_roman"/>
          <w:kern w:val="0"/>
          <w:sz w:val="27"/>
          <w:szCs w:val="27"/>
          <w:u w:val="single"/>
        </w:rPr>
        <w:t xml:space="preserve"> 1.32</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0.04</w:t>
      </w:r>
      <w:r>
        <w:rPr>
          <w:rFonts w:ascii="fang_song_gb2312" w:hAnsi="fang_song_gb2312" w:eastAsia="fang_song_gb2312" w:cs="fang_song_gb2312"/>
          <w:kern w:val="0"/>
          <w:sz w:val="27"/>
          <w:szCs w:val="27"/>
        </w:rPr>
        <w:t>%。</w:t>
      </w:r>
    </w:p>
    <w:p w14:paraId="54E2C656">
      <w:pPr>
        <w:widowControl/>
        <w:spacing w:before="240" w:after="240"/>
        <w:jc w:val="center"/>
        <w:rPr>
          <w:rFonts w:hint="eastAsia" w:ascii="Times New Roman" w:hAnsi="Times New Roman" w:eastAsia="宋体" w:cs="Times New Roman"/>
          <w:kern w:val="0"/>
          <w:sz w:val="24"/>
          <w:lang w:eastAsia="zh-CN"/>
        </w:rPr>
      </w:pPr>
      <w:r>
        <w:rPr>
          <w:rFonts w:hint="eastAsia" w:ascii="Times New Roman" w:hAnsi="Times New Roman" w:eastAsia="宋体" w:cs="Times New Roman"/>
          <w:kern w:val="0"/>
          <w:sz w:val="24"/>
          <w:lang w:eastAsia="zh-CN"/>
        </w:rPr>
        <w:drawing>
          <wp:inline distT="0" distB="0" distL="114300" distR="114300">
            <wp:extent cx="4932680" cy="2456815"/>
            <wp:effectExtent l="4445" t="4445" r="15875" b="1524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6AC577E3">
      <w:pPr>
        <w:widowControl/>
        <w:spacing w:before="240" w:after="240"/>
        <w:jc w:val="center"/>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图</w:t>
      </w: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.收入决算图</w:t>
      </w:r>
    </w:p>
    <w:p w14:paraId="7A0EDE05">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hint="eastAsia" w:ascii="黑体" w:hAnsi="黑体" w:eastAsia="黑体" w:cs="黑体"/>
          <w:b/>
          <w:bCs/>
          <w:kern w:val="0"/>
          <w:sz w:val="27"/>
          <w:szCs w:val="27"/>
          <w:lang w:val="en-US" w:eastAsia="zh-CN"/>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三、支出决算情况说明</w:t>
      </w:r>
    </w:p>
    <w:p w14:paraId="7C624725">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内蒙古河套灌区水利发展中心乌拉特分中心 2023年度本年支出决算合计</w:t>
      </w:r>
      <w:r>
        <w:rPr>
          <w:rFonts w:ascii="times_new_roman" w:hAnsi="times_new_roman" w:eastAsia="times_new_roman" w:cs="times_new_roman"/>
          <w:kern w:val="0"/>
          <w:sz w:val="27"/>
          <w:szCs w:val="27"/>
          <w:u w:val="single"/>
        </w:rPr>
        <w:t xml:space="preserve"> 3,135.35</w:t>
      </w:r>
      <w:r>
        <w:rPr>
          <w:rFonts w:ascii="fang_song_gb2312" w:hAnsi="fang_song_gb2312" w:eastAsia="fang_song_gb2312" w:cs="fang_song_gb2312"/>
          <w:kern w:val="0"/>
          <w:sz w:val="27"/>
          <w:szCs w:val="27"/>
        </w:rPr>
        <w:t>万元，其中：</w:t>
      </w:r>
    </w:p>
    <w:p w14:paraId="62279EEA">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本年基本支出</w:t>
      </w:r>
      <w:r>
        <w:rPr>
          <w:rFonts w:ascii="times_new_roman" w:hAnsi="times_new_roman" w:eastAsia="times_new_roman" w:cs="times_new_roman"/>
          <w:kern w:val="0"/>
          <w:sz w:val="27"/>
          <w:szCs w:val="27"/>
          <w:u w:val="single"/>
        </w:rPr>
        <w:t xml:space="preserve"> 2,021.40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64.47</w:t>
      </w:r>
      <w:r>
        <w:rPr>
          <w:rFonts w:ascii="fang_song_gb2312" w:hAnsi="fang_song_gb2312" w:eastAsia="fang_song_gb2312" w:cs="fang_song_gb2312"/>
          <w:kern w:val="0"/>
          <w:sz w:val="27"/>
          <w:szCs w:val="27"/>
        </w:rPr>
        <w:t>%；</w:t>
      </w:r>
    </w:p>
    <w:p w14:paraId="5399B74D">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本年项目支出</w:t>
      </w:r>
      <w:r>
        <w:rPr>
          <w:rFonts w:ascii="times_new_roman" w:hAnsi="times_new_roman" w:eastAsia="times_new_roman" w:cs="times_new_roman"/>
          <w:kern w:val="0"/>
          <w:sz w:val="27"/>
          <w:szCs w:val="27"/>
          <w:u w:val="single"/>
        </w:rPr>
        <w:t xml:space="preserve"> 1,113.96</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35.53</w:t>
      </w:r>
      <w:r>
        <w:rPr>
          <w:rFonts w:ascii="fang_song_gb2312" w:hAnsi="fang_song_gb2312" w:eastAsia="fang_song_gb2312" w:cs="fang_song_gb2312"/>
          <w:kern w:val="0"/>
          <w:sz w:val="27"/>
          <w:szCs w:val="27"/>
        </w:rPr>
        <w:t>%；</w:t>
      </w:r>
    </w:p>
    <w:p w14:paraId="0D930198">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本年上缴上级支出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730B6708">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本年经营支出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046A926A">
      <w:pPr>
        <w:widowControl/>
        <w:spacing w:before="240" w:after="240"/>
        <w:ind w:firstLine="481"/>
        <w:rPr>
          <w:rFonts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rPr>
        <w:t>本年对附属单位补助支出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525FCCF4">
      <w:pPr>
        <w:widowControl/>
        <w:spacing w:before="240" w:after="240"/>
        <w:jc w:val="center"/>
        <w:rPr>
          <w:rFonts w:hint="eastAsia" w:ascii="Times New Roman" w:hAnsi="Times New Roman" w:eastAsia="宋体" w:cs="Times New Roman"/>
          <w:kern w:val="0"/>
          <w:sz w:val="24"/>
          <w:lang w:eastAsia="zh-CN"/>
        </w:rPr>
      </w:pPr>
      <w:r>
        <w:rPr>
          <w:rFonts w:hint="eastAsia" w:ascii="Times New Roman" w:hAnsi="Times New Roman" w:eastAsia="宋体" w:cs="Times New Roman"/>
          <w:kern w:val="0"/>
          <w:sz w:val="24"/>
          <w:lang w:eastAsia="zh-CN"/>
        </w:rPr>
        <w:drawing>
          <wp:inline distT="0" distB="0" distL="114300" distR="114300">
            <wp:extent cx="4924425" cy="2665095"/>
            <wp:effectExtent l="4445" t="4445" r="5080" b="1651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FB7792A">
      <w:pPr>
        <w:widowControl/>
        <w:spacing w:before="240" w:after="240"/>
        <w:jc w:val="left"/>
        <w:rPr>
          <w:rFonts w:ascii="Times New Roman" w:hAnsi="Times New Roman" w:eastAsia="Times New Roman" w:cs="Times New Roman"/>
          <w:kern w:val="0"/>
          <w:sz w:val="24"/>
        </w:rPr>
      </w:pPr>
    </w:p>
    <w:p w14:paraId="78E4D547">
      <w:pPr>
        <w:widowControl/>
        <w:spacing w:before="240" w:after="240"/>
        <w:jc w:val="center"/>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图2.支出决算图</w:t>
      </w:r>
    </w:p>
    <w:p w14:paraId="4D47BB56">
      <w:pPr>
        <w:widowControl/>
        <w:spacing w:before="240" w:after="240"/>
        <w:jc w:val="left"/>
        <w:rPr>
          <w:rFonts w:ascii="Times New Roman" w:hAnsi="Times New Roman" w:eastAsia="Times New Roman" w:cs="Times New Roman"/>
          <w:kern w:val="0"/>
          <w:sz w:val="24"/>
        </w:rPr>
      </w:pPr>
    </w:p>
    <w:p w14:paraId="09643E18">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四、财政拨款收入支出决算总体情况说明</w:t>
      </w:r>
    </w:p>
    <w:p w14:paraId="26225870">
      <w:pPr>
        <w:widowControl/>
        <w:spacing w:before="240" w:after="240"/>
        <w:rPr>
          <w:rFonts w:ascii="Times New Roman" w:hAnsi="Times New Roman" w:eastAsia="Times New Roman" w:cs="Times New Roman"/>
          <w:color w:val="000000" w:themeColor="text1"/>
          <w:kern w:val="0"/>
          <w:sz w:val="24"/>
        </w:rPr>
      </w:pPr>
      <w:r>
        <w:rPr>
          <w:rFonts w:ascii="fang_song_gb2312" w:hAnsi="fang_song_gb2312" w:eastAsia="fang_song_gb2312" w:cs="fang_song_gb2312"/>
          <w:kern w:val="0"/>
          <w:sz w:val="27"/>
          <w:szCs w:val="27"/>
        </w:rPr>
        <w:t xml:space="preserve">    内蒙古河套灌区水利发展中心乌拉特分中心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年度财政拨款收入、支出决算总计</w:t>
      </w:r>
      <w:r>
        <w:rPr>
          <w:rFonts w:ascii="times_new_roman" w:hAnsi="times_new_roman" w:eastAsia="times_new_roman" w:cs="times_new_roman"/>
          <w:kern w:val="0"/>
          <w:sz w:val="27"/>
          <w:szCs w:val="27"/>
          <w:u w:val="single"/>
        </w:rPr>
        <w:t xml:space="preserve"> 3,137.50</w:t>
      </w:r>
      <w:r>
        <w:rPr>
          <w:rFonts w:ascii="fang_song_gb2312" w:hAnsi="fang_song_gb2312" w:eastAsia="fang_song_gb2312" w:cs="fang_song_gb2312"/>
          <w:kern w:val="0"/>
          <w:sz w:val="27"/>
          <w:szCs w:val="27"/>
        </w:rPr>
        <w:t>万元，与年初预算相比，收、支总计各减少</w:t>
      </w:r>
      <w:r>
        <w:rPr>
          <w:rFonts w:ascii="times_new_roman" w:hAnsi="times_new_roman" w:eastAsia="times_new_roman" w:cs="times_new_roman"/>
          <w:kern w:val="0"/>
          <w:sz w:val="27"/>
          <w:szCs w:val="27"/>
          <w:u w:val="single"/>
        </w:rPr>
        <w:t xml:space="preserve"> -57.41</w:t>
      </w:r>
      <w:r>
        <w:rPr>
          <w:rFonts w:ascii="fang_song_gb2312" w:hAnsi="fang_song_gb2312" w:eastAsia="fang_song_gb2312" w:cs="fang_song_gb2312"/>
          <w:kern w:val="0"/>
          <w:sz w:val="27"/>
          <w:szCs w:val="27"/>
        </w:rPr>
        <w:t>万元，减少</w:t>
      </w:r>
      <w:r>
        <w:rPr>
          <w:rFonts w:ascii="times_new_roman" w:hAnsi="times_new_roman" w:eastAsia="times_new_roman" w:cs="times_new_roman"/>
          <w:kern w:val="0"/>
          <w:sz w:val="27"/>
          <w:szCs w:val="27"/>
          <w:u w:val="single"/>
        </w:rPr>
        <w:t xml:space="preserve"> -1.80</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2023年部分人员工资经费无批件没有发放</w:t>
      </w:r>
      <w:r>
        <w:rPr>
          <w:rFonts w:ascii="fang_song_gb2312" w:hAnsi="fang_song_gb2312" w:eastAsia="fang_song_gb2312" w:cs="fang_song_gb2312"/>
          <w:kern w:val="0"/>
          <w:sz w:val="27"/>
          <w:szCs w:val="27"/>
        </w:rPr>
        <w:t>；与上年决算相比，收、支总计各增加</w:t>
      </w:r>
      <w:r>
        <w:rPr>
          <w:rFonts w:ascii="times_new_roman" w:hAnsi="times_new_roman" w:eastAsia="times_new_roman" w:cs="times_new_roman"/>
          <w:kern w:val="0"/>
          <w:sz w:val="27"/>
          <w:szCs w:val="27"/>
          <w:u w:val="single"/>
        </w:rPr>
        <w:t xml:space="preserve"> 3,136.70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392,087.21</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因我单位2003年8月体制改革</w:t>
      </w:r>
      <w:r>
        <w:rPr>
          <w:rFonts w:ascii="fang_song_gb2312" w:hAnsi="fang_song_gb2312" w:eastAsia="fang_song_gb2312" w:cs="fang_song_gb2312"/>
          <w:color w:val="000000" w:themeColor="text1"/>
          <w:kern w:val="0"/>
          <w:sz w:val="27"/>
          <w:szCs w:val="27"/>
        </w:rPr>
        <w:t>，无法与上年决算做对比。</w:t>
      </w:r>
    </w:p>
    <w:p w14:paraId="4765D374">
      <w:pPr>
        <w:widowControl/>
        <w:spacing w:before="240" w:after="240"/>
        <w:jc w:val="left"/>
        <w:rPr>
          <w:rFonts w:ascii="Times New Roman" w:hAnsi="Times New Roman" w:eastAsia="Times New Roman" w:cs="Times New Roman"/>
          <w:kern w:val="0"/>
          <w:sz w:val="24"/>
        </w:rPr>
      </w:pP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五、一般公共预算财政拨款支出决算情况说明</w:t>
      </w:r>
    </w:p>
    <w:p w14:paraId="20CB96C0">
      <w:pPr>
        <w:widowControl/>
        <w:spacing w:before="240" w:after="240"/>
        <w:ind w:firstLine="270" w:firstLineChars="10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内蒙古河套灌区水利发展中心乌拉特分中心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年度一般公共预算财政拨款支出决算</w:t>
      </w:r>
      <w:r>
        <w:rPr>
          <w:rFonts w:ascii="times_new_roman" w:hAnsi="times_new_roman" w:eastAsia="times_new_roman" w:cs="times_new_roman"/>
          <w:kern w:val="0"/>
          <w:sz w:val="27"/>
          <w:szCs w:val="27"/>
          <w:u w:val="single"/>
        </w:rPr>
        <w:t xml:space="preserve"> 3,135.24</w:t>
      </w:r>
      <w:r>
        <w:rPr>
          <w:rFonts w:ascii="fang_song_gb2312" w:hAnsi="fang_song_gb2312" w:eastAsia="fang_song_gb2312" w:cs="fang_song_gb2312"/>
          <w:kern w:val="0"/>
          <w:sz w:val="27"/>
          <w:szCs w:val="27"/>
        </w:rPr>
        <w:t>万元。与年初预算</w:t>
      </w:r>
      <w:r>
        <w:rPr>
          <w:rFonts w:ascii="times_new_roman" w:hAnsi="times_new_roman" w:eastAsia="times_new_roman" w:cs="times_new_roman"/>
          <w:kern w:val="0"/>
          <w:sz w:val="27"/>
          <w:szCs w:val="27"/>
          <w:u w:val="single"/>
        </w:rPr>
        <w:t xml:space="preserve"> 3,194.91</w:t>
      </w:r>
      <w:r>
        <w:rPr>
          <w:rFonts w:ascii="fang_song_gb2312" w:hAnsi="fang_song_gb2312" w:eastAsia="fang_song_gb2312" w:cs="fang_song_gb2312"/>
          <w:kern w:val="0"/>
          <w:sz w:val="27"/>
          <w:szCs w:val="27"/>
        </w:rPr>
        <w:t>万元相比，完成年初预算的</w:t>
      </w:r>
      <w:r>
        <w:rPr>
          <w:rFonts w:ascii="times_new_roman" w:hAnsi="times_new_roman" w:eastAsia="times_new_roman" w:cs="times_new_roman"/>
          <w:kern w:val="0"/>
          <w:sz w:val="27"/>
          <w:szCs w:val="27"/>
          <w:u w:val="single"/>
        </w:rPr>
        <w:t xml:space="preserve"> 98.13</w:t>
      </w:r>
      <w:r>
        <w:rPr>
          <w:rFonts w:ascii="fang_song_gb2312" w:hAnsi="fang_song_gb2312" w:eastAsia="fang_song_gb2312" w:cs="fang_song_gb2312"/>
          <w:kern w:val="0"/>
          <w:sz w:val="27"/>
          <w:szCs w:val="27"/>
        </w:rPr>
        <w:t>%。其中：</w:t>
      </w:r>
    </w:p>
    <w:p w14:paraId="666AFEE8">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（一）一般公共服务（类）</w:t>
      </w:r>
    </w:p>
    <w:p w14:paraId="3F01FBF4">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一般公共服务类决算数为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万元，与年初预算相比增加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万元。其中：</w:t>
      </w:r>
    </w:p>
    <w:p w14:paraId="03CB6A38">
      <w:pPr>
        <w:widowControl/>
        <w:numPr>
          <w:ilvl w:val="0"/>
          <w:numId w:val="2"/>
        </w:numPr>
        <w:spacing w:before="240" w:after="240"/>
        <w:ind w:left="481" w:leftChars="0" w:firstLine="0" w:firstLineChars="0"/>
        <w:jc w:val="left"/>
        <w:rPr>
          <w:rFonts w:ascii="kai_ti_gb2312" w:hAnsi="kai_ti_gb2312" w:eastAsia="kai_ti_gb2312" w:cs="kai_ti_gb2312"/>
          <w:b/>
          <w:bCs/>
          <w:kern w:val="0"/>
          <w:sz w:val="27"/>
          <w:szCs w:val="27"/>
        </w:rPr>
      </w:pPr>
      <w:r>
        <w:rPr>
          <w:rFonts w:ascii="kai_ti_gb2312" w:hAnsi="kai_ti_gb2312" w:eastAsia="kai_ti_gb2312" w:cs="kai_ti_gb2312"/>
          <w:b/>
          <w:bCs/>
          <w:kern w:val="0"/>
          <w:sz w:val="27"/>
          <w:szCs w:val="27"/>
        </w:rPr>
        <w:t>公共安全（类）</w:t>
      </w:r>
    </w:p>
    <w:p w14:paraId="010EA391">
      <w:pPr>
        <w:widowControl/>
        <w:numPr>
          <w:ilvl w:val="0"/>
          <w:numId w:val="0"/>
        </w:numPr>
        <w:spacing w:before="240" w:after="240"/>
        <w:ind w:firstLine="270" w:firstLineChars="10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公共安全类决算数为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万元，与年初预算相比增加</w:t>
      </w:r>
      <w:r>
        <w:rPr>
          <w:rFonts w:ascii="times_new_roman" w:hAnsi="times_new_roman" w:eastAsia="times_new_roman" w:cs="times_new_roman"/>
          <w:kern w:val="0"/>
          <w:sz w:val="27"/>
          <w:szCs w:val="27"/>
          <w:u w:val="single"/>
        </w:rPr>
        <w:t>0.00</w:t>
      </w:r>
      <w:r>
        <w:rPr>
          <w:rFonts w:ascii="fang_song_gb2312" w:hAnsi="fang_song_gb2312" w:eastAsia="fang_song_gb2312" w:cs="fang_song_gb2312"/>
          <w:kern w:val="0"/>
          <w:sz w:val="27"/>
          <w:szCs w:val="27"/>
        </w:rPr>
        <w:t>万元。其中：</w:t>
      </w:r>
    </w:p>
    <w:p w14:paraId="23BB0435">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（三）社会保障和就业支出（类）</w:t>
      </w:r>
    </w:p>
    <w:p w14:paraId="5E13BD47">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社会保障和就业支出类决算数为</w:t>
      </w:r>
      <w:r>
        <w:rPr>
          <w:rFonts w:ascii="times_new_roman" w:hAnsi="times_new_roman" w:eastAsia="times_new_roman" w:cs="times_new_roman"/>
          <w:kern w:val="0"/>
          <w:sz w:val="27"/>
          <w:szCs w:val="27"/>
          <w:u w:val="single"/>
        </w:rPr>
        <w:t xml:space="preserve"> 165.19</w:t>
      </w:r>
      <w:r>
        <w:rPr>
          <w:rFonts w:ascii="fang_song_gb2312" w:hAnsi="fang_song_gb2312" w:eastAsia="fang_song_gb2312" w:cs="fang_song_gb2312"/>
          <w:kern w:val="0"/>
          <w:sz w:val="27"/>
          <w:szCs w:val="27"/>
        </w:rPr>
        <w:t>万元，与年初预算相比减少</w:t>
      </w:r>
      <w:r>
        <w:rPr>
          <w:rFonts w:ascii="times_new_roman" w:hAnsi="times_new_roman" w:eastAsia="times_new_roman" w:cs="times_new_roman"/>
          <w:kern w:val="0"/>
          <w:sz w:val="27"/>
          <w:szCs w:val="27"/>
          <w:u w:val="single"/>
        </w:rPr>
        <w:t xml:space="preserve"> -17.78</w:t>
      </w:r>
      <w:r>
        <w:rPr>
          <w:rFonts w:ascii="fang_song_gb2312" w:hAnsi="fang_song_gb2312" w:eastAsia="fang_song_gb2312" w:cs="fang_song_gb2312"/>
          <w:kern w:val="0"/>
          <w:sz w:val="27"/>
          <w:szCs w:val="27"/>
        </w:rPr>
        <w:t>万元。其中：</w:t>
      </w:r>
    </w:p>
    <w:p w14:paraId="51ACD97A">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hint="eastAsia" w:ascii="fang_song_gb2312" w:hAnsi="fang_song_gb2312" w:eastAsia="宋体" w:cs="fang_song_gb2312"/>
          <w:kern w:val="0"/>
          <w:sz w:val="27"/>
          <w:szCs w:val="27"/>
          <w:lang w:val="en-US" w:eastAsia="zh-CN"/>
        </w:rPr>
        <w:t>1</w:t>
      </w:r>
      <w:r>
        <w:rPr>
          <w:rFonts w:ascii="times_new_roman" w:hAnsi="times_new_roman" w:eastAsia="times_new_roman" w:cs="times_new_roman"/>
          <w:kern w:val="0"/>
          <w:sz w:val="27"/>
          <w:szCs w:val="27"/>
        </w:rPr>
        <w:t>．</w:t>
      </w:r>
      <w:r>
        <w:rPr>
          <w:rFonts w:ascii="fang_song_gb2312" w:hAnsi="fang_song_gb2312" w:eastAsia="fang_song_gb2312" w:cs="fang_song_gb2312"/>
          <w:kern w:val="0"/>
          <w:sz w:val="27"/>
          <w:szCs w:val="27"/>
        </w:rPr>
        <w:t>行政事业单位养老支出（款）事业单位离退休（项）。年初预算</w:t>
      </w:r>
      <w:r>
        <w:rPr>
          <w:rFonts w:hint="eastAsia" w:ascii="fang_song_gb2312" w:hAnsi="fang_song_gb2312" w:eastAsia="宋体" w:cs="fang_song_gb2312"/>
          <w:kern w:val="0"/>
          <w:sz w:val="27"/>
          <w:szCs w:val="27"/>
          <w:u w:val="single"/>
          <w:lang w:val="en-US" w:eastAsia="zh-CN"/>
        </w:rPr>
        <w:t>58.89</w:t>
      </w:r>
      <w:r>
        <w:rPr>
          <w:rFonts w:ascii="fang_song_gb2312" w:hAnsi="fang_song_gb2312" w:eastAsia="fang_song_gb2312" w:cs="fang_song_gb2312"/>
          <w:kern w:val="0"/>
          <w:sz w:val="27"/>
          <w:szCs w:val="27"/>
        </w:rPr>
        <w:t>万元，支出决算</w:t>
      </w:r>
      <w:r>
        <w:rPr>
          <w:rFonts w:hint="eastAsia" w:ascii="fang_song_gb2312" w:hAnsi="fang_song_gb2312" w:eastAsia="宋体" w:cs="fang_song_gb2312"/>
          <w:kern w:val="0"/>
          <w:sz w:val="27"/>
          <w:szCs w:val="27"/>
          <w:u w:val="single"/>
          <w:lang w:val="en-US" w:eastAsia="zh-CN"/>
        </w:rPr>
        <w:t>58.68</w:t>
      </w:r>
      <w:r>
        <w:rPr>
          <w:rFonts w:ascii="fang_song_gb2312" w:hAnsi="fang_song_gb2312" w:eastAsia="fang_song_gb2312" w:cs="fang_song_gb2312"/>
          <w:kern w:val="0"/>
          <w:sz w:val="27"/>
          <w:szCs w:val="27"/>
        </w:rPr>
        <w:t>万元，完成年初预算的</w:t>
      </w:r>
      <w:r>
        <w:rPr>
          <w:rFonts w:hint="eastAsia" w:ascii="fang_song_gb2312" w:hAnsi="fang_song_gb2312" w:eastAsia="宋体" w:cs="fang_song_gb2312"/>
          <w:kern w:val="0"/>
          <w:sz w:val="27"/>
          <w:szCs w:val="27"/>
          <w:u w:val="single"/>
          <w:lang w:val="en-US" w:eastAsia="zh-CN"/>
        </w:rPr>
        <w:t>99.64</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val="en-US" w:eastAsia="zh-CN"/>
        </w:rPr>
        <w:t>因</w:t>
      </w:r>
      <w:r>
        <w:rPr>
          <w:rFonts w:hint="eastAsia" w:ascii="fang_song_gb2312" w:hAnsi="fang_song_gb2312" w:eastAsia="fang_song_gb2312" w:cs="fang_song_gb2312"/>
          <w:kern w:val="0"/>
          <w:sz w:val="27"/>
          <w:szCs w:val="27"/>
        </w:rPr>
        <w:t>2023年遗属工资无批件预发</w:t>
      </w:r>
      <w:r>
        <w:rPr>
          <w:rFonts w:hint="eastAsia" w:ascii="fang_song_gb2312" w:hAnsi="fang_song_gb2312" w:eastAsia="宋体" w:cs="fang_song_gb2312"/>
          <w:kern w:val="0"/>
          <w:sz w:val="27"/>
          <w:szCs w:val="27"/>
          <w:lang w:val="en-US" w:eastAsia="zh-CN"/>
        </w:rPr>
        <w:t>金额不确定造成</w:t>
      </w:r>
      <w:r>
        <w:rPr>
          <w:rFonts w:ascii="fang_song_gb2312" w:hAnsi="fang_song_gb2312" w:eastAsia="fang_song_gb2312" w:cs="fang_song_gb2312"/>
          <w:kern w:val="0"/>
          <w:sz w:val="27"/>
          <w:szCs w:val="27"/>
        </w:rPr>
        <w:t>。</w:t>
      </w:r>
    </w:p>
    <w:p w14:paraId="7DDAEB8A">
      <w:pPr>
        <w:widowControl/>
        <w:spacing w:before="240" w:after="240"/>
        <w:jc w:val="left"/>
        <w:rPr>
          <w:rFonts w:hint="eastAsia" w:ascii="Times New Roman" w:hAnsi="Times New Roman" w:eastAsia="宋体" w:cs="Times New Roman"/>
          <w:kern w:val="0"/>
          <w:sz w:val="24"/>
          <w:lang w:eastAsia="zh-CN"/>
        </w:rPr>
      </w:pPr>
      <w:r>
        <w:rPr>
          <w:rFonts w:ascii="fang_song_gb2312" w:hAnsi="fang_song_gb2312" w:eastAsia="fang_song_gb2312" w:cs="fang_song_gb2312"/>
          <w:kern w:val="0"/>
          <w:sz w:val="27"/>
          <w:szCs w:val="27"/>
        </w:rPr>
        <w:t>   </w:t>
      </w:r>
      <w:r>
        <w:rPr>
          <w:rFonts w:hint="eastAsia" w:ascii="fang_song_gb2312" w:hAnsi="fang_song_gb2312" w:eastAsia="宋体" w:cs="fang_song_gb2312"/>
          <w:kern w:val="0"/>
          <w:sz w:val="27"/>
          <w:szCs w:val="27"/>
          <w:lang w:val="en-US" w:eastAsia="zh-CN"/>
        </w:rPr>
        <w:t xml:space="preserve"> </w:t>
      </w:r>
      <w:r>
        <w:rPr>
          <w:rFonts w:ascii="fang_song_gb2312" w:hAnsi="fang_song_gb2312" w:eastAsia="fang_song_gb2312" w:cs="fang_song_gb2312"/>
          <w:kern w:val="0"/>
          <w:sz w:val="27"/>
          <w:szCs w:val="27"/>
        </w:rPr>
        <w:t xml:space="preserve"> </w:t>
      </w:r>
      <w:r>
        <w:rPr>
          <w:rFonts w:hint="eastAsia" w:ascii="fang_song_gb2312" w:hAnsi="fang_song_gb2312" w:eastAsia="宋体" w:cs="fang_song_gb2312"/>
          <w:kern w:val="0"/>
          <w:sz w:val="27"/>
          <w:szCs w:val="27"/>
          <w:lang w:val="en-US" w:eastAsia="zh-CN"/>
        </w:rPr>
        <w:t>2</w:t>
      </w:r>
      <w:r>
        <w:rPr>
          <w:rFonts w:ascii="times_new_roman" w:hAnsi="times_new_roman" w:eastAsia="times_new_roman" w:cs="times_new_roman"/>
          <w:kern w:val="0"/>
          <w:sz w:val="27"/>
          <w:szCs w:val="27"/>
        </w:rPr>
        <w:t>．</w:t>
      </w:r>
      <w:r>
        <w:rPr>
          <w:rFonts w:ascii="fang_song_gb2312" w:hAnsi="fang_song_gb2312" w:eastAsia="fang_song_gb2312" w:cs="fang_song_gb2312"/>
          <w:kern w:val="0"/>
          <w:sz w:val="27"/>
          <w:szCs w:val="27"/>
        </w:rPr>
        <w:t>行政事业单位养老支出（款）机关事业单位基本养老保险缴费支出（项）。年初预算</w:t>
      </w:r>
      <w:r>
        <w:rPr>
          <w:rFonts w:hint="eastAsia" w:ascii="fang_song_gb2312" w:hAnsi="fang_song_gb2312" w:eastAsia="宋体" w:cs="fang_song_gb2312"/>
          <w:kern w:val="0"/>
          <w:sz w:val="27"/>
          <w:szCs w:val="27"/>
          <w:u w:val="single"/>
          <w:lang w:val="en-US" w:eastAsia="zh-CN"/>
        </w:rPr>
        <w:t>83.95</w:t>
      </w:r>
      <w:r>
        <w:rPr>
          <w:rFonts w:ascii="fang_song_gb2312" w:hAnsi="fang_song_gb2312" w:eastAsia="fang_song_gb2312" w:cs="fang_song_gb2312"/>
          <w:kern w:val="0"/>
          <w:sz w:val="27"/>
          <w:szCs w:val="27"/>
        </w:rPr>
        <w:t>万元，支出决算</w:t>
      </w:r>
      <w:r>
        <w:rPr>
          <w:rFonts w:hint="eastAsia" w:ascii="fang_song_gb2312" w:hAnsi="fang_song_gb2312" w:eastAsia="宋体" w:cs="fang_song_gb2312"/>
          <w:kern w:val="0"/>
          <w:sz w:val="27"/>
          <w:szCs w:val="27"/>
          <w:u w:val="single"/>
          <w:lang w:val="en-US" w:eastAsia="zh-CN"/>
        </w:rPr>
        <w:t>83.95</w:t>
      </w:r>
      <w:r>
        <w:rPr>
          <w:rFonts w:ascii="fang_song_gb2312" w:hAnsi="fang_song_gb2312" w:eastAsia="fang_song_gb2312" w:cs="fang_song_gb2312"/>
          <w:kern w:val="0"/>
          <w:sz w:val="27"/>
          <w:szCs w:val="27"/>
        </w:rPr>
        <w:t>万元，完成年初预算的</w:t>
      </w:r>
      <w:r>
        <w:rPr>
          <w:rFonts w:hint="eastAsia" w:ascii="fang_song_gb2312" w:hAnsi="fang_song_gb2312" w:eastAsia="宋体" w:cs="fang_song_gb2312"/>
          <w:kern w:val="0"/>
          <w:sz w:val="27"/>
          <w:szCs w:val="27"/>
          <w:u w:val="single"/>
          <w:lang w:val="en-US" w:eastAsia="zh-CN"/>
        </w:rPr>
        <w:t>0</w:t>
      </w:r>
      <w:r>
        <w:rPr>
          <w:rFonts w:ascii="fang_song_gb2312" w:hAnsi="fang_song_gb2312" w:eastAsia="fang_song_gb2312" w:cs="fang_song_gb2312"/>
          <w:kern w:val="0"/>
          <w:sz w:val="27"/>
          <w:szCs w:val="27"/>
        </w:rPr>
        <w:t>%。决算数与年初预算数</w:t>
      </w:r>
      <w:r>
        <w:rPr>
          <w:rFonts w:hint="eastAsia" w:ascii="fang_song_gb2312" w:hAnsi="fang_song_gb2312" w:eastAsia="宋体" w:cs="fang_song_gb2312"/>
          <w:kern w:val="0"/>
          <w:sz w:val="27"/>
          <w:szCs w:val="27"/>
          <w:lang w:val="en-US" w:eastAsia="zh-CN"/>
        </w:rPr>
        <w:t>无</w:t>
      </w:r>
      <w:r>
        <w:rPr>
          <w:rFonts w:ascii="fang_song_gb2312" w:hAnsi="fang_song_gb2312" w:eastAsia="fang_song_gb2312" w:cs="fang_song_gb2312"/>
          <w:kern w:val="0"/>
          <w:sz w:val="27"/>
          <w:szCs w:val="27"/>
        </w:rPr>
        <w:t>差异</w:t>
      </w:r>
      <w:r>
        <w:rPr>
          <w:rFonts w:hint="eastAsia" w:ascii="fang_song_gb2312" w:hAnsi="fang_song_gb2312" w:eastAsia="宋体" w:cs="fang_song_gb2312"/>
          <w:kern w:val="0"/>
          <w:sz w:val="27"/>
          <w:szCs w:val="27"/>
          <w:lang w:eastAsia="zh-CN"/>
        </w:rPr>
        <w:t>。</w:t>
      </w:r>
    </w:p>
    <w:p w14:paraId="193FE4B6">
      <w:pPr>
        <w:widowControl/>
        <w:spacing w:before="240" w:after="240"/>
        <w:ind w:firstLine="540" w:firstLineChars="200"/>
        <w:jc w:val="left"/>
        <w:rPr>
          <w:rFonts w:hint="eastAsia" w:ascii="fang_song_gb2312" w:hAnsi="fang_song_gb2312" w:eastAsia="宋体" w:cs="fang_song_gb2312"/>
          <w:kern w:val="0"/>
          <w:sz w:val="27"/>
          <w:szCs w:val="27"/>
          <w:lang w:eastAsia="zh-CN"/>
        </w:rPr>
      </w:pPr>
      <w:r>
        <w:rPr>
          <w:rFonts w:hint="eastAsia" w:ascii="times_new_roman" w:hAnsi="times_new_roman" w:eastAsia="宋体" w:cs="times_new_roman"/>
          <w:kern w:val="0"/>
          <w:sz w:val="27"/>
          <w:szCs w:val="27"/>
          <w:lang w:val="en-US" w:eastAsia="zh-CN"/>
        </w:rPr>
        <w:t>3</w:t>
      </w:r>
      <w:r>
        <w:rPr>
          <w:rFonts w:ascii="times_new_roman" w:hAnsi="times_new_roman" w:eastAsia="times_new_roman" w:cs="times_new_roman"/>
          <w:kern w:val="0"/>
          <w:sz w:val="27"/>
          <w:szCs w:val="27"/>
        </w:rPr>
        <w:t>．</w:t>
      </w:r>
      <w:r>
        <w:rPr>
          <w:rFonts w:ascii="fang_song_gb2312" w:hAnsi="fang_song_gb2312" w:eastAsia="fang_song_gb2312" w:cs="fang_song_gb2312"/>
          <w:kern w:val="0"/>
          <w:sz w:val="27"/>
          <w:szCs w:val="27"/>
        </w:rPr>
        <w:t>行政事业单位养老支出（款）机关事业单位职业年金缴费支出（项）。年初预算</w:t>
      </w:r>
      <w:r>
        <w:rPr>
          <w:rFonts w:hint="eastAsia" w:ascii="fang_song_gb2312" w:hAnsi="fang_song_gb2312" w:eastAsia="宋体" w:cs="fang_song_gb2312"/>
          <w:kern w:val="0"/>
          <w:sz w:val="27"/>
          <w:szCs w:val="27"/>
          <w:u w:val="single"/>
          <w:lang w:val="en-US" w:eastAsia="zh-CN"/>
        </w:rPr>
        <w:t>0.21</w:t>
      </w:r>
      <w:r>
        <w:rPr>
          <w:rFonts w:ascii="fang_song_gb2312" w:hAnsi="fang_song_gb2312" w:eastAsia="fang_song_gb2312" w:cs="fang_song_gb2312"/>
          <w:kern w:val="0"/>
          <w:sz w:val="27"/>
          <w:szCs w:val="27"/>
        </w:rPr>
        <w:t>万元，支出决算</w:t>
      </w:r>
      <w:r>
        <w:rPr>
          <w:rFonts w:hint="eastAsia" w:ascii="times_new_roman" w:hAnsi="times_new_roman" w:eastAsia="宋体" w:cs="times_new_roman"/>
          <w:kern w:val="0"/>
          <w:sz w:val="27"/>
          <w:szCs w:val="27"/>
          <w:u w:val="single"/>
          <w:lang w:val="en-US" w:eastAsia="zh-CN"/>
        </w:rPr>
        <w:t>0.21</w:t>
      </w:r>
      <w:r>
        <w:rPr>
          <w:rFonts w:ascii="fang_song_gb2312" w:hAnsi="fang_song_gb2312" w:eastAsia="fang_song_gb2312" w:cs="fang_song_gb2312"/>
          <w:kern w:val="0"/>
          <w:sz w:val="27"/>
          <w:szCs w:val="27"/>
        </w:rPr>
        <w:t>万元，完成年初预算的</w:t>
      </w:r>
      <w:r>
        <w:rPr>
          <w:rFonts w:hint="eastAsia" w:ascii="times_new_roman" w:hAnsi="times_new_roman" w:eastAsia="宋体" w:cs="times_new_roman"/>
          <w:kern w:val="0"/>
          <w:sz w:val="27"/>
          <w:szCs w:val="27"/>
          <w:u w:val="single"/>
          <w:lang w:val="en-US" w:eastAsia="zh-CN"/>
        </w:rPr>
        <w:t>0</w:t>
      </w:r>
      <w:r>
        <w:rPr>
          <w:rFonts w:ascii="fang_song_gb2312" w:hAnsi="fang_song_gb2312" w:eastAsia="fang_song_gb2312" w:cs="fang_song_gb2312"/>
          <w:kern w:val="0"/>
          <w:sz w:val="27"/>
          <w:szCs w:val="27"/>
        </w:rPr>
        <w:t>%。决算数与年初预算数</w:t>
      </w:r>
      <w:r>
        <w:rPr>
          <w:rFonts w:hint="eastAsia" w:ascii="fang_song_gb2312" w:hAnsi="fang_song_gb2312" w:eastAsia="宋体" w:cs="fang_song_gb2312"/>
          <w:kern w:val="0"/>
          <w:sz w:val="27"/>
          <w:szCs w:val="27"/>
          <w:lang w:val="en-US" w:eastAsia="zh-CN"/>
        </w:rPr>
        <w:t>无</w:t>
      </w:r>
      <w:r>
        <w:rPr>
          <w:rFonts w:ascii="fang_song_gb2312" w:hAnsi="fang_song_gb2312" w:eastAsia="fang_song_gb2312" w:cs="fang_song_gb2312"/>
          <w:kern w:val="0"/>
          <w:sz w:val="27"/>
          <w:szCs w:val="27"/>
        </w:rPr>
        <w:t>差异</w:t>
      </w:r>
      <w:r>
        <w:rPr>
          <w:rFonts w:hint="eastAsia" w:ascii="fang_song_gb2312" w:hAnsi="fang_song_gb2312" w:eastAsia="宋体" w:cs="fang_song_gb2312"/>
          <w:kern w:val="0"/>
          <w:sz w:val="27"/>
          <w:szCs w:val="27"/>
          <w:lang w:eastAsia="zh-CN"/>
        </w:rPr>
        <w:t>。</w:t>
      </w:r>
    </w:p>
    <w:p w14:paraId="182679DB">
      <w:pPr>
        <w:widowControl/>
        <w:spacing w:before="240" w:after="240"/>
        <w:ind w:firstLine="481"/>
        <w:jc w:val="left"/>
        <w:rPr>
          <w:rFonts w:hint="eastAsia" w:ascii="fang_song_gb2312" w:hAnsi="fang_song_gb2312" w:eastAsia="宋体" w:cs="fang_song_gb2312"/>
          <w:kern w:val="0"/>
          <w:sz w:val="27"/>
          <w:szCs w:val="27"/>
          <w:lang w:eastAsia="zh-CN"/>
        </w:rPr>
      </w:pPr>
      <w:r>
        <w:rPr>
          <w:rFonts w:hint="eastAsia" w:ascii="times_new_roman" w:hAnsi="times_new_roman" w:eastAsia="宋体" w:cs="times_new_roman"/>
          <w:kern w:val="0"/>
          <w:sz w:val="27"/>
          <w:szCs w:val="27"/>
          <w:lang w:val="en-US" w:eastAsia="zh-CN"/>
        </w:rPr>
        <w:t>4</w:t>
      </w:r>
      <w:r>
        <w:rPr>
          <w:rFonts w:ascii="times_new_roman" w:hAnsi="times_new_roman" w:eastAsia="times_new_roman" w:cs="times_new_roman"/>
          <w:kern w:val="0"/>
          <w:sz w:val="27"/>
          <w:szCs w:val="27"/>
        </w:rPr>
        <w:t>．</w:t>
      </w:r>
      <w:r>
        <w:rPr>
          <w:rFonts w:hint="eastAsia" w:ascii="times_new_roman" w:hAnsi="times_new_roman" w:eastAsia="宋体" w:cs="times_new_roman"/>
          <w:kern w:val="0"/>
          <w:sz w:val="27"/>
          <w:szCs w:val="27"/>
          <w:lang w:val="en-US" w:eastAsia="zh-CN"/>
        </w:rPr>
        <w:t>其他社会保障和就业支出</w:t>
      </w:r>
      <w:r>
        <w:rPr>
          <w:rFonts w:ascii="fang_song_gb2312" w:hAnsi="fang_song_gb2312" w:eastAsia="fang_song_gb2312" w:cs="fang_song_gb2312"/>
          <w:kern w:val="0"/>
          <w:sz w:val="27"/>
          <w:szCs w:val="27"/>
        </w:rPr>
        <w:t>（款）</w:t>
      </w:r>
      <w:r>
        <w:rPr>
          <w:rFonts w:hint="eastAsia" w:ascii="times_new_roman" w:hAnsi="times_new_roman" w:eastAsia="宋体" w:cs="times_new_roman"/>
          <w:kern w:val="0"/>
          <w:sz w:val="27"/>
          <w:szCs w:val="27"/>
          <w:lang w:val="en-US" w:eastAsia="zh-CN"/>
        </w:rPr>
        <w:t>其他社会保障和就业支出</w:t>
      </w:r>
      <w:r>
        <w:rPr>
          <w:rFonts w:ascii="fang_song_gb2312" w:hAnsi="fang_song_gb2312" w:eastAsia="fang_song_gb2312" w:cs="fang_song_gb2312"/>
          <w:kern w:val="0"/>
          <w:sz w:val="27"/>
          <w:szCs w:val="27"/>
        </w:rPr>
        <w:t>（项）。年初预算</w:t>
      </w:r>
      <w:r>
        <w:rPr>
          <w:rFonts w:hint="eastAsia" w:ascii="fang_song_gb2312" w:hAnsi="fang_song_gb2312" w:eastAsia="宋体" w:cs="fang_song_gb2312"/>
          <w:kern w:val="0"/>
          <w:sz w:val="27"/>
          <w:szCs w:val="27"/>
          <w:u w:val="single"/>
          <w:lang w:val="en-US" w:eastAsia="zh-CN"/>
        </w:rPr>
        <w:t>7.54</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7.54</w:t>
      </w:r>
      <w:r>
        <w:rPr>
          <w:rFonts w:ascii="fang_song_gb2312" w:hAnsi="fang_song_gb2312" w:eastAsia="fang_song_gb2312" w:cs="fang_song_gb2312"/>
          <w:kern w:val="0"/>
          <w:sz w:val="27"/>
          <w:szCs w:val="27"/>
        </w:rPr>
        <w:t>万元，完成年初预算的</w:t>
      </w:r>
      <w:r>
        <w:rPr>
          <w:rFonts w:hint="eastAsia" w:ascii="times_new_roman" w:hAnsi="times_new_roman" w:eastAsia="宋体" w:cs="times_new_roman"/>
          <w:kern w:val="0"/>
          <w:sz w:val="27"/>
          <w:szCs w:val="27"/>
          <w:u w:val="single"/>
          <w:lang w:val="en-US" w:eastAsia="zh-CN"/>
        </w:rPr>
        <w:t>0</w:t>
      </w:r>
      <w:r>
        <w:rPr>
          <w:rFonts w:ascii="fang_song_gb2312" w:hAnsi="fang_song_gb2312" w:eastAsia="fang_song_gb2312" w:cs="fang_song_gb2312"/>
          <w:kern w:val="0"/>
          <w:sz w:val="27"/>
          <w:szCs w:val="27"/>
        </w:rPr>
        <w:t>%。决算数与年初预算数</w:t>
      </w:r>
      <w:r>
        <w:rPr>
          <w:rFonts w:hint="eastAsia" w:ascii="fang_song_gb2312" w:hAnsi="fang_song_gb2312" w:eastAsia="宋体" w:cs="fang_song_gb2312"/>
          <w:kern w:val="0"/>
          <w:sz w:val="27"/>
          <w:szCs w:val="27"/>
          <w:lang w:val="en-US" w:eastAsia="zh-CN"/>
        </w:rPr>
        <w:t>无</w:t>
      </w:r>
      <w:r>
        <w:rPr>
          <w:rFonts w:ascii="fang_song_gb2312" w:hAnsi="fang_song_gb2312" w:eastAsia="fang_song_gb2312" w:cs="fang_song_gb2312"/>
          <w:kern w:val="0"/>
          <w:sz w:val="27"/>
          <w:szCs w:val="27"/>
        </w:rPr>
        <w:t>差异</w:t>
      </w:r>
      <w:r>
        <w:rPr>
          <w:rFonts w:hint="eastAsia" w:ascii="fang_song_gb2312" w:hAnsi="fang_song_gb2312" w:eastAsia="宋体" w:cs="fang_song_gb2312"/>
          <w:kern w:val="0"/>
          <w:sz w:val="27"/>
          <w:szCs w:val="27"/>
          <w:lang w:eastAsia="zh-CN"/>
        </w:rPr>
        <w:t>。</w:t>
      </w:r>
    </w:p>
    <w:p w14:paraId="5188D857">
      <w:pPr>
        <w:widowControl/>
        <w:spacing w:before="240" w:after="240"/>
        <w:jc w:val="left"/>
        <w:rPr>
          <w:rFonts w:hint="default" w:ascii="fang_song_gb2312" w:hAnsi="fang_song_gb2312" w:eastAsia="宋体" w:cs="fang_song_gb2312"/>
          <w:kern w:val="0"/>
          <w:sz w:val="27"/>
          <w:szCs w:val="27"/>
          <w:lang w:val="en-US" w:eastAsia="zh-CN"/>
        </w:rPr>
      </w:pPr>
      <w:r>
        <w:rPr>
          <w:rFonts w:hint="eastAsia" w:ascii="times_new_roman" w:hAnsi="times_new_roman" w:eastAsia="宋体" w:cs="times_new_roman"/>
          <w:kern w:val="0"/>
          <w:sz w:val="27"/>
          <w:szCs w:val="27"/>
          <w:lang w:val="en-US" w:eastAsia="zh-CN"/>
        </w:rPr>
        <w:t>5</w:t>
      </w:r>
      <w:r>
        <w:rPr>
          <w:rFonts w:ascii="times_new_roman" w:hAnsi="times_new_roman" w:eastAsia="times_new_roman" w:cs="times_new_roman"/>
          <w:kern w:val="0"/>
          <w:sz w:val="27"/>
          <w:szCs w:val="27"/>
        </w:rPr>
        <w:t>．</w:t>
      </w:r>
      <w:r>
        <w:rPr>
          <w:rFonts w:hint="eastAsia" w:ascii="times_new_roman" w:hAnsi="times_new_roman" w:eastAsia="宋体" w:cs="times_new_roman"/>
          <w:kern w:val="0"/>
          <w:sz w:val="27"/>
          <w:szCs w:val="27"/>
          <w:lang w:val="en-US" w:eastAsia="zh-CN"/>
        </w:rPr>
        <w:t>抚恤</w:t>
      </w:r>
      <w:r>
        <w:rPr>
          <w:rFonts w:ascii="fang_song_gb2312" w:hAnsi="fang_song_gb2312" w:eastAsia="fang_song_gb2312" w:cs="fang_song_gb2312"/>
          <w:kern w:val="0"/>
          <w:sz w:val="27"/>
          <w:szCs w:val="27"/>
        </w:rPr>
        <w:t>（款）</w:t>
      </w:r>
      <w:r>
        <w:rPr>
          <w:rFonts w:hint="eastAsia" w:ascii="fang_song_gb2312" w:hAnsi="fang_song_gb2312" w:eastAsia="宋体" w:cs="fang_song_gb2312"/>
          <w:kern w:val="0"/>
          <w:sz w:val="27"/>
          <w:szCs w:val="27"/>
          <w:lang w:val="en-US" w:eastAsia="zh-CN"/>
        </w:rPr>
        <w:t>死亡抚恤</w:t>
      </w:r>
      <w:r>
        <w:rPr>
          <w:rFonts w:ascii="fang_song_gb2312" w:hAnsi="fang_song_gb2312" w:eastAsia="fang_song_gb2312" w:cs="fang_song_gb2312"/>
          <w:kern w:val="0"/>
          <w:sz w:val="27"/>
          <w:szCs w:val="27"/>
        </w:rPr>
        <w:t>（项）。年初预算</w:t>
      </w:r>
      <w:r>
        <w:rPr>
          <w:rFonts w:hint="eastAsia" w:ascii="fang_song_gb2312" w:hAnsi="fang_song_gb2312" w:eastAsia="宋体" w:cs="fang_song_gb2312"/>
          <w:kern w:val="0"/>
          <w:sz w:val="27"/>
          <w:szCs w:val="27"/>
          <w:u w:val="single"/>
          <w:lang w:val="en-US" w:eastAsia="zh-CN"/>
        </w:rPr>
        <w:t>32.39</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14.82</w:t>
      </w:r>
      <w:r>
        <w:rPr>
          <w:rFonts w:ascii="fang_song_gb2312" w:hAnsi="fang_song_gb2312" w:eastAsia="fang_song_gb2312" w:cs="fang_song_gb2312"/>
          <w:kern w:val="0"/>
          <w:sz w:val="27"/>
          <w:szCs w:val="27"/>
        </w:rPr>
        <w:t>万元，完成年初预算的</w:t>
      </w:r>
      <w:r>
        <w:rPr>
          <w:rFonts w:hint="eastAsia" w:ascii="fang_song_gb2312" w:hAnsi="fang_song_gb2312" w:eastAsia="宋体" w:cs="fang_song_gb2312"/>
          <w:kern w:val="0"/>
          <w:sz w:val="27"/>
          <w:szCs w:val="27"/>
          <w:u w:val="single"/>
          <w:lang w:val="en-US" w:eastAsia="zh-CN"/>
        </w:rPr>
        <w:t>45.46</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fang_song_gb2312" w:cs="fang_song_gb2312"/>
          <w:kern w:val="0"/>
          <w:sz w:val="27"/>
          <w:szCs w:val="27"/>
        </w:rPr>
        <w:t>2023年未批复秦银仓、张玉昆、刘志芳3人死亡抚恤金</w:t>
      </w:r>
      <w:r>
        <w:rPr>
          <w:rFonts w:hint="eastAsia" w:ascii="fang_song_gb2312" w:hAnsi="fang_song_gb2312" w:eastAsia="宋体" w:cs="fang_song_gb2312"/>
          <w:kern w:val="0"/>
          <w:sz w:val="27"/>
          <w:szCs w:val="27"/>
          <w:lang w:val="en-US" w:eastAsia="zh-CN"/>
        </w:rPr>
        <w:t>没有发放。</w:t>
      </w:r>
    </w:p>
    <w:p w14:paraId="626D9D4E">
      <w:pPr>
        <w:widowControl/>
        <w:spacing w:before="240" w:after="240"/>
        <w:ind w:firstLine="270" w:firstLineChars="10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（四）卫生健康支出（类）</w:t>
      </w:r>
    </w:p>
    <w:p w14:paraId="72003E10">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卫生健康支出类决算数为</w:t>
      </w:r>
      <w:r>
        <w:rPr>
          <w:rFonts w:ascii="times_new_roman" w:hAnsi="times_new_roman" w:eastAsia="times_new_roman" w:cs="times_new_roman"/>
          <w:kern w:val="0"/>
          <w:sz w:val="27"/>
          <w:szCs w:val="27"/>
          <w:u w:val="single"/>
        </w:rPr>
        <w:t xml:space="preserve"> 40.24</w:t>
      </w:r>
      <w:r>
        <w:rPr>
          <w:rFonts w:ascii="fang_song_gb2312" w:hAnsi="fang_song_gb2312" w:eastAsia="fang_song_gb2312" w:cs="fang_song_gb2312"/>
          <w:kern w:val="0"/>
          <w:sz w:val="27"/>
          <w:szCs w:val="27"/>
        </w:rPr>
        <w:t>万元，与年初预算相比增加（减少）</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万元。其中：</w:t>
      </w:r>
    </w:p>
    <w:p w14:paraId="6DB5A36F">
      <w:pPr>
        <w:widowControl/>
        <w:spacing w:before="240" w:after="240"/>
        <w:rPr>
          <w:rFonts w:hint="eastAsia" w:ascii="Times New Roman" w:hAnsi="Times New Roman" w:eastAsia="宋体" w:cs="Times New Roman"/>
          <w:kern w:val="0"/>
          <w:sz w:val="24"/>
          <w:lang w:eastAsia="zh-CN"/>
        </w:rPr>
      </w:pPr>
      <w:r>
        <w:rPr>
          <w:rFonts w:ascii="fang_song_gb2312" w:hAnsi="fang_song_gb2312" w:eastAsia="fang_song_gb2312" w:cs="fang_song_gb2312"/>
          <w:kern w:val="0"/>
          <w:sz w:val="27"/>
          <w:szCs w:val="27"/>
        </w:rPr>
        <w:t xml:space="preserve">      </w:t>
      </w:r>
      <w:r>
        <w:rPr>
          <w:rFonts w:hint="eastAsia" w:ascii="fang_song_gb2312" w:hAnsi="fang_song_gb2312" w:eastAsia="宋体" w:cs="fang_song_gb2312"/>
          <w:kern w:val="0"/>
          <w:sz w:val="27"/>
          <w:szCs w:val="27"/>
          <w:lang w:val="en-US" w:eastAsia="zh-CN"/>
        </w:rPr>
        <w:t>1</w:t>
      </w:r>
      <w:r>
        <w:rPr>
          <w:rFonts w:ascii="times_new_roman" w:hAnsi="times_new_roman" w:eastAsia="times_new_roman" w:cs="times_new_roman"/>
          <w:kern w:val="0"/>
          <w:sz w:val="27"/>
          <w:szCs w:val="27"/>
        </w:rPr>
        <w:t>．</w:t>
      </w:r>
      <w:r>
        <w:rPr>
          <w:rFonts w:ascii="fang_song_gb2312" w:hAnsi="fang_song_gb2312" w:eastAsia="fang_song_gb2312" w:cs="fang_song_gb2312"/>
          <w:kern w:val="0"/>
          <w:sz w:val="27"/>
          <w:szCs w:val="27"/>
        </w:rPr>
        <w:t>行政事业单位医疗（款）事业单位医疗（项）。年初预算</w:t>
      </w:r>
      <w:r>
        <w:rPr>
          <w:rFonts w:hint="eastAsia" w:ascii="fang_song_gb2312" w:hAnsi="fang_song_gb2312" w:eastAsia="宋体" w:cs="fang_song_gb2312"/>
          <w:kern w:val="0"/>
          <w:sz w:val="27"/>
          <w:szCs w:val="27"/>
          <w:u w:val="single"/>
          <w:lang w:val="en-US" w:eastAsia="zh-CN"/>
        </w:rPr>
        <w:t>40.24</w:t>
      </w:r>
      <w:r>
        <w:rPr>
          <w:rFonts w:ascii="fang_song_gb2312" w:hAnsi="fang_song_gb2312" w:eastAsia="fang_song_gb2312" w:cs="fang_song_gb2312"/>
          <w:kern w:val="0"/>
          <w:sz w:val="27"/>
          <w:szCs w:val="27"/>
        </w:rPr>
        <w:t>万元，支出决算</w:t>
      </w:r>
      <w:r>
        <w:rPr>
          <w:rFonts w:hint="eastAsia" w:ascii="fang_song_gb2312" w:hAnsi="fang_song_gb2312" w:eastAsia="宋体" w:cs="fang_song_gb2312"/>
          <w:kern w:val="0"/>
          <w:sz w:val="27"/>
          <w:szCs w:val="27"/>
          <w:u w:val="single"/>
          <w:lang w:val="en-US" w:eastAsia="zh-CN"/>
        </w:rPr>
        <w:t>40.24</w:t>
      </w:r>
      <w:r>
        <w:rPr>
          <w:rFonts w:ascii="fang_song_gb2312" w:hAnsi="fang_song_gb2312" w:eastAsia="fang_song_gb2312" w:cs="fang_song_gb2312"/>
          <w:kern w:val="0"/>
          <w:sz w:val="27"/>
          <w:szCs w:val="27"/>
        </w:rPr>
        <w:t>万元，完成年初预算的</w:t>
      </w:r>
      <w:r>
        <w:rPr>
          <w:rFonts w:hint="eastAsia" w:ascii="fang_song_gb2312" w:hAnsi="fang_song_gb2312" w:eastAsia="宋体" w:cs="fang_song_gb2312"/>
          <w:kern w:val="0"/>
          <w:sz w:val="27"/>
          <w:szCs w:val="27"/>
          <w:u w:val="single"/>
          <w:lang w:val="en-US" w:eastAsia="zh-CN"/>
        </w:rPr>
        <w:t>0</w:t>
      </w:r>
      <w:r>
        <w:rPr>
          <w:rFonts w:ascii="fang_song_gb2312" w:hAnsi="fang_song_gb2312" w:eastAsia="fang_song_gb2312" w:cs="fang_song_gb2312"/>
          <w:kern w:val="0"/>
          <w:sz w:val="27"/>
          <w:szCs w:val="27"/>
        </w:rPr>
        <w:t>%。决算数与年初预算数</w:t>
      </w:r>
      <w:r>
        <w:rPr>
          <w:rFonts w:hint="eastAsia" w:ascii="fang_song_gb2312" w:hAnsi="fang_song_gb2312" w:eastAsia="宋体" w:cs="fang_song_gb2312"/>
          <w:kern w:val="0"/>
          <w:sz w:val="27"/>
          <w:szCs w:val="27"/>
          <w:lang w:val="en-US" w:eastAsia="zh-CN"/>
        </w:rPr>
        <w:t>无</w:t>
      </w:r>
      <w:r>
        <w:rPr>
          <w:rFonts w:ascii="fang_song_gb2312" w:hAnsi="fang_song_gb2312" w:eastAsia="fang_song_gb2312" w:cs="fang_song_gb2312"/>
          <w:kern w:val="0"/>
          <w:sz w:val="27"/>
          <w:szCs w:val="27"/>
        </w:rPr>
        <w:t>差异</w:t>
      </w:r>
      <w:r>
        <w:rPr>
          <w:rFonts w:hint="eastAsia" w:ascii="fang_song_gb2312" w:hAnsi="fang_song_gb2312" w:eastAsia="宋体" w:cs="fang_song_gb2312"/>
          <w:kern w:val="0"/>
          <w:sz w:val="27"/>
          <w:szCs w:val="27"/>
          <w:lang w:eastAsia="zh-CN"/>
        </w:rPr>
        <w:t>。</w:t>
      </w:r>
    </w:p>
    <w:p w14:paraId="59376BB6">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（五）住房保障支出（类）</w:t>
      </w:r>
    </w:p>
    <w:p w14:paraId="3438F8FD">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住房保障支出类决算数为</w:t>
      </w:r>
      <w:r>
        <w:rPr>
          <w:rFonts w:ascii="times_new_roman" w:hAnsi="times_new_roman" w:eastAsia="times_new_roman" w:cs="times_new_roman"/>
          <w:kern w:val="0"/>
          <w:sz w:val="27"/>
          <w:szCs w:val="27"/>
          <w:u w:val="single"/>
        </w:rPr>
        <w:t xml:space="preserve"> 91.76</w:t>
      </w:r>
      <w:r>
        <w:rPr>
          <w:rFonts w:ascii="fang_song_gb2312" w:hAnsi="fang_song_gb2312" w:eastAsia="fang_song_gb2312" w:cs="fang_song_gb2312"/>
          <w:kern w:val="0"/>
          <w:sz w:val="27"/>
          <w:szCs w:val="27"/>
        </w:rPr>
        <w:t>万元，与年初预算相比增加（减少）</w:t>
      </w:r>
      <w:r>
        <w:rPr>
          <w:rFonts w:ascii="times_new_roman" w:hAnsi="times_new_roman" w:eastAsia="times_new_roman" w:cs="times_new_roman"/>
          <w:kern w:val="0"/>
          <w:sz w:val="27"/>
          <w:szCs w:val="27"/>
          <w:u w:val="single"/>
        </w:rPr>
        <w:t xml:space="preserve"> -1.51</w:t>
      </w:r>
      <w:r>
        <w:rPr>
          <w:rFonts w:ascii="fang_song_gb2312" w:hAnsi="fang_song_gb2312" w:eastAsia="fang_song_gb2312" w:cs="fang_song_gb2312"/>
          <w:kern w:val="0"/>
          <w:sz w:val="27"/>
          <w:szCs w:val="27"/>
        </w:rPr>
        <w:t>万元。其中：</w:t>
      </w:r>
    </w:p>
    <w:p w14:paraId="582A9257">
      <w:pPr>
        <w:widowControl/>
        <w:numPr>
          <w:ilvl w:val="0"/>
          <w:numId w:val="0"/>
        </w:numPr>
        <w:spacing w:before="240" w:after="240"/>
        <w:ind w:firstLine="540" w:firstLineChars="200"/>
        <w:rPr>
          <w:rFonts w:hint="eastAsia" w:ascii="fang_song_gb2312" w:hAnsi="fang_song_gb2312" w:eastAsia="宋体" w:cs="fang_song_gb2312"/>
          <w:kern w:val="0"/>
          <w:sz w:val="27"/>
          <w:szCs w:val="27"/>
          <w:lang w:val="en-US" w:eastAsia="zh-CN"/>
        </w:rPr>
      </w:pPr>
      <w:r>
        <w:rPr>
          <w:rFonts w:hint="eastAsia" w:ascii="fang_song_gb2312" w:hAnsi="fang_song_gb2312" w:eastAsia="宋体" w:cs="fang_song_gb2312"/>
          <w:kern w:val="0"/>
          <w:sz w:val="27"/>
          <w:szCs w:val="27"/>
          <w:lang w:val="en-US" w:eastAsia="zh-CN"/>
        </w:rPr>
        <w:t>1、</w:t>
      </w:r>
      <w:r>
        <w:rPr>
          <w:rFonts w:ascii="fang_song_gb2312" w:hAnsi="fang_song_gb2312" w:eastAsia="fang_song_gb2312" w:cs="fang_song_gb2312"/>
          <w:kern w:val="0"/>
          <w:sz w:val="27"/>
          <w:szCs w:val="27"/>
        </w:rPr>
        <w:t>住房改革支出（款）住房公积金（项）。年初预算</w:t>
      </w:r>
      <w:r>
        <w:rPr>
          <w:rFonts w:hint="eastAsia" w:ascii="fang_song_gb2312" w:hAnsi="fang_song_gb2312" w:eastAsia="宋体" w:cs="fang_song_gb2312"/>
          <w:kern w:val="0"/>
          <w:sz w:val="27"/>
          <w:szCs w:val="27"/>
          <w:u w:val="single"/>
          <w:lang w:val="en-US" w:eastAsia="zh-CN"/>
        </w:rPr>
        <w:t>93.27</w:t>
      </w:r>
      <w:r>
        <w:rPr>
          <w:rFonts w:ascii="fang_song_gb2312" w:hAnsi="fang_song_gb2312" w:eastAsia="fang_song_gb2312" w:cs="fang_song_gb2312"/>
          <w:kern w:val="0"/>
          <w:sz w:val="27"/>
          <w:szCs w:val="27"/>
        </w:rPr>
        <w:t>万元，支出决算</w:t>
      </w:r>
      <w:r>
        <w:rPr>
          <w:rFonts w:hint="eastAsia" w:ascii="fang_song_gb2312" w:hAnsi="fang_song_gb2312" w:eastAsia="宋体" w:cs="fang_song_gb2312"/>
          <w:kern w:val="0"/>
          <w:sz w:val="27"/>
          <w:szCs w:val="27"/>
          <w:u w:val="single"/>
          <w:lang w:val="en-US" w:eastAsia="zh-CN"/>
        </w:rPr>
        <w:t>91.76</w:t>
      </w:r>
      <w:r>
        <w:rPr>
          <w:rFonts w:ascii="fang_song_gb2312" w:hAnsi="fang_song_gb2312" w:eastAsia="fang_song_gb2312" w:cs="fang_song_gb2312"/>
          <w:kern w:val="0"/>
          <w:sz w:val="27"/>
          <w:szCs w:val="27"/>
        </w:rPr>
        <w:t>万元，完成年初预算的</w:t>
      </w:r>
      <w:r>
        <w:rPr>
          <w:rFonts w:hint="eastAsia" w:ascii="fang_song_gb2312" w:hAnsi="fang_song_gb2312" w:eastAsia="宋体" w:cs="fang_song_gb2312"/>
          <w:kern w:val="0"/>
          <w:sz w:val="27"/>
          <w:szCs w:val="27"/>
          <w:u w:val="single"/>
          <w:lang w:val="en-US" w:eastAsia="zh-CN"/>
        </w:rPr>
        <w:t>98.38</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eastAsia="zh-CN"/>
        </w:rPr>
        <w:t>：</w:t>
      </w:r>
      <w:r>
        <w:rPr>
          <w:rFonts w:hint="eastAsia" w:ascii="fang_song_gb2312" w:hAnsi="fang_song_gb2312" w:cs="fang_song_gb2312"/>
          <w:kern w:val="0"/>
          <w:sz w:val="27"/>
          <w:szCs w:val="27"/>
          <w:lang w:val="en-US" w:eastAsia="zh-CN"/>
        </w:rPr>
        <w:t>因</w:t>
      </w:r>
      <w:r>
        <w:rPr>
          <w:rFonts w:hint="eastAsia" w:ascii="fang_song_gb2312" w:hAnsi="fang_song_gb2312" w:eastAsia="宋体" w:cs="fang_song_gb2312"/>
          <w:kern w:val="0"/>
          <w:sz w:val="27"/>
          <w:szCs w:val="27"/>
          <w:lang w:val="en-US" w:eastAsia="zh-CN"/>
        </w:rPr>
        <w:t>2023年住房公积预算大造成。</w:t>
      </w:r>
    </w:p>
    <w:p w14:paraId="7848E11B">
      <w:pPr>
        <w:widowControl/>
        <w:numPr>
          <w:ilvl w:val="0"/>
          <w:numId w:val="3"/>
        </w:numPr>
        <w:spacing w:before="240" w:after="240"/>
        <w:ind w:firstLine="542" w:firstLineChars="200"/>
        <w:jc w:val="left"/>
        <w:rPr>
          <w:rFonts w:ascii="kai_ti_gb2312" w:hAnsi="kai_ti_gb2312" w:eastAsia="kai_ti_gb2312" w:cs="kai_ti_gb2312"/>
          <w:b/>
          <w:bCs/>
          <w:kern w:val="0"/>
          <w:sz w:val="27"/>
          <w:szCs w:val="27"/>
        </w:rPr>
      </w:pPr>
      <w:r>
        <w:rPr>
          <w:rFonts w:hint="eastAsia" w:ascii="kai_ti_gb2312" w:hAnsi="kai_ti_gb2312" w:eastAsia="宋体" w:cs="kai_ti_gb2312"/>
          <w:b/>
          <w:bCs/>
          <w:kern w:val="0"/>
          <w:sz w:val="27"/>
          <w:szCs w:val="27"/>
          <w:lang w:val="en-US" w:eastAsia="zh-CN"/>
        </w:rPr>
        <w:t>农林水支出</w:t>
      </w:r>
      <w:r>
        <w:rPr>
          <w:rFonts w:ascii="kai_ti_gb2312" w:hAnsi="kai_ti_gb2312" w:eastAsia="kai_ti_gb2312" w:cs="kai_ti_gb2312"/>
          <w:b/>
          <w:bCs/>
          <w:kern w:val="0"/>
          <w:sz w:val="27"/>
          <w:szCs w:val="27"/>
        </w:rPr>
        <w:t>（类）</w:t>
      </w:r>
    </w:p>
    <w:p w14:paraId="4352844B">
      <w:pPr>
        <w:widowControl/>
        <w:numPr>
          <w:ilvl w:val="0"/>
          <w:numId w:val="0"/>
        </w:numPr>
        <w:spacing w:before="240" w:after="240"/>
        <w:ind w:firstLine="540" w:firstLineChars="200"/>
        <w:jc w:val="left"/>
        <w:rPr>
          <w:rFonts w:hint="default" w:ascii="kai_ti_gb2312" w:hAnsi="kai_ti_gb2312" w:eastAsia="宋体" w:cs="kai_ti_gb2312"/>
          <w:b/>
          <w:bCs/>
          <w:kern w:val="0"/>
          <w:sz w:val="27"/>
          <w:szCs w:val="27"/>
          <w:lang w:val="en-US" w:eastAsia="zh-CN"/>
        </w:rPr>
      </w:pPr>
      <w:r>
        <w:rPr>
          <w:rFonts w:hint="eastAsia" w:ascii="fang_song_gb2312" w:hAnsi="fang_song_gb2312" w:eastAsia="宋体" w:cs="fang_song_gb2312"/>
          <w:kern w:val="0"/>
          <w:sz w:val="27"/>
          <w:szCs w:val="27"/>
          <w:lang w:val="en-US" w:eastAsia="zh-CN"/>
        </w:rPr>
        <w:t>1</w:t>
      </w:r>
      <w:r>
        <w:rPr>
          <w:rFonts w:ascii="times_new_roman" w:hAnsi="times_new_roman" w:eastAsia="times_new_roman" w:cs="times_new_roman"/>
          <w:kern w:val="0"/>
          <w:sz w:val="27"/>
          <w:szCs w:val="27"/>
        </w:rPr>
        <w:t>．</w:t>
      </w:r>
      <w:r>
        <w:rPr>
          <w:rFonts w:hint="eastAsia" w:ascii="times_new_roman" w:hAnsi="times_new_roman" w:eastAsia="宋体" w:cs="times_new_roman"/>
          <w:kern w:val="0"/>
          <w:sz w:val="27"/>
          <w:szCs w:val="27"/>
          <w:lang w:val="en-US" w:eastAsia="zh-CN"/>
        </w:rPr>
        <w:t>水利</w:t>
      </w:r>
      <w:r>
        <w:rPr>
          <w:rFonts w:ascii="fang_song_gb2312" w:hAnsi="fang_song_gb2312" w:eastAsia="fang_song_gb2312" w:cs="fang_song_gb2312"/>
          <w:kern w:val="0"/>
          <w:sz w:val="27"/>
          <w:szCs w:val="27"/>
        </w:rPr>
        <w:t>（款）</w:t>
      </w:r>
      <w:r>
        <w:rPr>
          <w:rFonts w:hint="eastAsia" w:ascii="fang_song_gb2312" w:hAnsi="fang_song_gb2312" w:eastAsia="宋体" w:cs="fang_song_gb2312"/>
          <w:kern w:val="0"/>
          <w:sz w:val="27"/>
          <w:szCs w:val="27"/>
          <w:lang w:val="en-US" w:eastAsia="zh-CN"/>
        </w:rPr>
        <w:t>水利行业业务管理</w:t>
      </w:r>
      <w:r>
        <w:rPr>
          <w:rFonts w:ascii="fang_song_gb2312" w:hAnsi="fang_song_gb2312" w:eastAsia="fang_song_gb2312" w:cs="fang_song_gb2312"/>
          <w:kern w:val="0"/>
          <w:sz w:val="27"/>
          <w:szCs w:val="27"/>
        </w:rPr>
        <w:t>（项）。年初预算</w:t>
      </w:r>
      <w:r>
        <w:rPr>
          <w:rFonts w:hint="eastAsia" w:ascii="fang_song_gb2312" w:hAnsi="fang_song_gb2312" w:eastAsia="宋体" w:cs="fang_song_gb2312"/>
          <w:kern w:val="0"/>
          <w:sz w:val="27"/>
          <w:szCs w:val="27"/>
          <w:u w:val="single"/>
          <w:lang w:val="en-US" w:eastAsia="zh-CN"/>
        </w:rPr>
        <w:t>2878.43</w:t>
      </w:r>
      <w:r>
        <w:rPr>
          <w:rFonts w:ascii="fang_song_gb2312" w:hAnsi="fang_song_gb2312" w:eastAsia="fang_song_gb2312" w:cs="fang_song_gb2312"/>
          <w:kern w:val="0"/>
          <w:sz w:val="27"/>
          <w:szCs w:val="27"/>
        </w:rPr>
        <w:t>万元，支出决算</w:t>
      </w:r>
      <w:r>
        <w:rPr>
          <w:rFonts w:hint="eastAsia" w:ascii="fang_song_gb2312" w:hAnsi="fang_song_gb2312" w:eastAsia="宋体" w:cs="fang_song_gb2312"/>
          <w:kern w:val="0"/>
          <w:sz w:val="27"/>
          <w:szCs w:val="27"/>
          <w:u w:val="single"/>
          <w:lang w:val="en-US" w:eastAsia="zh-CN"/>
        </w:rPr>
        <w:t>2823.17</w:t>
      </w:r>
      <w:r>
        <w:rPr>
          <w:rFonts w:ascii="fang_song_gb2312" w:hAnsi="fang_song_gb2312" w:eastAsia="fang_song_gb2312" w:cs="fang_song_gb2312"/>
          <w:kern w:val="0"/>
          <w:sz w:val="27"/>
          <w:szCs w:val="27"/>
        </w:rPr>
        <w:t>万元，完成年初预算的</w:t>
      </w:r>
      <w:r>
        <w:rPr>
          <w:rFonts w:hint="eastAsia" w:ascii="fang_song_gb2312" w:hAnsi="fang_song_gb2312" w:eastAsia="宋体" w:cs="fang_song_gb2312"/>
          <w:kern w:val="0"/>
          <w:sz w:val="27"/>
          <w:szCs w:val="27"/>
          <w:u w:val="single"/>
          <w:lang w:val="en-US" w:eastAsia="zh-CN"/>
        </w:rPr>
        <w:t>98.08</w:t>
      </w:r>
      <w:r>
        <w:rPr>
          <w:rFonts w:ascii="fang_song_gb2312" w:hAnsi="fang_song_gb2312" w:eastAsia="fang_song_gb2312" w:cs="fang_song_gb2312"/>
          <w:kern w:val="0"/>
          <w:sz w:val="27"/>
          <w:szCs w:val="27"/>
        </w:rPr>
        <w:t>%。决算数与年初预算数</w:t>
      </w:r>
      <w:r>
        <w:rPr>
          <w:rFonts w:hint="eastAsia" w:ascii="fang_song_gb2312" w:hAnsi="fang_song_gb2312" w:eastAsia="宋体" w:cs="fang_song_gb2312"/>
          <w:kern w:val="0"/>
          <w:sz w:val="27"/>
          <w:szCs w:val="27"/>
          <w:lang w:val="en-US" w:eastAsia="zh-CN"/>
        </w:rPr>
        <w:t>的差异原因：2023年在职有编、薪级岗位变动工资</w:t>
      </w:r>
      <w:r>
        <w:rPr>
          <w:rFonts w:hint="eastAsia" w:ascii="fang_song_gb2312" w:hAnsi="fang_song_gb2312" w:cs="fang_song_gb2312"/>
          <w:kern w:val="0"/>
          <w:sz w:val="27"/>
          <w:szCs w:val="27"/>
          <w:lang w:val="en-US" w:eastAsia="zh-CN"/>
        </w:rPr>
        <w:t>、在职新列编绩效工资、无编人员2023年绩效工资等</w:t>
      </w:r>
      <w:r>
        <w:rPr>
          <w:rFonts w:hint="eastAsia" w:ascii="fang_song_gb2312" w:hAnsi="fang_song_gb2312" w:eastAsia="宋体" w:cs="fang_song_gb2312"/>
          <w:kern w:val="0"/>
          <w:sz w:val="27"/>
          <w:szCs w:val="27"/>
          <w:lang w:val="en-US" w:eastAsia="zh-CN"/>
        </w:rPr>
        <w:t>无批件没有发放</w:t>
      </w:r>
      <w:r>
        <w:rPr>
          <w:rFonts w:hint="eastAsia" w:ascii="fang_song_gb2312" w:hAnsi="fang_song_gb2312" w:cs="fang_song_gb2312"/>
          <w:kern w:val="0"/>
          <w:sz w:val="27"/>
          <w:szCs w:val="27"/>
          <w:lang w:val="en-US" w:eastAsia="zh-CN"/>
        </w:rPr>
        <w:t>造成。</w:t>
      </w:r>
    </w:p>
    <w:p w14:paraId="3667A138">
      <w:pPr>
        <w:widowControl/>
        <w:spacing w:before="240" w:after="240"/>
        <w:ind w:firstLine="542" w:firstLineChars="200"/>
        <w:rPr>
          <w:rFonts w:ascii="Times New Roman" w:hAnsi="Times New Roman" w:eastAsia="Times New Roman" w:cs="Times New Roman"/>
          <w:kern w:val="0"/>
          <w:sz w:val="24"/>
        </w:rPr>
      </w:pPr>
      <w:r>
        <w:rPr>
          <w:rFonts w:ascii="黑体" w:hAnsi="黑体" w:eastAsia="黑体" w:cs="黑体"/>
          <w:b/>
          <w:bCs/>
          <w:kern w:val="0"/>
          <w:sz w:val="27"/>
          <w:szCs w:val="27"/>
        </w:rPr>
        <w:t xml:space="preserve"> 六、一般公共预算财政拨款基本支出决算情况说明</w:t>
      </w:r>
    </w:p>
    <w:p w14:paraId="23CA70AC">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xml:space="preserve">    </w:t>
      </w:r>
      <w:r>
        <w:rPr>
          <w:rFonts w:ascii="fang_song_gb2312" w:hAnsi="fang_song_gb2312" w:eastAsia="fang_song_gb2312" w:cs="fang_song_gb2312"/>
          <w:kern w:val="0"/>
          <w:sz w:val="27"/>
          <w:szCs w:val="27"/>
        </w:rPr>
        <w:t> 内蒙古河套灌区水利发展中心乌拉特分中心 2023年度一般公共预算财政拨款基本支出决算</w:t>
      </w:r>
      <w:r>
        <w:rPr>
          <w:rFonts w:ascii="times_new_roman" w:hAnsi="times_new_roman" w:eastAsia="times_new_roman" w:cs="times_new_roman"/>
          <w:kern w:val="0"/>
          <w:sz w:val="27"/>
          <w:szCs w:val="27"/>
          <w:u w:val="single"/>
        </w:rPr>
        <w:t xml:space="preserve"> 2,021.29</w:t>
      </w:r>
      <w:r>
        <w:rPr>
          <w:rFonts w:ascii="fang_song_gb2312" w:hAnsi="fang_song_gb2312" w:eastAsia="fang_song_gb2312" w:cs="fang_song_gb2312"/>
          <w:kern w:val="0"/>
          <w:sz w:val="27"/>
          <w:szCs w:val="27"/>
        </w:rPr>
        <w:t>万元，其中：</w:t>
      </w:r>
    </w:p>
    <w:p w14:paraId="106A163D">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（一）人员经费</w:t>
      </w:r>
      <w:r>
        <w:rPr>
          <w:rFonts w:ascii="times_new_roman" w:hAnsi="times_new_roman" w:eastAsia="times_new_roman" w:cs="times_new_roman"/>
          <w:kern w:val="0"/>
          <w:sz w:val="27"/>
          <w:szCs w:val="27"/>
          <w:u w:val="single"/>
        </w:rPr>
        <w:t xml:space="preserve"> 1,859.43</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。主要包括：基本工资、津贴补贴、奖金、社会保障缴费、绩效工资、其他工资福利支出、退休费、抚恤金、生活补助、奖励金、住房公积金、其他对个人和家庭的补助支出等。</w:t>
      </w:r>
    </w:p>
    <w:p w14:paraId="0AEE6B78">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（二）公用经费</w:t>
      </w:r>
      <w:r>
        <w:rPr>
          <w:rFonts w:ascii="times_new_roman" w:hAnsi="times_new_roman" w:eastAsia="times_new_roman" w:cs="times_new_roman"/>
          <w:kern w:val="0"/>
          <w:sz w:val="27"/>
          <w:szCs w:val="27"/>
          <w:u w:val="single"/>
        </w:rPr>
        <w:t xml:space="preserve"> 161.86</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。主要包括：办公费、印刷费、电费、邮电费、取暖费、差旅费、培训费</w:t>
      </w:r>
      <w:r>
        <w:rPr>
          <w:rFonts w:hint="eastAsia" w:ascii="fang_song_gb2312" w:hAnsi="fang_song_gb2312" w:eastAsia="宋体" w:cs="fang_song_gb2312"/>
          <w:kern w:val="0"/>
          <w:sz w:val="27"/>
          <w:szCs w:val="27"/>
          <w:lang w:eastAsia="zh-CN"/>
        </w:rPr>
        <w:t>、</w:t>
      </w:r>
      <w:r>
        <w:rPr>
          <w:rFonts w:ascii="fang_song_gb2312" w:hAnsi="fang_song_gb2312" w:eastAsia="fang_song_gb2312" w:cs="fang_song_gb2312"/>
          <w:kern w:val="0"/>
          <w:sz w:val="27"/>
          <w:szCs w:val="27"/>
        </w:rPr>
        <w:t>公务用车运行维护费、其他商品和服务支出、办公设备购置</w:t>
      </w:r>
      <w:r>
        <w:rPr>
          <w:rFonts w:hint="eastAsia" w:ascii="fang_song_gb2312" w:hAnsi="fang_song_gb2312" w:eastAsia="宋体" w:cs="fang_song_gb2312"/>
          <w:kern w:val="0"/>
          <w:sz w:val="27"/>
          <w:szCs w:val="27"/>
          <w:lang w:val="en-US" w:eastAsia="zh-CN"/>
        </w:rPr>
        <w:t>等</w:t>
      </w:r>
      <w:r>
        <w:rPr>
          <w:rFonts w:ascii="fang_song_gb2312" w:hAnsi="fang_song_gb2312" w:eastAsia="fang_song_gb2312" w:cs="fang_song_gb2312"/>
          <w:kern w:val="0"/>
          <w:sz w:val="27"/>
          <w:szCs w:val="27"/>
        </w:rPr>
        <w:t>。</w:t>
      </w:r>
    </w:p>
    <w:p w14:paraId="52465F55">
      <w:pPr>
        <w:widowControl/>
        <w:spacing w:before="240" w:after="240"/>
        <w:ind w:firstLine="778" w:firstLineChars="287"/>
        <w:jc w:val="left"/>
        <w:rPr>
          <w:rFonts w:ascii="黑体" w:hAnsi="黑体" w:eastAsia="黑体" w:cs="黑体"/>
          <w:b/>
          <w:bCs/>
          <w:kern w:val="0"/>
          <w:sz w:val="27"/>
          <w:szCs w:val="27"/>
        </w:rPr>
      </w:pPr>
      <w:r>
        <w:rPr>
          <w:rFonts w:ascii="黑体" w:hAnsi="黑体" w:eastAsia="黑体" w:cs="黑体"/>
          <w:b/>
          <w:bCs/>
          <w:kern w:val="0"/>
          <w:sz w:val="27"/>
          <w:szCs w:val="27"/>
        </w:rPr>
        <w:t>七、一般公共预算财政拨款项目支出决算情况说明</w:t>
      </w:r>
    </w:p>
    <w:p w14:paraId="5F558C9C">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内蒙古河套灌区水利发展中心乌拉特分中心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年度一般公共预算财政拨款项目支出决算</w:t>
      </w:r>
      <w:r>
        <w:rPr>
          <w:rFonts w:ascii="times_new_roman" w:hAnsi="times_new_roman" w:eastAsia="times_new_roman" w:cs="times_new_roman"/>
          <w:kern w:val="0"/>
          <w:sz w:val="27"/>
          <w:szCs w:val="27"/>
          <w:u w:val="single"/>
        </w:rPr>
        <w:t xml:space="preserve"> 1,113.96</w:t>
      </w:r>
      <w:r>
        <w:rPr>
          <w:rFonts w:ascii="fang_song_gb2312" w:hAnsi="fang_song_gb2312" w:eastAsia="fang_song_gb2312" w:cs="fang_song_gb2312"/>
          <w:kern w:val="0"/>
          <w:sz w:val="27"/>
          <w:szCs w:val="27"/>
        </w:rPr>
        <w:t>万元，其中：</w:t>
      </w:r>
    </w:p>
    <w:p w14:paraId="0D459EA2">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xml:space="preserve">    </w:t>
      </w:r>
      <w:r>
        <w:rPr>
          <w:rFonts w:hint="eastAsia" w:ascii="fang_song_gb2312" w:hAnsi="fang_song_gb2312" w:eastAsia="宋体" w:cs="fang_song_gb2312"/>
          <w:b/>
          <w:bCs/>
          <w:kern w:val="0"/>
          <w:sz w:val="27"/>
          <w:szCs w:val="27"/>
          <w:lang w:val="en-US" w:eastAsia="zh-CN"/>
        </w:rPr>
        <w:t xml:space="preserve"> </w:t>
      </w:r>
      <w:r>
        <w:rPr>
          <w:rFonts w:ascii="fang_song_gb2312" w:hAnsi="fang_song_gb2312" w:eastAsia="fang_song_gb2312" w:cs="fang_song_gb2312"/>
          <w:b/>
          <w:bCs/>
          <w:kern w:val="0"/>
          <w:sz w:val="27"/>
          <w:szCs w:val="27"/>
        </w:rPr>
        <w:t>（</w:t>
      </w:r>
      <w:r>
        <w:rPr>
          <w:rFonts w:hint="eastAsia" w:ascii="fang_song_gb2312" w:hAnsi="fang_song_gb2312" w:eastAsia="宋体" w:cs="fang_song_gb2312"/>
          <w:b/>
          <w:bCs/>
          <w:kern w:val="0"/>
          <w:sz w:val="27"/>
          <w:szCs w:val="27"/>
          <w:lang w:val="en-US" w:eastAsia="zh-CN"/>
        </w:rPr>
        <w:t>一</w:t>
      </w:r>
      <w:r>
        <w:rPr>
          <w:rFonts w:ascii="fang_song_gb2312" w:hAnsi="fang_song_gb2312" w:eastAsia="fang_song_gb2312" w:cs="fang_song_gb2312"/>
          <w:b/>
          <w:bCs/>
          <w:kern w:val="0"/>
          <w:sz w:val="27"/>
          <w:szCs w:val="27"/>
        </w:rPr>
        <w:t>）商品和服务支出</w:t>
      </w:r>
      <w:r>
        <w:rPr>
          <w:rFonts w:ascii="times_new_roman" w:hAnsi="times_new_roman" w:eastAsia="times_new_roman" w:cs="times_new_roman"/>
          <w:kern w:val="0"/>
          <w:sz w:val="27"/>
          <w:szCs w:val="27"/>
          <w:u w:val="single"/>
        </w:rPr>
        <w:t xml:space="preserve"> 1,046.10</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。主要包括：办公费、咨询费、水费、电费、取暖费、差旅费、维修（护）费、租赁费、培训费、专用材料费、劳务费、委托业务费</w:t>
      </w:r>
      <w:r>
        <w:rPr>
          <w:rFonts w:hint="eastAsia" w:ascii="fang_song_gb2312" w:hAnsi="fang_song_gb2312" w:eastAsia="宋体" w:cs="fang_song_gb2312"/>
          <w:kern w:val="0"/>
          <w:sz w:val="27"/>
          <w:szCs w:val="27"/>
          <w:lang w:eastAsia="zh-CN"/>
        </w:rPr>
        <w:t>、</w:t>
      </w:r>
      <w:r>
        <w:rPr>
          <w:rFonts w:ascii="fang_song_gb2312" w:hAnsi="fang_song_gb2312" w:eastAsia="fang_song_gb2312" w:cs="fang_song_gb2312"/>
          <w:kern w:val="0"/>
          <w:sz w:val="27"/>
          <w:szCs w:val="27"/>
        </w:rPr>
        <w:t>公务用车运行维护费、其他交通费用</w:t>
      </w:r>
      <w:r>
        <w:rPr>
          <w:rFonts w:hint="eastAsia" w:ascii="fang_song_gb2312" w:hAnsi="fang_song_gb2312" w:eastAsia="宋体" w:cs="fang_song_gb2312"/>
          <w:kern w:val="0"/>
          <w:sz w:val="27"/>
          <w:szCs w:val="27"/>
          <w:lang w:val="en-US" w:eastAsia="zh-CN"/>
        </w:rPr>
        <w:t>等</w:t>
      </w:r>
      <w:r>
        <w:rPr>
          <w:rFonts w:ascii="fang_song_gb2312" w:hAnsi="fang_song_gb2312" w:eastAsia="fang_song_gb2312" w:cs="fang_song_gb2312"/>
          <w:kern w:val="0"/>
          <w:sz w:val="27"/>
          <w:szCs w:val="27"/>
        </w:rPr>
        <w:t>。</w:t>
      </w:r>
    </w:p>
    <w:p w14:paraId="7F4D80B8">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ascii="fang_song_gb2312" w:hAnsi="fang_song_gb2312" w:eastAsia="fang_song_gb2312" w:cs="fang_song_gb2312"/>
          <w:b/>
          <w:bCs/>
          <w:kern w:val="0"/>
          <w:sz w:val="27"/>
          <w:szCs w:val="27"/>
        </w:rPr>
        <w:t>（</w:t>
      </w:r>
      <w:r>
        <w:rPr>
          <w:rFonts w:hint="eastAsia" w:ascii="fang_song_gb2312" w:hAnsi="fang_song_gb2312" w:eastAsia="宋体" w:cs="fang_song_gb2312"/>
          <w:b/>
          <w:bCs/>
          <w:kern w:val="0"/>
          <w:sz w:val="27"/>
          <w:szCs w:val="27"/>
          <w:lang w:val="en-US" w:eastAsia="zh-CN"/>
        </w:rPr>
        <w:t>二</w:t>
      </w:r>
      <w:r>
        <w:rPr>
          <w:rFonts w:ascii="fang_song_gb2312" w:hAnsi="fang_song_gb2312" w:eastAsia="fang_song_gb2312" w:cs="fang_song_gb2312"/>
          <w:b/>
          <w:bCs/>
          <w:kern w:val="0"/>
          <w:sz w:val="27"/>
          <w:szCs w:val="27"/>
        </w:rPr>
        <w:t>）</w:t>
      </w:r>
      <w:r>
        <w:rPr>
          <w:rFonts w:hint="eastAsia" w:ascii="fang_song_gb2312" w:hAnsi="fang_song_gb2312" w:eastAsia="宋体" w:cs="fang_song_gb2312"/>
          <w:b/>
          <w:bCs/>
          <w:kern w:val="0"/>
          <w:sz w:val="27"/>
          <w:szCs w:val="27"/>
          <w:lang w:val="en-US" w:eastAsia="zh-CN"/>
        </w:rPr>
        <w:t>资本性</w:t>
      </w:r>
      <w:r>
        <w:rPr>
          <w:rFonts w:ascii="fang_song_gb2312" w:hAnsi="fang_song_gb2312" w:eastAsia="fang_song_gb2312" w:cs="fang_song_gb2312"/>
          <w:b/>
          <w:bCs/>
          <w:kern w:val="0"/>
          <w:sz w:val="27"/>
          <w:szCs w:val="27"/>
        </w:rPr>
        <w:t>支出</w:t>
      </w:r>
      <w:r>
        <w:rPr>
          <w:rFonts w:ascii="times_new_roman" w:hAnsi="times_new_roman" w:eastAsia="times_new_roman" w:cs="times_new_roman"/>
          <w:kern w:val="0"/>
          <w:sz w:val="27"/>
          <w:szCs w:val="27"/>
          <w:u w:val="single"/>
        </w:rPr>
        <w:t xml:space="preserve"> </w:t>
      </w:r>
      <w:r>
        <w:rPr>
          <w:rFonts w:hint="eastAsia" w:ascii="times_new_roman" w:hAnsi="times_new_roman" w:eastAsia="宋体" w:cs="times_new_roman"/>
          <w:kern w:val="0"/>
          <w:sz w:val="27"/>
          <w:szCs w:val="27"/>
          <w:u w:val="single"/>
          <w:lang w:val="en-US" w:eastAsia="zh-CN"/>
        </w:rPr>
        <w:t>67.86</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w:t>
      </w:r>
      <w:r>
        <w:rPr>
          <w:rFonts w:hint="eastAsia" w:ascii="fang_song_gb2312" w:hAnsi="fang_song_gb2312" w:eastAsia="宋体" w:cs="fang_song_gb2312"/>
          <w:kern w:val="0"/>
          <w:sz w:val="27"/>
          <w:szCs w:val="27"/>
          <w:lang w:val="en-US" w:eastAsia="zh-CN"/>
        </w:rPr>
        <w:t>主要包括：办公设备购置、基础设施建设、公务用车购置</w:t>
      </w:r>
      <w:r>
        <w:rPr>
          <w:rFonts w:hint="eastAsia" w:ascii="fang_song_gb2312" w:hAnsi="fang_song_gb2312" w:cs="fang_song_gb2312"/>
          <w:kern w:val="0"/>
          <w:sz w:val="27"/>
          <w:szCs w:val="27"/>
          <w:lang w:val="en-US" w:eastAsia="zh-CN"/>
        </w:rPr>
        <w:t>等</w:t>
      </w:r>
      <w:r>
        <w:rPr>
          <w:rFonts w:hint="eastAsia" w:ascii="fang_song_gb2312" w:hAnsi="fang_song_gb2312" w:eastAsia="宋体" w:cs="fang_song_gb2312"/>
          <w:kern w:val="0"/>
          <w:sz w:val="27"/>
          <w:szCs w:val="27"/>
          <w:lang w:val="en-US" w:eastAsia="zh-CN"/>
        </w:rPr>
        <w:t>。</w:t>
      </w:r>
    </w:p>
    <w:p w14:paraId="2926C2E3">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hint="eastAsia" w:ascii="Calibri" w:hAnsi="Calibri" w:eastAsia="宋体" w:cs="Calibri"/>
          <w:b/>
          <w:bCs/>
          <w:kern w:val="0"/>
          <w:sz w:val="27"/>
          <w:szCs w:val="27"/>
          <w:lang w:val="en-US" w:eastAsia="zh-CN"/>
        </w:rPr>
        <w:t xml:space="preserve">  </w:t>
      </w:r>
      <w:r>
        <w:rPr>
          <w:rFonts w:ascii="黑体" w:hAnsi="黑体" w:eastAsia="黑体" w:cs="黑体"/>
          <w:b/>
          <w:bCs/>
          <w:kern w:val="0"/>
          <w:sz w:val="27"/>
          <w:szCs w:val="27"/>
        </w:rPr>
        <w:t xml:space="preserve"> 八、财政拨款“三公”经费支出决算情况说明</w:t>
      </w:r>
    </w:p>
    <w:p w14:paraId="6627D242">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（一）财政拨款“三公”经费支出总体情况说明。</w:t>
      </w:r>
    </w:p>
    <w:p w14:paraId="6C389AF8">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内蒙古河套灌区水利发展中心乌拉特分中心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年度财政拨款“三公”经费全年预算</w:t>
      </w:r>
      <w:r>
        <w:rPr>
          <w:rFonts w:ascii="times_new_roman" w:hAnsi="times_new_roman" w:eastAsia="times_new_roman" w:cs="times_new_roman"/>
          <w:kern w:val="0"/>
          <w:sz w:val="27"/>
          <w:szCs w:val="27"/>
          <w:u w:val="single"/>
        </w:rPr>
        <w:t xml:space="preserve"> 68.76</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68.61</w:t>
      </w:r>
      <w:r>
        <w:rPr>
          <w:rFonts w:ascii="fang_song_gb2312" w:hAnsi="fang_song_gb2312" w:eastAsia="fang_song_gb2312" w:cs="fang_song_gb2312"/>
          <w:kern w:val="0"/>
          <w:sz w:val="27"/>
          <w:szCs w:val="27"/>
        </w:rPr>
        <w:t>万元，完成预算的</w:t>
      </w:r>
      <w:r>
        <w:rPr>
          <w:rFonts w:ascii="times_new_roman" w:hAnsi="times_new_roman" w:eastAsia="times_new_roman" w:cs="times_new_roman"/>
          <w:kern w:val="0"/>
          <w:sz w:val="27"/>
          <w:szCs w:val="27"/>
          <w:u w:val="single"/>
        </w:rPr>
        <w:t xml:space="preserve"> 99.78</w:t>
      </w:r>
      <w:r>
        <w:rPr>
          <w:rFonts w:ascii="fang_song_gb2312" w:hAnsi="fang_song_gb2312" w:eastAsia="fang_song_gb2312" w:cs="fang_song_gb2312"/>
          <w:kern w:val="0"/>
          <w:sz w:val="27"/>
          <w:szCs w:val="27"/>
        </w:rPr>
        <w:t>%。其中：因公出国（境）费全年预算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万元，完成预算的</w:t>
      </w:r>
      <w:r>
        <w:rPr>
          <w:rFonts w:ascii="times_new_roman" w:hAnsi="times_new_roman" w:eastAsia="times_new_roman" w:cs="times_new_roman"/>
          <w:kern w:val="0"/>
          <w:sz w:val="27"/>
          <w:szCs w:val="27"/>
          <w:u w:val="single"/>
        </w:rPr>
        <w:t xml:space="preserve"> </w:t>
      </w:r>
      <w:r>
        <w:rPr>
          <w:rFonts w:hint="eastAsia" w:ascii="times_new_roman" w:hAnsi="times_new_roman" w:eastAsia="宋体" w:cs="times_new_roman"/>
          <w:kern w:val="0"/>
          <w:sz w:val="27"/>
          <w:szCs w:val="27"/>
          <w:u w:val="single"/>
          <w:lang w:val="en-US" w:eastAsia="zh-CN"/>
        </w:rPr>
        <w:t>0</w:t>
      </w:r>
      <w:r>
        <w:rPr>
          <w:rFonts w:ascii="fang_song_gb2312" w:hAnsi="fang_song_gb2312" w:eastAsia="fang_song_gb2312" w:cs="fang_song_gb2312"/>
          <w:kern w:val="0"/>
          <w:sz w:val="27"/>
          <w:szCs w:val="27"/>
        </w:rPr>
        <w:t>%；公务用车购置及运行维护费全年预算</w:t>
      </w:r>
      <w:r>
        <w:rPr>
          <w:rFonts w:ascii="times_new_roman" w:hAnsi="times_new_roman" w:eastAsia="times_new_roman" w:cs="times_new_roman"/>
          <w:kern w:val="0"/>
          <w:sz w:val="27"/>
          <w:szCs w:val="27"/>
          <w:u w:val="single"/>
        </w:rPr>
        <w:t xml:space="preserve"> 68.76</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68.61</w:t>
      </w:r>
      <w:r>
        <w:rPr>
          <w:rFonts w:ascii="fang_song_gb2312" w:hAnsi="fang_song_gb2312" w:eastAsia="fang_song_gb2312" w:cs="fang_song_gb2312"/>
          <w:kern w:val="0"/>
          <w:sz w:val="27"/>
          <w:szCs w:val="27"/>
        </w:rPr>
        <w:t>万元，完成预算的</w:t>
      </w:r>
      <w:r>
        <w:rPr>
          <w:rFonts w:ascii="times_new_roman" w:hAnsi="times_new_roman" w:eastAsia="times_new_roman" w:cs="times_new_roman"/>
          <w:kern w:val="0"/>
          <w:sz w:val="27"/>
          <w:szCs w:val="27"/>
          <w:u w:val="single"/>
        </w:rPr>
        <w:t xml:space="preserve"> 99.78</w:t>
      </w:r>
      <w:r>
        <w:rPr>
          <w:rFonts w:ascii="fang_song_gb2312" w:hAnsi="fang_song_gb2312" w:eastAsia="fang_song_gb2312" w:cs="fang_song_gb2312"/>
          <w:kern w:val="0"/>
          <w:sz w:val="27"/>
          <w:szCs w:val="27"/>
        </w:rPr>
        <w:t>%；公务接待费全年预算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万元，完成预算的</w:t>
      </w:r>
      <w:r>
        <w:rPr>
          <w:rFonts w:ascii="times_new_roman" w:hAnsi="times_new_roman" w:eastAsia="times_new_roman" w:cs="times_new_roman"/>
          <w:kern w:val="0"/>
          <w:sz w:val="27"/>
          <w:szCs w:val="27"/>
          <w:u w:val="single"/>
        </w:rPr>
        <w:t xml:space="preserve"> </w:t>
      </w:r>
      <w:r>
        <w:rPr>
          <w:rFonts w:hint="eastAsia" w:ascii="times_new_roman" w:hAnsi="times_new_roman" w:eastAsia="宋体" w:cs="times_new_roman"/>
          <w:kern w:val="0"/>
          <w:sz w:val="27"/>
          <w:szCs w:val="27"/>
          <w:u w:val="single"/>
          <w:lang w:val="en-US" w:eastAsia="zh-CN"/>
        </w:rPr>
        <w:t>0%</w:t>
      </w:r>
      <w:r>
        <w:rPr>
          <w:rFonts w:ascii="fang_song_gb2312" w:hAnsi="fang_song_gb2312" w:eastAsia="fang_song_gb2312" w:cs="fang_song_gb2312"/>
          <w:kern w:val="0"/>
          <w:sz w:val="27"/>
          <w:szCs w:val="27"/>
        </w:rPr>
        <w:t>。2023年度一般公共预算财政拨款“三公”经费支出决算与预算差异原因</w:t>
      </w:r>
      <w:r>
        <w:rPr>
          <w:rFonts w:hint="eastAsia" w:ascii="fang_song_gb2312" w:hAnsi="fang_song_gb2312" w:eastAsia="宋体" w:cs="fang_song_gb2312"/>
          <w:kern w:val="0"/>
          <w:sz w:val="27"/>
          <w:szCs w:val="27"/>
          <w:lang w:val="en-US" w:eastAsia="zh-CN"/>
        </w:rPr>
        <w:t>公务用车购置及支行维护费中因年末购置的公务用车没有办理上户手续</w:t>
      </w:r>
      <w:r>
        <w:rPr>
          <w:rFonts w:ascii="fang_song_gb2312" w:hAnsi="fang_song_gb2312" w:eastAsia="fang_song_gb2312" w:cs="fang_song_gb2312"/>
          <w:kern w:val="0"/>
          <w:sz w:val="27"/>
          <w:szCs w:val="27"/>
        </w:rPr>
        <w:t>。</w:t>
      </w:r>
    </w:p>
    <w:p w14:paraId="7EDAB4F5">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（二）财政拨款“三公”经费支出具体情况说明。</w:t>
      </w:r>
    </w:p>
    <w:p w14:paraId="2E32B095">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内蒙古河套灌区水利发展中心乌拉特分中心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年度财政拨款“三公”经费支出</w:t>
      </w:r>
      <w:r>
        <w:rPr>
          <w:rFonts w:ascii="times_new_roman" w:hAnsi="times_new_roman" w:eastAsia="times_new_roman" w:cs="times_new_roman"/>
          <w:kern w:val="0"/>
          <w:sz w:val="27"/>
          <w:szCs w:val="27"/>
          <w:u w:val="single"/>
        </w:rPr>
        <w:t xml:space="preserve"> 68.61</w:t>
      </w:r>
      <w:r>
        <w:rPr>
          <w:rFonts w:ascii="fang_song_gb2312" w:hAnsi="fang_song_gb2312" w:eastAsia="fang_song_gb2312" w:cs="fang_song_gb2312"/>
          <w:kern w:val="0"/>
          <w:sz w:val="27"/>
          <w:szCs w:val="27"/>
        </w:rPr>
        <w:t>万元。因公出国（境）费支出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%；公务用车购置及运行维护费支出</w:t>
      </w:r>
      <w:r>
        <w:rPr>
          <w:rFonts w:ascii="times_new_roman" w:hAnsi="times_new_roman" w:eastAsia="times_new_roman" w:cs="times_new_roman"/>
          <w:kern w:val="0"/>
          <w:sz w:val="27"/>
          <w:szCs w:val="27"/>
          <w:u w:val="single"/>
        </w:rPr>
        <w:t xml:space="preserve"> 68.61</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100.00</w:t>
      </w:r>
      <w:r>
        <w:rPr>
          <w:rFonts w:ascii="fang_song_gb2312" w:hAnsi="fang_song_gb2312" w:eastAsia="fang_song_gb2312" w:cs="fang_song_gb2312"/>
          <w:kern w:val="0"/>
          <w:sz w:val="27"/>
          <w:szCs w:val="27"/>
        </w:rPr>
        <w:t>%；公务接待费支出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%。其中：</w:t>
      </w:r>
    </w:p>
    <w:p w14:paraId="3C4FDB9D">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因公出国（境）费支出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万元，全年出国（境）团组</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个，累计</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人次。与上年决算相比，增加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eastAsia="宋体" w:cs="times_new_roman"/>
          <w:kern w:val="0"/>
          <w:sz w:val="27"/>
          <w:szCs w:val="27"/>
          <w:u w:val="single"/>
          <w:lang w:val="en-US" w:eastAsia="zh-CN"/>
        </w:rPr>
        <w:t>0</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无发生此项支出</w:t>
      </w:r>
      <w:r>
        <w:rPr>
          <w:rFonts w:ascii="fang_song_gb2312" w:hAnsi="fang_song_gb2312" w:eastAsia="fang_song_gb2312" w:cs="fang_song_gb2312"/>
          <w:kern w:val="0"/>
          <w:sz w:val="27"/>
          <w:szCs w:val="27"/>
        </w:rPr>
        <w:t>。</w:t>
      </w:r>
    </w:p>
    <w:p w14:paraId="345DDF55">
      <w:pPr>
        <w:widowControl/>
        <w:spacing w:before="240" w:after="240"/>
        <w:rPr>
          <w:rFonts w:ascii="Times New Roman" w:hAnsi="Times New Roman" w:eastAsia="Times New Roman" w:cs="Times New Roman"/>
          <w:kern w:val="0"/>
          <w:sz w:val="24"/>
        </w:rPr>
      </w:pPr>
      <w:r>
        <w:rPr>
          <w:rFonts w:ascii="times_new_roman" w:hAnsi="times_new_roman" w:eastAsia="times_new_roman" w:cs="times_new_roman"/>
          <w:kern w:val="0"/>
          <w:sz w:val="27"/>
          <w:szCs w:val="27"/>
        </w:rPr>
        <w:t>    2.</w:t>
      </w:r>
      <w:r>
        <w:rPr>
          <w:rFonts w:ascii="fang_song_gb2312" w:hAnsi="fang_song_gb2312" w:eastAsia="fang_song_gb2312" w:cs="fang_song_gb2312"/>
          <w:kern w:val="0"/>
          <w:sz w:val="27"/>
          <w:szCs w:val="27"/>
        </w:rPr>
        <w:t>公务用车购置及运行维护费支出</w:t>
      </w:r>
      <w:r>
        <w:rPr>
          <w:rFonts w:ascii="times_new_roman" w:hAnsi="times_new_roman" w:eastAsia="times_new_roman" w:cs="times_new_roman"/>
          <w:kern w:val="0"/>
          <w:sz w:val="27"/>
          <w:szCs w:val="27"/>
          <w:u w:val="single"/>
        </w:rPr>
        <w:t xml:space="preserve"> 68.61</w:t>
      </w:r>
      <w:r>
        <w:rPr>
          <w:rFonts w:ascii="fang_song_gb2312" w:hAnsi="fang_song_gb2312" w:eastAsia="fang_song_gb2312" w:cs="fang_song_gb2312"/>
          <w:kern w:val="0"/>
          <w:sz w:val="27"/>
          <w:szCs w:val="27"/>
        </w:rPr>
        <w:t>万元。其中：</w:t>
      </w:r>
    </w:p>
    <w:p w14:paraId="0573B635">
      <w:pPr>
        <w:widowControl/>
        <w:spacing w:before="240" w:after="240"/>
        <w:rPr>
          <w:rFonts w:ascii="fang_song_gb2312" w:hAnsi="fang_song_gb2312" w:eastAsia="fang_song_gb2312" w:cs="fang_song_gb2312"/>
          <w:color w:val="000000" w:themeColor="text1"/>
          <w:kern w:val="0"/>
          <w:sz w:val="27"/>
          <w:szCs w:val="27"/>
        </w:rPr>
      </w:pPr>
      <w:r>
        <w:rPr>
          <w:rFonts w:ascii="fang_song_gb2312" w:hAnsi="fang_song_gb2312" w:eastAsia="fang_song_gb2312" w:cs="fang_song_gb2312"/>
          <w:kern w:val="0"/>
          <w:sz w:val="27"/>
          <w:szCs w:val="27"/>
        </w:rPr>
        <w:t xml:space="preserve">    </w:t>
      </w:r>
      <w:r>
        <w:rPr>
          <w:rFonts w:hint="eastAsia" w:ascii="fang_song_gb2312" w:hAnsi="fang_song_gb2312" w:eastAsia="宋体" w:cs="fang_song_gb2312"/>
          <w:kern w:val="0"/>
          <w:sz w:val="27"/>
          <w:szCs w:val="27"/>
          <w:lang w:val="en-US" w:eastAsia="zh-CN"/>
        </w:rPr>
        <w:t xml:space="preserve"> </w:t>
      </w:r>
      <w:r>
        <w:rPr>
          <w:rFonts w:ascii="fang_song_gb2312" w:hAnsi="fang_song_gb2312" w:eastAsia="fang_song_gb2312" w:cs="fang_song_gb2312"/>
          <w:kern w:val="0"/>
          <w:sz w:val="27"/>
          <w:szCs w:val="27"/>
        </w:rPr>
        <w:t>（1）公务用车购置支出</w:t>
      </w:r>
      <w:r>
        <w:rPr>
          <w:rFonts w:ascii="times_new_roman" w:hAnsi="times_new_roman" w:eastAsia="times_new_roman" w:cs="times_new_roman"/>
          <w:kern w:val="0"/>
          <w:sz w:val="27"/>
          <w:szCs w:val="27"/>
          <w:u w:val="single"/>
        </w:rPr>
        <w:t xml:space="preserve"> 44.52</w:t>
      </w:r>
      <w:r>
        <w:rPr>
          <w:rFonts w:ascii="fang_song_gb2312" w:hAnsi="fang_song_gb2312" w:eastAsia="fang_song_gb2312" w:cs="fang_song_gb2312"/>
          <w:kern w:val="0"/>
          <w:sz w:val="27"/>
          <w:szCs w:val="27"/>
        </w:rPr>
        <w:t>万元。本年度使用财政拨款购置公务用车</w:t>
      </w:r>
      <w:r>
        <w:rPr>
          <w:rFonts w:ascii="times_new_roman" w:hAnsi="times_new_roman" w:eastAsia="times_new_roman" w:cs="times_new_roman"/>
          <w:kern w:val="0"/>
          <w:sz w:val="27"/>
          <w:szCs w:val="27"/>
          <w:u w:val="single"/>
        </w:rPr>
        <w:t xml:space="preserve">3 </w:t>
      </w:r>
      <w:r>
        <w:rPr>
          <w:rFonts w:ascii="fang_song_gb2312" w:hAnsi="fang_song_gb2312" w:eastAsia="fang_song_gb2312" w:cs="fang_song_gb2312"/>
          <w:kern w:val="0"/>
          <w:sz w:val="27"/>
          <w:szCs w:val="27"/>
        </w:rPr>
        <w:t>辆，开支内容</w:t>
      </w:r>
      <w:r>
        <w:rPr>
          <w:rFonts w:hint="eastAsia" w:ascii="fang_song_gb2312" w:hAnsi="fang_song_gb2312" w:eastAsia="宋体" w:cs="fang_song_gb2312"/>
          <w:kern w:val="0"/>
          <w:sz w:val="27"/>
          <w:szCs w:val="27"/>
          <w:lang w:eastAsia="zh-CN"/>
        </w:rPr>
        <w:t>：</w:t>
      </w:r>
      <w:r>
        <w:rPr>
          <w:rFonts w:hint="eastAsia" w:ascii="fang_song_gb2312" w:hAnsi="fang_song_gb2312" w:eastAsia="宋体" w:cs="fang_song_gb2312"/>
          <w:kern w:val="0"/>
          <w:sz w:val="27"/>
          <w:szCs w:val="27"/>
          <w:lang w:val="en-US" w:eastAsia="zh-CN"/>
        </w:rPr>
        <w:t>车辆购置费用、车辆购置税、保险、上户费用</w:t>
      </w:r>
      <w:r>
        <w:rPr>
          <w:rFonts w:ascii="fang_song_gb2312" w:hAnsi="fang_song_gb2312" w:eastAsia="fang_song_gb2312" w:cs="fang_song_gb2312"/>
          <w:kern w:val="0"/>
          <w:sz w:val="27"/>
          <w:szCs w:val="27"/>
        </w:rPr>
        <w:t>。与上年决算相比，增加</w:t>
      </w:r>
      <w:r>
        <w:rPr>
          <w:rFonts w:ascii="times_new_roman" w:hAnsi="times_new_roman" w:eastAsia="times_new_roman" w:cs="times_new_roman"/>
          <w:kern w:val="0"/>
          <w:sz w:val="27"/>
          <w:szCs w:val="27"/>
          <w:u w:val="single"/>
        </w:rPr>
        <w:t xml:space="preserve"> 44.52</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eastAsia="宋体" w:cs="times_new_roman"/>
          <w:kern w:val="0"/>
          <w:sz w:val="27"/>
          <w:szCs w:val="27"/>
          <w:u w:val="single"/>
          <w:lang w:val="en-US" w:eastAsia="zh-CN"/>
        </w:rPr>
        <w:t>445294.68</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因我单位2003年8月体制改革</w:t>
      </w:r>
      <w:r>
        <w:rPr>
          <w:rFonts w:ascii="fang_song_gb2312" w:hAnsi="fang_song_gb2312" w:eastAsia="fang_song_gb2312" w:cs="fang_song_gb2312"/>
          <w:color w:val="000000" w:themeColor="text1"/>
          <w:kern w:val="0"/>
          <w:sz w:val="27"/>
          <w:szCs w:val="27"/>
        </w:rPr>
        <w:t>，无法与上年决算做对比。</w:t>
      </w:r>
    </w:p>
    <w:p w14:paraId="1162975A">
      <w:pPr>
        <w:widowControl/>
        <w:spacing w:before="240" w:after="240"/>
        <w:rPr>
          <w:rFonts w:ascii="fang_song_gb2312" w:hAnsi="fang_song_gb2312" w:eastAsia="fang_song_gb2312" w:cs="fang_song_gb2312"/>
          <w:color w:val="000000" w:themeColor="text1"/>
          <w:kern w:val="0"/>
          <w:sz w:val="27"/>
          <w:szCs w:val="27"/>
        </w:rPr>
      </w:pPr>
      <w:r>
        <w:rPr>
          <w:rFonts w:ascii="fang_song_gb2312" w:hAnsi="fang_song_gb2312" w:eastAsia="fang_song_gb2312" w:cs="fang_song_gb2312"/>
          <w:kern w:val="0"/>
          <w:sz w:val="27"/>
          <w:szCs w:val="27"/>
        </w:rPr>
        <w:t>（2）公务用车运行维护费支出</w:t>
      </w:r>
      <w:r>
        <w:rPr>
          <w:rFonts w:ascii="times_new_roman" w:hAnsi="times_new_roman" w:eastAsia="times_new_roman" w:cs="times_new_roman"/>
          <w:kern w:val="0"/>
          <w:sz w:val="27"/>
          <w:szCs w:val="27"/>
          <w:u w:val="single"/>
        </w:rPr>
        <w:t xml:space="preserve"> 24.09</w:t>
      </w:r>
      <w:r>
        <w:rPr>
          <w:rFonts w:ascii="fang_song_gb2312" w:hAnsi="fang_song_gb2312" w:eastAsia="fang_song_gb2312" w:cs="fang_song_gb2312"/>
          <w:kern w:val="0"/>
          <w:sz w:val="27"/>
          <w:szCs w:val="27"/>
        </w:rPr>
        <w:t>万元。公务用车运行维护费主要用于按规定保留的公务用车的燃料费、维修费、过桥过路费、保险费、安全奖励费用等支出。截至</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w:t>
      </w:r>
      <w:r>
        <w:rPr>
          <w:rFonts w:ascii="times_new_roman" w:hAnsi="times_new_roman" w:eastAsia="times_new_roman" w:cs="times_new_roman"/>
          <w:kern w:val="0"/>
          <w:sz w:val="27"/>
          <w:szCs w:val="27"/>
        </w:rPr>
        <w:t>12</w:t>
      </w:r>
      <w:r>
        <w:rPr>
          <w:rFonts w:ascii="fang_song_gb2312" w:hAnsi="fang_song_gb2312" w:eastAsia="fang_song_gb2312" w:cs="fang_song_gb2312"/>
          <w:kern w:val="0"/>
          <w:sz w:val="27"/>
          <w:szCs w:val="27"/>
        </w:rPr>
        <w:t>月</w:t>
      </w:r>
      <w:r>
        <w:rPr>
          <w:rFonts w:ascii="times_new_roman" w:hAnsi="times_new_roman" w:eastAsia="times_new_roman" w:cs="times_new_roman"/>
          <w:kern w:val="0"/>
          <w:sz w:val="27"/>
          <w:szCs w:val="27"/>
        </w:rPr>
        <w:t>31</w:t>
      </w:r>
      <w:r>
        <w:rPr>
          <w:rFonts w:ascii="fang_song_gb2312" w:hAnsi="fang_song_gb2312" w:eastAsia="fang_song_gb2312" w:cs="fang_song_gb2312"/>
          <w:kern w:val="0"/>
          <w:sz w:val="27"/>
          <w:szCs w:val="27"/>
        </w:rPr>
        <w:t>日，使用财政拨款开支的公务用车保有量为</w:t>
      </w:r>
      <w:r>
        <w:rPr>
          <w:rFonts w:ascii="times_new_roman" w:hAnsi="times_new_roman" w:eastAsia="times_new_roman" w:cs="times_new_roman"/>
          <w:kern w:val="0"/>
          <w:sz w:val="27"/>
          <w:szCs w:val="27"/>
          <w:u w:val="single"/>
        </w:rPr>
        <w:t xml:space="preserve">22 </w:t>
      </w:r>
      <w:r>
        <w:rPr>
          <w:rFonts w:ascii="fang_song_gb2312" w:hAnsi="fang_song_gb2312" w:eastAsia="fang_song_gb2312" w:cs="fang_song_gb2312"/>
          <w:kern w:val="0"/>
          <w:sz w:val="27"/>
          <w:szCs w:val="27"/>
        </w:rPr>
        <w:t>辆。与上年决算相比，增加</w:t>
      </w:r>
      <w:r>
        <w:rPr>
          <w:rFonts w:ascii="fang_song_gb2312" w:hAnsi="fang_song_gb2312" w:eastAsia="fang_song_gb2312" w:cs="fang_song_gb2312"/>
          <w:kern w:val="0"/>
          <w:sz w:val="27"/>
          <w:szCs w:val="27"/>
          <w:u w:val="single"/>
        </w:rPr>
        <w:t xml:space="preserve"> </w:t>
      </w:r>
      <w:r>
        <w:rPr>
          <w:rFonts w:ascii="times_new_roman" w:hAnsi="times_new_roman" w:eastAsia="times_new_roman" w:cs="times_new_roman"/>
          <w:kern w:val="0"/>
          <w:sz w:val="27"/>
          <w:szCs w:val="27"/>
          <w:u w:val="single"/>
        </w:rPr>
        <w:t>24.09</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eastAsia="宋体" w:cs="times_new_roman"/>
          <w:kern w:val="0"/>
          <w:sz w:val="27"/>
          <w:szCs w:val="27"/>
          <w:u w:val="single"/>
          <w:lang w:val="en-US" w:eastAsia="zh-CN"/>
        </w:rPr>
        <w:t>240902.37</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因我单位2003年8月体制改革</w:t>
      </w:r>
      <w:r>
        <w:rPr>
          <w:rFonts w:ascii="fang_song_gb2312" w:hAnsi="fang_song_gb2312" w:eastAsia="fang_song_gb2312" w:cs="fang_song_gb2312"/>
          <w:color w:val="000000" w:themeColor="text1"/>
          <w:kern w:val="0"/>
          <w:sz w:val="27"/>
          <w:szCs w:val="27"/>
        </w:rPr>
        <w:t>，无法与上年决算做对比。</w:t>
      </w:r>
    </w:p>
    <w:p w14:paraId="72F69409">
      <w:pPr>
        <w:widowControl/>
        <w:spacing w:before="240" w:after="240"/>
        <w:ind w:firstLine="540" w:firstLineChars="20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3.公务接待费支出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万元。其中：国内公务接待支出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万元，接待</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批次，</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人次，开支内容</w:t>
      </w:r>
      <w:r>
        <w:rPr>
          <w:rFonts w:hint="eastAsia" w:ascii="fang_song_gb2312" w:hAnsi="fang_song_gb2312" w:eastAsia="宋体" w:cs="fang_song_gb2312"/>
          <w:kern w:val="0"/>
          <w:sz w:val="27"/>
          <w:szCs w:val="27"/>
          <w:lang w:eastAsia="zh-CN"/>
        </w:rPr>
        <w:t>：</w:t>
      </w:r>
      <w:r>
        <w:rPr>
          <w:rFonts w:hint="eastAsia" w:ascii="fang_song_gb2312" w:hAnsi="fang_song_gb2312" w:eastAsia="宋体" w:cs="fang_song_gb2312"/>
          <w:kern w:val="0"/>
          <w:sz w:val="27"/>
          <w:szCs w:val="27"/>
          <w:lang w:val="en-US" w:eastAsia="zh-CN"/>
        </w:rPr>
        <w:t>无此项支出</w:t>
      </w:r>
      <w:r>
        <w:rPr>
          <w:rFonts w:ascii="fang_song_gb2312" w:hAnsi="fang_song_gb2312" w:eastAsia="fang_song_gb2312" w:cs="fang_song_gb2312"/>
          <w:kern w:val="0"/>
          <w:sz w:val="27"/>
          <w:szCs w:val="27"/>
        </w:rPr>
        <w:t>；国（境）外公务接待支出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万元，接待</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批次，</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人次，开支内容</w:t>
      </w:r>
      <w:r>
        <w:rPr>
          <w:rFonts w:hint="eastAsia" w:ascii="fang_song_gb2312" w:hAnsi="fang_song_gb2312" w:eastAsia="宋体" w:cs="fang_song_gb2312"/>
          <w:kern w:val="0"/>
          <w:sz w:val="27"/>
          <w:szCs w:val="27"/>
          <w:lang w:eastAsia="zh-CN"/>
        </w:rPr>
        <w:t>：</w:t>
      </w:r>
      <w:r>
        <w:rPr>
          <w:rFonts w:hint="eastAsia" w:ascii="fang_song_gb2312" w:hAnsi="fang_song_gb2312" w:eastAsia="宋体" w:cs="fang_song_gb2312"/>
          <w:kern w:val="0"/>
          <w:sz w:val="27"/>
          <w:szCs w:val="27"/>
          <w:lang w:val="en-US" w:eastAsia="zh-CN"/>
        </w:rPr>
        <w:t>无此项支出</w:t>
      </w:r>
      <w:r>
        <w:rPr>
          <w:rFonts w:ascii="fang_song_gb2312" w:hAnsi="fang_song_gb2312" w:eastAsia="fang_song_gb2312" w:cs="fang_song_gb2312"/>
          <w:kern w:val="0"/>
          <w:sz w:val="27"/>
          <w:szCs w:val="27"/>
        </w:rPr>
        <w:t>。与上年决算相比，增加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eastAsia="宋体" w:cs="times_new_roman"/>
          <w:kern w:val="0"/>
          <w:sz w:val="27"/>
          <w:szCs w:val="27"/>
          <w:u w:val="single"/>
          <w:lang w:val="en-US" w:eastAsia="zh-CN"/>
        </w:rPr>
        <w:t>0</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无发生此项支出</w:t>
      </w:r>
      <w:r>
        <w:rPr>
          <w:rFonts w:ascii="fang_song_gb2312" w:hAnsi="fang_song_gb2312" w:eastAsia="fang_song_gb2312" w:cs="fang_song_gb2312"/>
          <w:kern w:val="0"/>
          <w:sz w:val="27"/>
          <w:szCs w:val="27"/>
        </w:rPr>
        <w:t>。</w:t>
      </w:r>
    </w:p>
    <w:p w14:paraId="43C133BA">
      <w:pPr>
        <w:widowControl/>
        <w:spacing w:before="240" w:after="240"/>
        <w:jc w:val="left"/>
        <w:rPr>
          <w:rFonts w:ascii="黑体" w:hAnsi="黑体" w:eastAsia="黑体" w:cs="黑体"/>
          <w:b/>
          <w:bCs/>
          <w:kern w:val="0"/>
          <w:sz w:val="27"/>
          <w:szCs w:val="27"/>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hint="eastAsia" w:ascii="黑体" w:hAnsi="黑体" w:eastAsia="黑体" w:cs="黑体"/>
          <w:b/>
          <w:bCs/>
          <w:kern w:val="0"/>
          <w:sz w:val="27"/>
          <w:szCs w:val="27"/>
          <w:lang w:val="en-US" w:eastAsia="zh-CN"/>
        </w:rPr>
        <w:t xml:space="preserve"> </w:t>
      </w:r>
      <w:r>
        <w:rPr>
          <w:rFonts w:ascii="黑体" w:hAnsi="黑体" w:eastAsia="黑体" w:cs="黑体"/>
          <w:b/>
          <w:bCs/>
          <w:kern w:val="0"/>
          <w:sz w:val="27"/>
          <w:szCs w:val="27"/>
        </w:rPr>
        <w:t>九、政府性基金预算财政拨款支出决算情况说明</w:t>
      </w:r>
    </w:p>
    <w:p w14:paraId="382B55AA">
      <w:pPr>
        <w:widowControl/>
        <w:spacing w:before="240" w:after="240"/>
        <w:jc w:val="left"/>
        <w:rPr>
          <w:rFonts w:ascii="Times New Roman" w:hAnsi="Times New Roman" w:eastAsia="Times New Roman" w:cs="Times New Roman"/>
          <w:kern w:val="0"/>
          <w:sz w:val="24"/>
        </w:rPr>
      </w:pPr>
      <w:r>
        <w:rPr>
          <w:rFonts w:hint="eastAsia" w:ascii="fang_song_gb2312" w:hAnsi="fang_song_gb2312" w:eastAsia="宋体" w:cs="fang_song_gb2312"/>
          <w:kern w:val="0"/>
          <w:sz w:val="27"/>
          <w:szCs w:val="27"/>
          <w:lang w:val="en-US" w:eastAsia="zh-CN"/>
        </w:rPr>
        <w:t>说明：</w:t>
      </w:r>
      <w:r>
        <w:rPr>
          <w:rFonts w:ascii="fang_song_gb2312" w:hAnsi="fang_song_gb2312" w:eastAsia="fang_song_gb2312" w:cs="fang_song_gb2312"/>
          <w:kern w:val="0"/>
          <w:sz w:val="27"/>
          <w:szCs w:val="27"/>
        </w:rPr>
        <w:t xml:space="preserve">内蒙古河套灌区水利发展中心乌拉特分中心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年度政府性基金预算财政拨款支出决算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万元。与上年决算相比，增加（减少）</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万元，增长（减少）</w:t>
      </w:r>
      <w:r>
        <w:rPr>
          <w:rFonts w:ascii="times_new_roman" w:hAnsi="times_new_roman" w:eastAsia="times_new_roman" w:cs="times_new_roman"/>
          <w:kern w:val="0"/>
          <w:sz w:val="27"/>
          <w:szCs w:val="27"/>
          <w:u w:val="single"/>
        </w:rPr>
        <w:t xml:space="preserve"> </w:t>
      </w:r>
      <w:r>
        <w:rPr>
          <w:rFonts w:hint="eastAsia" w:ascii="times_new_roman" w:hAnsi="times_new_roman" w:eastAsia="宋体" w:cs="times_new_roman"/>
          <w:kern w:val="0"/>
          <w:sz w:val="27"/>
          <w:szCs w:val="27"/>
          <w:u w:val="single"/>
          <w:lang w:val="en-US" w:eastAsia="zh-CN"/>
        </w:rPr>
        <w:t>0%</w:t>
      </w:r>
      <w:r>
        <w:rPr>
          <w:rFonts w:ascii="fang_song_gb2312" w:hAnsi="fang_song_gb2312" w:eastAsia="fang_song_gb2312" w:cs="fang_song_gb2312"/>
          <w:kern w:val="0"/>
          <w:sz w:val="27"/>
          <w:szCs w:val="27"/>
        </w:rPr>
        <w:t>，变动原因：</w:t>
      </w:r>
      <w:r>
        <w:rPr>
          <w:rFonts w:ascii="fang_song_gb2312" w:hAnsi="fang_song_gb2312" w:eastAsia="fang_song_gb2312" w:cs="fang_song_gb2312"/>
          <w:color w:val="auto"/>
          <w:kern w:val="0"/>
          <w:sz w:val="27"/>
          <w:szCs w:val="27"/>
        </w:rPr>
        <w:t>本年无政府性基金预算财政拨款收、支、余。</w:t>
      </w:r>
    </w:p>
    <w:p w14:paraId="3E9864E6">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hint="eastAsia" w:ascii="Calibri" w:hAnsi="Calibri" w:eastAsia="宋体" w:cs="Calibri"/>
          <w:b/>
          <w:bCs/>
          <w:kern w:val="0"/>
          <w:sz w:val="27"/>
          <w:szCs w:val="27"/>
          <w:lang w:val="en-US" w:eastAsia="zh-CN"/>
        </w:rPr>
        <w:t xml:space="preserve"> </w:t>
      </w:r>
      <w:r>
        <w:rPr>
          <w:rFonts w:ascii="黑体" w:hAnsi="黑体" w:eastAsia="黑体" w:cs="黑体"/>
          <w:b/>
          <w:bCs/>
          <w:kern w:val="0"/>
          <w:sz w:val="27"/>
          <w:szCs w:val="27"/>
        </w:rPr>
        <w:t xml:space="preserve"> 十、国有资本经营预算财政拨款支出决算情况说明</w:t>
      </w:r>
    </w:p>
    <w:p w14:paraId="6910ACCC">
      <w:pPr>
        <w:widowControl/>
        <w:spacing w:before="240" w:after="240"/>
        <w:jc w:val="left"/>
        <w:rPr>
          <w:rFonts w:ascii="Times New Roman" w:hAnsi="Times New Roman" w:eastAsia="Times New Roman" w:cs="Times New Roman"/>
          <w:kern w:val="0"/>
          <w:sz w:val="24"/>
        </w:rPr>
      </w:pPr>
      <w:r>
        <w:rPr>
          <w:rFonts w:hint="eastAsia" w:ascii="fang_song_gb2312" w:hAnsi="fang_song_gb2312" w:eastAsia="宋体" w:cs="fang_song_gb2312"/>
          <w:kern w:val="0"/>
          <w:sz w:val="27"/>
          <w:szCs w:val="27"/>
          <w:lang w:val="en-US" w:eastAsia="zh-CN"/>
        </w:rPr>
        <w:t>说明：</w:t>
      </w:r>
      <w:r>
        <w:rPr>
          <w:rFonts w:ascii="fang_song_gb2312" w:hAnsi="fang_song_gb2312" w:eastAsia="fang_song_gb2312" w:cs="fang_song_gb2312"/>
          <w:kern w:val="0"/>
          <w:sz w:val="27"/>
          <w:szCs w:val="27"/>
        </w:rPr>
        <w:t xml:space="preserve">内蒙古河套灌区水利发展中心乌拉特分中心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年度国有资本经营预算财政拨款支出决算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hint="eastAsia" w:ascii="fang_song_gb2312" w:hAnsi="fang_song_gb2312" w:eastAsia="宋体" w:cs="fang_song_gb2312"/>
          <w:kern w:val="0"/>
          <w:sz w:val="27"/>
          <w:szCs w:val="27"/>
          <w:u w:val="single"/>
          <w:lang w:val="en-US" w:eastAsia="zh-CN"/>
        </w:rPr>
        <w:t>0</w:t>
      </w:r>
      <w:r>
        <w:rPr>
          <w:rFonts w:ascii="fang_song_gb2312" w:hAnsi="fang_song_gb2312" w:eastAsia="fang_song_gb2312" w:cs="fang_song_gb2312"/>
          <w:kern w:val="0"/>
          <w:sz w:val="27"/>
          <w:szCs w:val="27"/>
          <w:u w:val="single"/>
        </w:rPr>
        <w:t>%</w:t>
      </w:r>
      <w:r>
        <w:rPr>
          <w:rFonts w:ascii="fang_song_gb2312" w:hAnsi="fang_song_gb2312" w:eastAsia="fang_song_gb2312" w:cs="fang_song_gb2312"/>
          <w:kern w:val="0"/>
          <w:sz w:val="27"/>
          <w:szCs w:val="27"/>
        </w:rPr>
        <w:t>，变动原因：</w:t>
      </w:r>
      <w:r>
        <w:rPr>
          <w:rFonts w:ascii="fang_song_gb2312" w:hAnsi="fang_song_gb2312" w:eastAsia="fang_song_gb2312" w:cs="fang_song_gb2312"/>
          <w:color w:val="auto"/>
          <w:kern w:val="0"/>
          <w:sz w:val="27"/>
          <w:szCs w:val="27"/>
        </w:rPr>
        <w:t>本年</w:t>
      </w:r>
      <w:r>
        <w:rPr>
          <w:rFonts w:hint="eastAsia" w:ascii="fang_song_gb2312" w:hAnsi="fang_song_gb2312" w:eastAsia="宋体" w:cs="fang_song_gb2312"/>
          <w:color w:val="auto"/>
          <w:kern w:val="0"/>
          <w:sz w:val="27"/>
          <w:szCs w:val="27"/>
          <w:lang w:val="en-US" w:eastAsia="zh-CN"/>
        </w:rPr>
        <w:t>国有资本经营预算财政拨款支出的</w:t>
      </w:r>
      <w:bookmarkStart w:id="1" w:name="_GoBack"/>
      <w:bookmarkEnd w:id="1"/>
      <w:r>
        <w:rPr>
          <w:rFonts w:ascii="fang_song_gb2312" w:hAnsi="fang_song_gb2312" w:eastAsia="fang_song_gb2312" w:cs="fang_song_gb2312"/>
          <w:color w:val="auto"/>
          <w:kern w:val="0"/>
          <w:sz w:val="27"/>
          <w:szCs w:val="27"/>
        </w:rPr>
        <w:t>收、支、余。</w:t>
      </w:r>
    </w:p>
    <w:p w14:paraId="018DC77F">
      <w:pPr>
        <w:widowControl/>
        <w:spacing w:before="240" w:after="240"/>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hint="eastAsia" w:ascii="Calibri" w:hAnsi="Calibri" w:eastAsia="宋体" w:cs="Calibri"/>
          <w:b/>
          <w:bCs/>
          <w:kern w:val="0"/>
          <w:sz w:val="27"/>
          <w:szCs w:val="27"/>
          <w:lang w:val="en-US" w:eastAsia="zh-CN"/>
        </w:rPr>
        <w:t xml:space="preserve"> </w:t>
      </w:r>
      <w:r>
        <w:rPr>
          <w:rFonts w:ascii="黑体" w:hAnsi="黑体" w:eastAsia="黑体" w:cs="黑体"/>
          <w:b/>
          <w:bCs/>
          <w:kern w:val="0"/>
          <w:sz w:val="27"/>
          <w:szCs w:val="27"/>
        </w:rPr>
        <w:t xml:space="preserve"> 十一、机构运行经费支出决算情况说明</w:t>
      </w:r>
    </w:p>
    <w:p w14:paraId="1B767F90">
      <w:pPr>
        <w:widowControl/>
        <w:spacing w:before="240" w:after="240"/>
        <w:rPr>
          <w:rFonts w:ascii="fang_song_gb2312" w:hAnsi="fang_song_gb2312" w:eastAsia="fang_song_gb2312" w:cs="fang_song_gb2312"/>
          <w:color w:val="000000" w:themeColor="text1"/>
          <w:kern w:val="0"/>
          <w:sz w:val="27"/>
          <w:szCs w:val="27"/>
        </w:rPr>
      </w:pPr>
      <w:r>
        <w:rPr>
          <w:rFonts w:ascii="fang_song_gb2312" w:hAnsi="fang_song_gb2312" w:eastAsia="fang_song_gb2312" w:cs="fang_song_gb2312"/>
          <w:kern w:val="0"/>
          <w:sz w:val="27"/>
          <w:szCs w:val="27"/>
        </w:rPr>
        <w:t xml:space="preserve">    内蒙古河套灌区水利发展中心乌拉特分中心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年度机构运行经费支出决算</w:t>
      </w:r>
      <w:r>
        <w:rPr>
          <w:rFonts w:ascii="times_new_roman" w:hAnsi="times_new_roman" w:eastAsia="times_new_roman" w:cs="times_new_roman"/>
          <w:kern w:val="0"/>
          <w:sz w:val="27"/>
          <w:szCs w:val="27"/>
          <w:u w:val="single"/>
        </w:rPr>
        <w:t xml:space="preserve"> 161.86</w:t>
      </w:r>
      <w:r>
        <w:rPr>
          <w:rFonts w:ascii="fang_song_gb2312" w:hAnsi="fang_song_gb2312" w:eastAsia="fang_song_gb2312" w:cs="fang_song_gb2312"/>
          <w:kern w:val="0"/>
          <w:sz w:val="27"/>
          <w:szCs w:val="27"/>
        </w:rPr>
        <w:t>万元。比上年决算相比，增加</w:t>
      </w:r>
      <w:r>
        <w:rPr>
          <w:rFonts w:ascii="times_new_roman" w:hAnsi="times_new_roman" w:eastAsia="times_new_roman" w:cs="times_new_roman"/>
          <w:kern w:val="0"/>
          <w:sz w:val="27"/>
          <w:szCs w:val="27"/>
          <w:u w:val="single"/>
        </w:rPr>
        <w:t xml:space="preserve"> 161.86</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eastAsia="宋体" w:cs="times_new_roman"/>
          <w:kern w:val="0"/>
          <w:sz w:val="27"/>
          <w:szCs w:val="27"/>
          <w:u w:val="single"/>
          <w:lang w:val="en-US" w:eastAsia="zh-CN"/>
        </w:rPr>
        <w:t>1618583.28</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因我单位2003年8月体制改革</w:t>
      </w:r>
      <w:r>
        <w:rPr>
          <w:rFonts w:ascii="fang_song_gb2312" w:hAnsi="fang_song_gb2312" w:eastAsia="fang_song_gb2312" w:cs="fang_song_gb2312"/>
          <w:color w:val="000000" w:themeColor="text1"/>
          <w:kern w:val="0"/>
          <w:sz w:val="27"/>
          <w:szCs w:val="27"/>
        </w:rPr>
        <w:t>，无法与上年决算做对比。</w:t>
      </w:r>
    </w:p>
    <w:p w14:paraId="190D642D">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十二、政府采购支出决算情况说明</w:t>
      </w:r>
    </w:p>
    <w:p w14:paraId="4CD45671">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内蒙古河套灌区水利发展中心乌拉特分中心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年度政府采购支出总额</w:t>
      </w:r>
      <w:r>
        <w:rPr>
          <w:rFonts w:ascii="times_new_roman" w:hAnsi="times_new_roman" w:eastAsia="times_new_roman" w:cs="times_new_roman"/>
          <w:kern w:val="0"/>
          <w:sz w:val="27"/>
          <w:szCs w:val="27"/>
          <w:u w:val="single"/>
        </w:rPr>
        <w:t xml:space="preserve"> 151.37</w:t>
      </w:r>
      <w:r>
        <w:rPr>
          <w:rFonts w:ascii="fang_song_gb2312" w:hAnsi="fang_song_gb2312" w:eastAsia="fang_song_gb2312" w:cs="fang_song_gb2312"/>
          <w:kern w:val="0"/>
          <w:sz w:val="27"/>
          <w:szCs w:val="27"/>
        </w:rPr>
        <w:t>万元，其中：政府采购货物支出</w:t>
      </w:r>
      <w:r>
        <w:rPr>
          <w:rFonts w:ascii="times_new_roman" w:hAnsi="times_new_roman" w:eastAsia="times_new_roman" w:cs="times_new_roman"/>
          <w:kern w:val="0"/>
          <w:sz w:val="27"/>
          <w:szCs w:val="27"/>
          <w:u w:val="single"/>
        </w:rPr>
        <w:t xml:space="preserve"> 119.75</w:t>
      </w:r>
      <w:r>
        <w:rPr>
          <w:rFonts w:ascii="fang_song_gb2312" w:hAnsi="fang_song_gb2312" w:eastAsia="fang_song_gb2312" w:cs="fang_song_gb2312"/>
          <w:kern w:val="0"/>
          <w:sz w:val="27"/>
          <w:szCs w:val="27"/>
        </w:rPr>
        <w:t>万元、政府采购工程支出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万元、政府采购服务支出</w:t>
      </w:r>
      <w:r>
        <w:rPr>
          <w:rFonts w:ascii="times_new_roman" w:hAnsi="times_new_roman" w:eastAsia="times_new_roman" w:cs="times_new_roman"/>
          <w:kern w:val="0"/>
          <w:sz w:val="27"/>
          <w:szCs w:val="27"/>
          <w:u w:val="single"/>
        </w:rPr>
        <w:t xml:space="preserve"> 31.62</w:t>
      </w:r>
      <w:r>
        <w:rPr>
          <w:rFonts w:ascii="fang_song_gb2312" w:hAnsi="fang_song_gb2312" w:eastAsia="fang_song_gb2312" w:cs="fang_song_gb2312"/>
          <w:kern w:val="0"/>
          <w:sz w:val="27"/>
          <w:szCs w:val="27"/>
        </w:rPr>
        <w:t>万元。政府采购授予中小企业合同金额</w:t>
      </w:r>
      <w:r>
        <w:rPr>
          <w:rFonts w:ascii="times_new_roman" w:hAnsi="times_new_roman" w:eastAsia="times_new_roman" w:cs="times_new_roman"/>
          <w:kern w:val="0"/>
          <w:sz w:val="27"/>
          <w:szCs w:val="27"/>
          <w:u w:val="single"/>
        </w:rPr>
        <w:t xml:space="preserve"> 105.46</w:t>
      </w:r>
      <w:r>
        <w:rPr>
          <w:rFonts w:ascii="fang_song_gb2312" w:hAnsi="fang_song_gb2312" w:eastAsia="fang_song_gb2312" w:cs="fang_song_gb2312"/>
          <w:kern w:val="0"/>
          <w:sz w:val="27"/>
          <w:szCs w:val="27"/>
        </w:rPr>
        <w:t>万元，占政府采购支出总额的</w:t>
      </w:r>
      <w:r>
        <w:rPr>
          <w:rFonts w:hint="eastAsia" w:ascii="fang_song_gb2312" w:hAnsi="fang_song_gb2312" w:eastAsia="宋体" w:cs="fang_song_gb2312"/>
          <w:kern w:val="0"/>
          <w:sz w:val="27"/>
          <w:szCs w:val="27"/>
          <w:u w:val="single"/>
          <w:lang w:val="en-US" w:eastAsia="zh-CN"/>
        </w:rPr>
        <w:t>69.67</w:t>
      </w:r>
      <w:r>
        <w:rPr>
          <w:rFonts w:ascii="fang_song_gb2312" w:hAnsi="fang_song_gb2312" w:eastAsia="fang_song_gb2312" w:cs="fang_song_gb2312"/>
          <w:kern w:val="0"/>
          <w:sz w:val="27"/>
          <w:szCs w:val="27"/>
        </w:rPr>
        <w:t>%，其中：授予小微企业合同金额</w:t>
      </w:r>
      <w:r>
        <w:rPr>
          <w:rFonts w:ascii="times_new_roman" w:hAnsi="times_new_roman" w:eastAsia="times_new_roman" w:cs="times_new_roman"/>
          <w:kern w:val="0"/>
          <w:sz w:val="27"/>
          <w:szCs w:val="27"/>
          <w:u w:val="single"/>
        </w:rPr>
        <w:t>  105.46</w:t>
      </w:r>
      <w:r>
        <w:rPr>
          <w:rFonts w:ascii="fang_song_gb2312" w:hAnsi="fang_song_gb2312" w:eastAsia="fang_song_gb2312" w:cs="fang_song_gb2312"/>
          <w:kern w:val="0"/>
          <w:sz w:val="27"/>
          <w:szCs w:val="27"/>
        </w:rPr>
        <w:t>万元，占政府采购支出总额的</w:t>
      </w:r>
      <w:r>
        <w:rPr>
          <w:rFonts w:hint="eastAsia" w:ascii="fang_song_gb2312" w:hAnsi="fang_song_gb2312" w:eastAsia="宋体" w:cs="fang_song_gb2312"/>
          <w:kern w:val="0"/>
          <w:sz w:val="27"/>
          <w:szCs w:val="27"/>
          <w:u w:val="single"/>
          <w:lang w:val="en-US" w:eastAsia="zh-CN"/>
        </w:rPr>
        <w:t>69.67</w:t>
      </w:r>
      <w:r>
        <w:rPr>
          <w:rFonts w:ascii="fang_song_gb2312" w:hAnsi="fang_song_gb2312" w:eastAsia="fang_song_gb2312" w:cs="fang_song_gb2312"/>
          <w:kern w:val="0"/>
          <w:sz w:val="27"/>
          <w:szCs w:val="27"/>
        </w:rPr>
        <w:t>%；货物采购授予中小企业合同金额占货物支出金额的</w:t>
      </w:r>
      <w:r>
        <w:rPr>
          <w:rFonts w:hint="eastAsia" w:ascii="times_new_roman" w:hAnsi="times_new_roman" w:eastAsia="宋体" w:cs="times_new_roman"/>
          <w:kern w:val="0"/>
          <w:sz w:val="27"/>
          <w:szCs w:val="27"/>
          <w:u w:val="single"/>
          <w:lang w:val="en-US" w:eastAsia="zh-CN"/>
        </w:rPr>
        <w:t>88.07</w:t>
      </w:r>
      <w:r>
        <w:rPr>
          <w:rFonts w:ascii="fang_song_gb2312" w:hAnsi="fang_song_gb2312" w:eastAsia="fang_song_gb2312" w:cs="fang_song_gb2312"/>
          <w:kern w:val="0"/>
          <w:sz w:val="27"/>
          <w:szCs w:val="27"/>
        </w:rPr>
        <w:t>%，工程采购授予中小企业合同金额占工程支出金额的</w:t>
      </w:r>
      <w:r>
        <w:rPr>
          <w:rFonts w:hint="eastAsia" w:ascii="fang_song_gb2312" w:hAnsi="fang_song_gb2312" w:eastAsia="宋体" w:cs="fang_song_gb2312"/>
          <w:kern w:val="0"/>
          <w:sz w:val="27"/>
          <w:szCs w:val="27"/>
          <w:u w:val="single"/>
          <w:lang w:val="en-US" w:eastAsia="zh-CN"/>
        </w:rPr>
        <w:t>0</w:t>
      </w:r>
      <w:r>
        <w:rPr>
          <w:rFonts w:ascii="fang_song_gb2312" w:hAnsi="fang_song_gb2312" w:eastAsia="fang_song_gb2312" w:cs="fang_song_gb2312"/>
          <w:kern w:val="0"/>
          <w:sz w:val="27"/>
          <w:szCs w:val="27"/>
        </w:rPr>
        <w:t>%，服务采购授予中小企业合同金额占服务支出金额的</w:t>
      </w:r>
      <w:r>
        <w:rPr>
          <w:rFonts w:hint="eastAsia" w:ascii="fang_song_gb2312" w:hAnsi="fang_song_gb2312" w:eastAsia="宋体" w:cs="fang_song_gb2312"/>
          <w:kern w:val="0"/>
          <w:sz w:val="27"/>
          <w:szCs w:val="27"/>
          <w:u w:val="single"/>
          <w:lang w:val="en-US" w:eastAsia="zh-CN"/>
        </w:rPr>
        <w:t>29.98</w:t>
      </w:r>
      <w:r>
        <w:rPr>
          <w:rFonts w:ascii="fang_song_gb2312" w:hAnsi="fang_song_gb2312" w:eastAsia="fang_song_gb2312" w:cs="fang_song_gb2312"/>
          <w:kern w:val="0"/>
          <w:sz w:val="27"/>
          <w:szCs w:val="27"/>
          <w:u w:val="single"/>
        </w:rPr>
        <w:t>%</w:t>
      </w:r>
      <w:r>
        <w:rPr>
          <w:rFonts w:ascii="fang_song_gb2312" w:hAnsi="fang_song_gb2312" w:eastAsia="fang_song_gb2312" w:cs="fang_song_gb2312"/>
          <w:kern w:val="0"/>
          <w:sz w:val="27"/>
          <w:szCs w:val="27"/>
        </w:rPr>
        <w:t>。</w:t>
      </w:r>
    </w:p>
    <w:p w14:paraId="2C77FEEC">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hint="eastAsia" w:ascii="黑体" w:hAnsi="黑体" w:eastAsia="黑体" w:cs="黑体"/>
          <w:b/>
          <w:bCs/>
          <w:kern w:val="0"/>
          <w:sz w:val="27"/>
          <w:szCs w:val="27"/>
          <w:lang w:val="en-US" w:eastAsia="zh-CN"/>
        </w:rPr>
        <w:t xml:space="preserve"> </w:t>
      </w:r>
      <w:r>
        <w:rPr>
          <w:rFonts w:ascii="黑体" w:hAnsi="黑体" w:eastAsia="黑体" w:cs="黑体"/>
          <w:b/>
          <w:bCs/>
          <w:kern w:val="0"/>
          <w:sz w:val="27"/>
          <w:szCs w:val="27"/>
        </w:rPr>
        <w:t>十三、国有资产占用情况说明</w:t>
      </w:r>
    </w:p>
    <w:p w14:paraId="4C6B8E70">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内蒙古河套灌区水利发展中心乌拉特分中心 截至</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w:t>
      </w:r>
      <w:r>
        <w:rPr>
          <w:rFonts w:ascii="times_new_roman" w:hAnsi="times_new_roman" w:eastAsia="times_new_roman" w:cs="times_new_roman"/>
          <w:kern w:val="0"/>
          <w:sz w:val="27"/>
          <w:szCs w:val="27"/>
        </w:rPr>
        <w:t>12</w:t>
      </w:r>
      <w:r>
        <w:rPr>
          <w:rFonts w:ascii="fang_song_gb2312" w:hAnsi="fang_song_gb2312" w:eastAsia="fang_song_gb2312" w:cs="fang_song_gb2312"/>
          <w:kern w:val="0"/>
          <w:sz w:val="27"/>
          <w:szCs w:val="27"/>
        </w:rPr>
        <w:t>月</w:t>
      </w:r>
      <w:r>
        <w:rPr>
          <w:rFonts w:ascii="times_new_roman" w:hAnsi="times_new_roman" w:eastAsia="times_new_roman" w:cs="times_new_roman"/>
          <w:kern w:val="0"/>
          <w:sz w:val="27"/>
          <w:szCs w:val="27"/>
        </w:rPr>
        <w:t>31</w:t>
      </w:r>
      <w:r>
        <w:rPr>
          <w:rFonts w:ascii="fang_song_gb2312" w:hAnsi="fang_song_gb2312" w:eastAsia="fang_song_gb2312" w:cs="fang_song_gb2312"/>
          <w:kern w:val="0"/>
          <w:sz w:val="27"/>
          <w:szCs w:val="27"/>
        </w:rPr>
        <w:t>日，本部门（单位）共有车辆</w:t>
      </w:r>
      <w:r>
        <w:rPr>
          <w:rFonts w:ascii="times_new_roman" w:hAnsi="times_new_roman" w:eastAsia="times_new_roman" w:cs="times_new_roman"/>
          <w:kern w:val="0"/>
          <w:sz w:val="27"/>
          <w:szCs w:val="27"/>
          <w:u w:val="single"/>
        </w:rPr>
        <w:t xml:space="preserve"> 22</w:t>
      </w:r>
      <w:r>
        <w:rPr>
          <w:rFonts w:ascii="fang_song_gb2312" w:hAnsi="fang_song_gb2312" w:eastAsia="fang_song_gb2312" w:cs="fang_song_gb2312"/>
          <w:kern w:val="0"/>
          <w:sz w:val="27"/>
          <w:szCs w:val="27"/>
        </w:rPr>
        <w:t>辆，其中：副部（省）级及以上领导用车</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辆、主要负责人用车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辆、机要通信用车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辆、应急保障用车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辆、执法执勤用车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辆、特种专业技术用车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辆、离退休干部服务用车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辆，其他用车</w:t>
      </w:r>
      <w:r>
        <w:rPr>
          <w:rFonts w:ascii="times_new_roman" w:hAnsi="times_new_roman" w:eastAsia="times_new_roman" w:cs="times_new_roman"/>
          <w:kern w:val="0"/>
          <w:sz w:val="27"/>
          <w:szCs w:val="27"/>
          <w:u w:val="single"/>
        </w:rPr>
        <w:t xml:space="preserve"> 22</w:t>
      </w:r>
      <w:r>
        <w:rPr>
          <w:rFonts w:ascii="fang_song_gb2312" w:hAnsi="fang_song_gb2312" w:eastAsia="fang_song_gb2312" w:cs="fang_song_gb2312"/>
          <w:kern w:val="0"/>
          <w:sz w:val="27"/>
          <w:szCs w:val="27"/>
        </w:rPr>
        <w:t>辆；单价100万元（含）以上的设备（不含车辆）</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台（套）。</w:t>
      </w:r>
    </w:p>
    <w:p w14:paraId="5D400359">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hint="eastAsia" w:ascii="Calibri" w:hAnsi="Calibri" w:eastAsia="宋体" w:cs="Calibri"/>
          <w:b/>
          <w:bCs/>
          <w:kern w:val="0"/>
          <w:sz w:val="27"/>
          <w:szCs w:val="27"/>
          <w:lang w:val="en-US" w:eastAsia="zh-CN"/>
        </w:rPr>
        <w:t xml:space="preserve"> </w:t>
      </w:r>
      <w:r>
        <w:rPr>
          <w:rFonts w:ascii="黑体" w:hAnsi="黑体" w:eastAsia="黑体" w:cs="黑体"/>
          <w:b/>
          <w:bCs/>
          <w:kern w:val="0"/>
          <w:sz w:val="27"/>
          <w:szCs w:val="27"/>
        </w:rPr>
        <w:t xml:space="preserve"> 十四、预算绩效情况说明</w:t>
      </w:r>
    </w:p>
    <w:p w14:paraId="4FDFF45A">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（一）预算绩效管理工作开展情况。</w:t>
      </w:r>
    </w:p>
    <w:p w14:paraId="4B05DCF2">
      <w:pPr>
        <w:widowControl/>
        <w:spacing w:before="240" w:after="240"/>
        <w:ind w:firstLine="534"/>
        <w:rPr>
          <w:rFonts w:hint="eastAsia" w:ascii="times_new_roman" w:hAnsi="times_new_roman" w:eastAsia="宋体" w:cs="times_new_roman"/>
          <w:kern w:val="0"/>
          <w:sz w:val="27"/>
          <w:szCs w:val="27"/>
          <w:lang w:eastAsia="zh-CN"/>
        </w:rPr>
      </w:pPr>
      <w:r>
        <w:rPr>
          <w:rFonts w:ascii="fang_song_gb2312" w:hAnsi="fang_song_gb2312" w:eastAsia="fang_song_gb2312" w:cs="fang_song_gb2312"/>
          <w:kern w:val="0"/>
          <w:sz w:val="27"/>
          <w:szCs w:val="27"/>
        </w:rPr>
        <w:t>内蒙古河套灌区水利发展中心乌拉特分中心 根据预算绩效管理要求组织对</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年一般公共预算项目支出全面开展绩效自评，其中一级项目</w:t>
      </w:r>
      <w:r>
        <w:rPr>
          <w:rFonts w:hint="eastAsia" w:ascii="fang_song_gb2312" w:hAnsi="fang_song_gb2312" w:eastAsia="宋体" w:cs="fang_song_gb2312"/>
          <w:kern w:val="0"/>
          <w:sz w:val="27"/>
          <w:szCs w:val="27"/>
          <w:u w:val="single"/>
          <w:lang w:val="en-US" w:eastAsia="zh-CN"/>
        </w:rPr>
        <w:t>1</w:t>
      </w:r>
      <w:r>
        <w:rPr>
          <w:rFonts w:ascii="fang_song_gb2312" w:hAnsi="fang_song_gb2312" w:eastAsia="fang_song_gb2312" w:cs="fang_song_gb2312"/>
          <w:kern w:val="0"/>
          <w:sz w:val="27"/>
          <w:szCs w:val="27"/>
        </w:rPr>
        <w:t>个，二级项目</w:t>
      </w:r>
      <w:r>
        <w:rPr>
          <w:rFonts w:hint="eastAsia" w:ascii="fang_song_gb2312" w:hAnsi="fang_song_gb2312" w:eastAsia="宋体" w:cs="fang_song_gb2312"/>
          <w:kern w:val="0"/>
          <w:sz w:val="27"/>
          <w:szCs w:val="27"/>
          <w:u w:val="single"/>
          <w:lang w:val="en-US" w:eastAsia="zh-CN"/>
        </w:rPr>
        <w:t>0</w:t>
      </w:r>
      <w:r>
        <w:rPr>
          <w:rFonts w:ascii="fang_song_gb2312" w:hAnsi="fang_song_gb2312" w:eastAsia="fang_song_gb2312" w:cs="fang_song_gb2312"/>
          <w:kern w:val="0"/>
          <w:sz w:val="27"/>
          <w:szCs w:val="27"/>
        </w:rPr>
        <w:t>个，共涉及资金</w:t>
      </w:r>
      <w:r>
        <w:rPr>
          <w:rFonts w:hint="eastAsia" w:ascii="fang_song_gb2312" w:hAnsi="fang_song_gb2312" w:eastAsia="宋体" w:cs="fang_song_gb2312"/>
          <w:kern w:val="0"/>
          <w:sz w:val="27"/>
          <w:szCs w:val="27"/>
          <w:u w:val="single"/>
          <w:lang w:val="en-US" w:eastAsia="zh-CN"/>
        </w:rPr>
        <w:t>113.83</w:t>
      </w:r>
      <w:r>
        <w:rPr>
          <w:rFonts w:ascii="fang_song_gb2312" w:hAnsi="fang_song_gb2312" w:eastAsia="fang_song_gb2312" w:cs="fang_song_gb2312"/>
          <w:kern w:val="0"/>
          <w:sz w:val="27"/>
          <w:szCs w:val="27"/>
        </w:rPr>
        <w:t>万元，占一般公共预算项目支出总额的</w:t>
      </w:r>
      <w:r>
        <w:rPr>
          <w:rFonts w:ascii="times_new_roman" w:hAnsi="times_new_roman" w:eastAsia="times_new_roman" w:cs="times_new_roman"/>
          <w:kern w:val="0"/>
          <w:sz w:val="27"/>
          <w:szCs w:val="27"/>
        </w:rPr>
        <w:t>100</w:t>
      </w:r>
      <w:r>
        <w:rPr>
          <w:rFonts w:ascii="fang_song_gb2312" w:hAnsi="fang_song_gb2312" w:eastAsia="fang_song_gb2312" w:cs="fang_song_gb2312"/>
          <w:kern w:val="0"/>
          <w:sz w:val="27"/>
          <w:szCs w:val="27"/>
        </w:rPr>
        <w:t>%；政府性基金预算项目</w:t>
      </w:r>
      <w:r>
        <w:rPr>
          <w:rFonts w:hint="eastAsia" w:ascii="fang_song_gb2312" w:hAnsi="fang_song_gb2312" w:eastAsia="宋体" w:cs="fang_song_gb2312"/>
          <w:kern w:val="0"/>
          <w:sz w:val="27"/>
          <w:szCs w:val="27"/>
          <w:u w:val="single"/>
          <w:lang w:val="en-US" w:eastAsia="zh-CN"/>
        </w:rPr>
        <w:t>0</w:t>
      </w:r>
      <w:r>
        <w:rPr>
          <w:rFonts w:ascii="fang_song_gb2312" w:hAnsi="fang_song_gb2312" w:eastAsia="fang_song_gb2312" w:cs="fang_song_gb2312"/>
          <w:kern w:val="0"/>
          <w:sz w:val="27"/>
          <w:szCs w:val="27"/>
        </w:rPr>
        <w:t>个，其中，一级项目</w:t>
      </w:r>
      <w:r>
        <w:rPr>
          <w:rFonts w:ascii="times_new_roman" w:hAnsi="times_new_roman" w:eastAsia="times_new_roman" w:cs="times_new_roman"/>
          <w:kern w:val="0"/>
          <w:sz w:val="27"/>
          <w:szCs w:val="27"/>
          <w:u w:val="single"/>
        </w:rPr>
        <w:t>  </w:t>
      </w:r>
      <w:r>
        <w:rPr>
          <w:rFonts w:hint="eastAsia" w:ascii="times_new_roman" w:hAnsi="times_new_roman" w:eastAsia="宋体" w:cs="times_new_roman"/>
          <w:kern w:val="0"/>
          <w:sz w:val="27"/>
          <w:szCs w:val="27"/>
          <w:u w:val="single"/>
          <w:lang w:val="en-US" w:eastAsia="zh-CN"/>
        </w:rPr>
        <w:t>0</w:t>
      </w:r>
      <w:r>
        <w:rPr>
          <w:rFonts w:ascii="times_new_roman" w:hAnsi="times_new_roman" w:eastAsia="times_new_roman" w:cs="times_new_roman"/>
          <w:kern w:val="0"/>
          <w:sz w:val="27"/>
          <w:szCs w:val="27"/>
          <w:u w:val="single"/>
        </w:rPr>
        <w:t>  </w:t>
      </w:r>
      <w:r>
        <w:rPr>
          <w:rFonts w:ascii="fang_song_gb2312" w:hAnsi="fang_song_gb2312" w:eastAsia="fang_song_gb2312" w:cs="fang_song_gb2312"/>
          <w:kern w:val="0"/>
          <w:sz w:val="27"/>
          <w:szCs w:val="27"/>
        </w:rPr>
        <w:t>个，二级项目</w:t>
      </w:r>
      <w:r>
        <w:rPr>
          <w:rFonts w:hint="eastAsia" w:ascii="fang_song_gb2312" w:hAnsi="fang_song_gb2312" w:eastAsia="宋体" w:cs="fang_song_gb2312"/>
          <w:kern w:val="0"/>
          <w:sz w:val="27"/>
          <w:szCs w:val="27"/>
          <w:u w:val="single"/>
          <w:lang w:val="en-US" w:eastAsia="zh-CN"/>
        </w:rPr>
        <w:t>0</w:t>
      </w:r>
      <w:r>
        <w:rPr>
          <w:rFonts w:ascii="fang_song_gb2312" w:hAnsi="fang_song_gb2312" w:eastAsia="fang_song_gb2312" w:cs="fang_song_gb2312"/>
          <w:kern w:val="0"/>
          <w:sz w:val="27"/>
          <w:szCs w:val="27"/>
        </w:rPr>
        <w:t>个，共涉及资金</w:t>
      </w:r>
      <w:r>
        <w:rPr>
          <w:rFonts w:hint="eastAsia" w:ascii="times_new_roman" w:hAnsi="times_new_roman" w:eastAsia="宋体" w:cs="times_new_roman"/>
          <w:kern w:val="0"/>
          <w:sz w:val="27"/>
          <w:szCs w:val="27"/>
          <w:u w:val="single"/>
          <w:lang w:val="en-US" w:eastAsia="zh-CN"/>
        </w:rPr>
        <w:t>0</w:t>
      </w:r>
      <w:r>
        <w:rPr>
          <w:rFonts w:ascii="fang_song_gb2312" w:hAnsi="fang_song_gb2312" w:eastAsia="fang_song_gb2312" w:cs="fang_song_gb2312"/>
          <w:kern w:val="0"/>
          <w:sz w:val="27"/>
          <w:szCs w:val="27"/>
        </w:rPr>
        <w:t>万元，占应纳入绩效自评的政府性基金预算项目支出总额的</w:t>
      </w:r>
      <w:r>
        <w:rPr>
          <w:rFonts w:ascii="times_new_roman" w:hAnsi="times_new_roman" w:eastAsia="times_new_roman" w:cs="times_new_roman"/>
          <w:kern w:val="0"/>
          <w:sz w:val="27"/>
          <w:szCs w:val="27"/>
        </w:rPr>
        <w:t>100%</w:t>
      </w:r>
      <w:r>
        <w:rPr>
          <w:rFonts w:hint="eastAsia" w:ascii="times_new_roman" w:hAnsi="times_new_roman" w:eastAsia="宋体" w:cs="times_new_roman"/>
          <w:kern w:val="0"/>
          <w:sz w:val="27"/>
          <w:szCs w:val="27"/>
          <w:lang w:eastAsia="zh-CN"/>
        </w:rPr>
        <w:t>。</w:t>
      </w:r>
    </w:p>
    <w:p w14:paraId="3E6271D5">
      <w:pPr>
        <w:widowControl/>
        <w:spacing w:before="240" w:after="240"/>
        <w:rPr>
          <w:rFonts w:hint="eastAsia" w:ascii="Times New Roman" w:hAnsi="Times New Roman" w:eastAsia="宋体" w:cs="Times New Roman"/>
          <w:kern w:val="0"/>
          <w:sz w:val="24"/>
          <w:lang w:eastAsia="zh-CN"/>
        </w:rPr>
      </w:pPr>
      <w:r>
        <w:rPr>
          <w:rFonts w:ascii="fang_song_gb2312" w:hAnsi="fang_song_gb2312" w:eastAsia="fang_song_gb2312" w:cs="fang_song_gb2312"/>
          <w:kern w:val="0"/>
          <w:sz w:val="27"/>
          <w:szCs w:val="27"/>
        </w:rPr>
        <w:t>    组织对“</w:t>
      </w:r>
      <w:r>
        <w:rPr>
          <w:rFonts w:hint="eastAsia" w:ascii="fang_song_gb2312" w:hAnsi="fang_song_gb2312" w:eastAsia="宋体" w:cs="fang_song_gb2312"/>
          <w:kern w:val="0"/>
          <w:sz w:val="27"/>
          <w:szCs w:val="27"/>
          <w:lang w:val="en-US" w:eastAsia="zh-CN"/>
        </w:rPr>
        <w:t>2023乌拉特分中心运行经费</w:t>
      </w:r>
      <w:r>
        <w:rPr>
          <w:rFonts w:ascii="fang_song_gb2312" w:hAnsi="fang_song_gb2312" w:eastAsia="fang_song_gb2312" w:cs="fang_song_gb2312"/>
          <w:kern w:val="0"/>
          <w:sz w:val="27"/>
          <w:szCs w:val="27"/>
        </w:rPr>
        <w:t>项目”等</w:t>
      </w:r>
      <w:r>
        <w:rPr>
          <w:rFonts w:ascii="fang_song_gb2312" w:hAnsi="fang_song_gb2312" w:eastAsia="fang_song_gb2312" w:cs="fang_song_gb2312"/>
          <w:kern w:val="0"/>
          <w:sz w:val="27"/>
          <w:szCs w:val="27"/>
          <w:u w:val="single"/>
        </w:rPr>
        <w:t>  </w:t>
      </w:r>
      <w:r>
        <w:rPr>
          <w:rFonts w:hint="eastAsia" w:ascii="fang_song_gb2312" w:hAnsi="fang_song_gb2312" w:eastAsia="宋体" w:cs="fang_song_gb2312"/>
          <w:kern w:val="0"/>
          <w:sz w:val="27"/>
          <w:szCs w:val="27"/>
          <w:u w:val="single"/>
          <w:lang w:val="en-US" w:eastAsia="zh-CN"/>
        </w:rPr>
        <w:t>1</w:t>
      </w:r>
      <w:r>
        <w:rPr>
          <w:rFonts w:ascii="fang_song_gb2312" w:hAnsi="fang_song_gb2312" w:eastAsia="fang_song_gb2312" w:cs="fang_song_gb2312"/>
          <w:kern w:val="0"/>
          <w:sz w:val="27"/>
          <w:szCs w:val="27"/>
          <w:u w:val="single"/>
        </w:rPr>
        <w:t>  </w:t>
      </w:r>
      <w:r>
        <w:rPr>
          <w:rFonts w:ascii="fang_song_gb2312" w:hAnsi="fang_song_gb2312" w:eastAsia="fang_song_gb2312" w:cs="fang_song_gb2312"/>
          <w:kern w:val="0"/>
          <w:sz w:val="27"/>
          <w:szCs w:val="27"/>
        </w:rPr>
        <w:t>个项目开展了部门（单位）评价（此处即为重点评价内容），涉及一般公共预算支出</w:t>
      </w:r>
      <w:r>
        <w:rPr>
          <w:rFonts w:hint="eastAsia" w:ascii="times_new_roman" w:hAnsi="times_new_roman" w:eastAsia="宋体" w:cs="times_new_roman"/>
          <w:kern w:val="0"/>
          <w:sz w:val="27"/>
          <w:szCs w:val="27"/>
          <w:u w:val="single"/>
          <w:lang w:val="en-US" w:eastAsia="zh-CN"/>
        </w:rPr>
        <w:t>113.83</w:t>
      </w:r>
      <w:r>
        <w:rPr>
          <w:rFonts w:ascii="fang_song_gb2312" w:hAnsi="fang_song_gb2312" w:eastAsia="fang_song_gb2312" w:cs="fang_song_gb2312"/>
          <w:kern w:val="0"/>
          <w:sz w:val="27"/>
          <w:szCs w:val="27"/>
        </w:rPr>
        <w:t>万元，政府性基金支出</w:t>
      </w:r>
      <w:r>
        <w:rPr>
          <w:rFonts w:hint="eastAsia" w:ascii="fang_song_gb2312" w:hAnsi="fang_song_gb2312" w:eastAsia="宋体" w:cs="fang_song_gb2312"/>
          <w:kern w:val="0"/>
          <w:sz w:val="27"/>
          <w:szCs w:val="27"/>
          <w:u w:val="single"/>
          <w:lang w:val="en-US" w:eastAsia="zh-CN"/>
        </w:rPr>
        <w:t>0</w:t>
      </w:r>
      <w:r>
        <w:rPr>
          <w:rFonts w:ascii="fang_song_gb2312" w:hAnsi="fang_song_gb2312" w:eastAsia="fang_song_gb2312" w:cs="fang_song_gb2312"/>
          <w:kern w:val="0"/>
          <w:sz w:val="27"/>
          <w:szCs w:val="27"/>
        </w:rPr>
        <w:t>万元。其中，对“</w:t>
      </w:r>
      <w:r>
        <w:rPr>
          <w:rFonts w:hint="eastAsia" w:ascii="fang_song_gb2312" w:hAnsi="fang_song_gb2312" w:eastAsia="宋体" w:cs="fang_song_gb2312"/>
          <w:kern w:val="0"/>
          <w:sz w:val="27"/>
          <w:szCs w:val="27"/>
          <w:lang w:val="en-US" w:eastAsia="zh-CN"/>
        </w:rPr>
        <w:t>2023乌拉特分中心运行经费</w:t>
      </w:r>
      <w:r>
        <w:rPr>
          <w:rFonts w:ascii="fang_song_gb2312" w:hAnsi="fang_song_gb2312" w:eastAsia="fang_song_gb2312" w:cs="fang_song_gb2312"/>
          <w:kern w:val="0"/>
          <w:sz w:val="27"/>
          <w:szCs w:val="27"/>
        </w:rPr>
        <w:t>”项目</w:t>
      </w:r>
      <w:r>
        <w:rPr>
          <w:rFonts w:hint="eastAsia" w:ascii="fang_song_gb2312" w:hAnsi="fang_song_gb2312" w:eastAsia="宋体" w:cs="fang_song_gb2312"/>
          <w:kern w:val="0"/>
          <w:sz w:val="27"/>
          <w:szCs w:val="27"/>
          <w:lang w:val="en-US" w:eastAsia="zh-CN"/>
        </w:rPr>
        <w:t>自行进行</w:t>
      </w:r>
      <w:r>
        <w:rPr>
          <w:rFonts w:ascii="fang_song_gb2312" w:hAnsi="fang_song_gb2312" w:eastAsia="fang_song_gb2312" w:cs="fang_song_gb2312"/>
          <w:kern w:val="0"/>
          <w:sz w:val="27"/>
          <w:szCs w:val="27"/>
        </w:rPr>
        <w:t>绩效评价。从评价情况看，</w:t>
      </w:r>
      <w:r>
        <w:rPr>
          <w:rFonts w:hint="eastAsia" w:ascii="fang_song_gb2312" w:hAnsi="fang_song_gb2312" w:eastAsia="宋体" w:cs="fang_song_gb2312"/>
          <w:kern w:val="0"/>
          <w:sz w:val="27"/>
          <w:szCs w:val="27"/>
          <w:lang w:val="en-US" w:eastAsia="zh-CN"/>
        </w:rPr>
        <w:t>该</w:t>
      </w:r>
      <w:r>
        <w:rPr>
          <w:rFonts w:ascii="fang_song_gb2312" w:hAnsi="fang_song_gb2312" w:eastAsia="fang_song_gb2312" w:cs="fang_song_gb2312"/>
          <w:kern w:val="0"/>
          <w:sz w:val="27"/>
          <w:szCs w:val="27"/>
        </w:rPr>
        <w:t>项目</w:t>
      </w:r>
      <w:r>
        <w:rPr>
          <w:rFonts w:hint="eastAsia" w:ascii="fang_song_gb2312" w:hAnsi="fang_song_gb2312" w:eastAsia="宋体" w:cs="fang_song_gb2312"/>
          <w:kern w:val="0"/>
          <w:sz w:val="27"/>
          <w:szCs w:val="27"/>
          <w:lang w:val="en-US" w:eastAsia="zh-CN"/>
        </w:rPr>
        <w:t>真实的反映了我单位的实际办公需求，项目指标比较合理符合单位的工作需求。</w:t>
      </w:r>
    </w:p>
    <w:p w14:paraId="6458B1AA">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（二）部门（单位）决算中项目绩效自评结果。</w:t>
      </w:r>
    </w:p>
    <w:p w14:paraId="16B4BEA7">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内蒙古河套灌区水利发展中心乌拉特分中心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年度在决算中反映</w:t>
      </w:r>
      <w:r>
        <w:rPr>
          <w:rFonts w:hint="eastAsia" w:ascii="fang_song_gb2312" w:hAnsi="fang_song_gb2312" w:eastAsia="宋体" w:cs="fang_song_gb2312"/>
          <w:kern w:val="0"/>
          <w:sz w:val="27"/>
          <w:szCs w:val="27"/>
          <w:u w:val="single"/>
          <w:lang w:val="en-US" w:eastAsia="zh-CN"/>
        </w:rPr>
        <w:t>4</w:t>
      </w:r>
      <w:r>
        <w:rPr>
          <w:rFonts w:ascii="fang_song_gb2312" w:hAnsi="fang_song_gb2312" w:eastAsia="fang_song_gb2312" w:cs="fang_song_gb2312"/>
          <w:kern w:val="0"/>
          <w:sz w:val="27"/>
          <w:szCs w:val="27"/>
        </w:rPr>
        <w:t>个一般公共预算项目，以及</w:t>
      </w:r>
      <w:r>
        <w:rPr>
          <w:rFonts w:hint="eastAsia" w:ascii="fang_song_gb2312" w:hAnsi="fang_song_gb2312" w:eastAsia="宋体" w:cs="fang_song_gb2312"/>
          <w:kern w:val="0"/>
          <w:sz w:val="27"/>
          <w:szCs w:val="27"/>
          <w:u w:val="single"/>
          <w:lang w:val="en-US" w:eastAsia="zh-CN"/>
        </w:rPr>
        <w:t>0</w:t>
      </w:r>
      <w:r>
        <w:rPr>
          <w:rFonts w:ascii="fang_song_gb2312" w:hAnsi="fang_song_gb2312" w:eastAsia="fang_song_gb2312" w:cs="fang_song_gb2312"/>
          <w:kern w:val="0"/>
          <w:sz w:val="27"/>
          <w:szCs w:val="27"/>
        </w:rPr>
        <w:t>个政府性基金项目，</w:t>
      </w:r>
      <w:r>
        <w:rPr>
          <w:rFonts w:hint="eastAsia" w:ascii="fang_song_gb2312" w:hAnsi="fang_song_gb2312" w:eastAsia="宋体" w:cs="fang_song_gb2312"/>
          <w:kern w:val="0"/>
          <w:sz w:val="27"/>
          <w:szCs w:val="27"/>
          <w:u w:val="single"/>
          <w:lang w:val="en-US" w:eastAsia="zh-CN"/>
        </w:rPr>
        <w:t>4</w:t>
      </w:r>
      <w:r>
        <w:rPr>
          <w:rFonts w:ascii="fang_song_gb2312" w:hAnsi="fang_song_gb2312" w:eastAsia="fang_song_gb2312" w:cs="fang_song_gb2312"/>
          <w:kern w:val="0"/>
          <w:sz w:val="27"/>
          <w:szCs w:val="27"/>
        </w:rPr>
        <w:t>个项目的绩效自评结果。</w:t>
      </w:r>
    </w:p>
    <w:p w14:paraId="2A8A93F5">
      <w:pPr>
        <w:widowControl/>
        <w:numPr>
          <w:ilvl w:val="0"/>
          <w:numId w:val="0"/>
        </w:numPr>
        <w:spacing w:before="240" w:after="240"/>
        <w:ind w:firstLine="540" w:firstLineChars="200"/>
        <w:rPr>
          <w:rFonts w:ascii="Times New Roman" w:hAnsi="Times New Roman" w:eastAsia="Times New Roman" w:cs="Times New Roman"/>
          <w:kern w:val="0"/>
          <w:sz w:val="24"/>
        </w:rPr>
      </w:pPr>
      <w:r>
        <w:rPr>
          <w:rFonts w:hint="eastAsia" w:ascii="times_new_roman" w:hAnsi="times_new_roman" w:cs="times_new_roman"/>
          <w:kern w:val="0"/>
          <w:sz w:val="27"/>
          <w:szCs w:val="27"/>
          <w:lang w:val="en-US" w:eastAsia="zh-CN"/>
        </w:rPr>
        <w:t>1.</w:t>
      </w:r>
      <w:r>
        <w:rPr>
          <w:rFonts w:hint="eastAsia" w:ascii="times_new_roman" w:hAnsi="times_new_roman" w:eastAsia="宋体" w:cs="times_new_roman"/>
          <w:kern w:val="0"/>
          <w:sz w:val="27"/>
          <w:szCs w:val="27"/>
          <w:lang w:val="en-US" w:eastAsia="zh-CN"/>
        </w:rPr>
        <w:t>乌拉特灌域引黃滴灌水源工程</w:t>
      </w:r>
      <w:r>
        <w:rPr>
          <w:rFonts w:ascii="fang_song_gb2312" w:hAnsi="fang_song_gb2312" w:eastAsia="fang_song_gb2312" w:cs="fang_song_gb2312"/>
          <w:kern w:val="0"/>
          <w:sz w:val="27"/>
          <w:szCs w:val="27"/>
        </w:rPr>
        <w:t>项目自评综述：根据年初设定的绩效目标，项目自评得分</w:t>
      </w:r>
      <w:r>
        <w:rPr>
          <w:rFonts w:hint="eastAsia" w:ascii="fang_song_gb2312" w:hAnsi="fang_song_gb2312" w:eastAsia="宋体" w:cs="fang_song_gb2312"/>
          <w:kern w:val="0"/>
          <w:sz w:val="27"/>
          <w:szCs w:val="27"/>
          <w:u w:val="single"/>
          <w:lang w:val="en-US" w:eastAsia="zh-CN"/>
        </w:rPr>
        <w:t>96.68</w:t>
      </w:r>
      <w:r>
        <w:rPr>
          <w:rFonts w:ascii="fang_song_gb2312" w:hAnsi="fang_song_gb2312" w:eastAsia="fang_song_gb2312" w:cs="fang_song_gb2312"/>
          <w:kern w:val="0"/>
          <w:sz w:val="27"/>
          <w:szCs w:val="27"/>
        </w:rPr>
        <w:t>分。全年预算数为</w:t>
      </w:r>
      <w:r>
        <w:rPr>
          <w:rFonts w:hint="eastAsia" w:ascii="fang_song_gb2312" w:hAnsi="fang_song_gb2312" w:eastAsia="宋体" w:cs="fang_song_gb2312"/>
          <w:kern w:val="0"/>
          <w:sz w:val="27"/>
          <w:szCs w:val="27"/>
          <w:u w:val="single"/>
          <w:lang w:val="en-US" w:eastAsia="zh-CN"/>
        </w:rPr>
        <w:t>8.53</w:t>
      </w:r>
      <w:r>
        <w:rPr>
          <w:rFonts w:ascii="fang_song_gb2312" w:hAnsi="fang_song_gb2312" w:eastAsia="fang_song_gb2312" w:cs="fang_song_gb2312"/>
          <w:kern w:val="0"/>
          <w:sz w:val="27"/>
          <w:szCs w:val="27"/>
        </w:rPr>
        <w:t>万元，执行数为</w:t>
      </w:r>
      <w:r>
        <w:rPr>
          <w:rFonts w:hint="eastAsia" w:ascii="fang_song_gb2312" w:hAnsi="fang_song_gb2312" w:eastAsia="宋体" w:cs="fang_song_gb2312"/>
          <w:kern w:val="0"/>
          <w:sz w:val="27"/>
          <w:szCs w:val="27"/>
          <w:u w:val="single"/>
          <w:lang w:val="en-US" w:eastAsia="zh-CN"/>
        </w:rPr>
        <w:t>8.53</w:t>
      </w:r>
      <w:r>
        <w:rPr>
          <w:rFonts w:ascii="fang_song_gb2312" w:hAnsi="fang_song_gb2312" w:eastAsia="fang_song_gb2312" w:cs="fang_song_gb2312"/>
          <w:kern w:val="0"/>
          <w:sz w:val="27"/>
          <w:szCs w:val="27"/>
        </w:rPr>
        <w:t>万元，完成预算的</w:t>
      </w:r>
      <w:r>
        <w:rPr>
          <w:rFonts w:hint="eastAsia" w:ascii="fang_song_gb2312" w:hAnsi="fang_song_gb2312" w:eastAsia="宋体" w:cs="fang_song_gb2312"/>
          <w:kern w:val="0"/>
          <w:sz w:val="27"/>
          <w:szCs w:val="27"/>
          <w:u w:val="single"/>
          <w:lang w:val="en-US" w:eastAsia="zh-CN"/>
        </w:rPr>
        <w:t>100</w:t>
      </w:r>
      <w:r>
        <w:rPr>
          <w:rFonts w:ascii="fang_song_gb2312" w:hAnsi="fang_song_gb2312" w:eastAsia="fang_song_gb2312" w:cs="fang_song_gb2312"/>
          <w:kern w:val="0"/>
          <w:sz w:val="27"/>
          <w:szCs w:val="27"/>
        </w:rPr>
        <w:t>%。项目绩效目标完成情况：</w:t>
      </w:r>
      <w:r>
        <w:rPr>
          <w:rFonts w:hint="eastAsia" w:ascii="fang_song_gb2312" w:hAnsi="fang_song_gb2312" w:eastAsia="宋体" w:cs="fang_song_gb2312"/>
          <w:kern w:val="0"/>
          <w:sz w:val="27"/>
          <w:szCs w:val="27"/>
          <w:lang w:val="en-US" w:eastAsia="zh-CN"/>
        </w:rPr>
        <w:t>产出指标完成情况：全部完成目标值；质量指标目标值100%完成</w:t>
      </w:r>
      <w:r>
        <w:rPr>
          <w:rFonts w:hint="eastAsia" w:ascii="fang_song_gb2312" w:hAnsi="fang_song_gb2312" w:eastAsia="宋体" w:cs="fang_song_gb2312"/>
          <w:kern w:val="0"/>
          <w:sz w:val="27"/>
          <w:szCs w:val="27"/>
          <w:u w:val="none"/>
          <w:lang w:val="en-US" w:eastAsia="zh-CN"/>
        </w:rPr>
        <w:t>99.85%</w:t>
      </w:r>
      <w:r>
        <w:rPr>
          <w:rFonts w:hint="eastAsia" w:ascii="fang_song_gb2312" w:hAnsi="fang_song_gb2312" w:eastAsia="宋体" w:cs="fang_song_gb2312"/>
          <w:kern w:val="0"/>
          <w:sz w:val="27"/>
          <w:szCs w:val="27"/>
          <w:lang w:val="en-US" w:eastAsia="zh-CN"/>
        </w:rPr>
        <w:t>；时效指标全部完成；成本指标全部完成；效益指标基本完成</w:t>
      </w:r>
      <w:r>
        <w:rPr>
          <w:rFonts w:ascii="fang_song_gb2312" w:hAnsi="fang_song_gb2312" w:eastAsia="fang_song_gb2312" w:cs="fang_song_gb2312"/>
          <w:kern w:val="0"/>
          <w:sz w:val="27"/>
          <w:szCs w:val="27"/>
        </w:rPr>
        <w:t>。发现的主要问题及原因：</w:t>
      </w:r>
      <w:r>
        <w:rPr>
          <w:rFonts w:hint="eastAsia" w:ascii="fang_song_gb2312" w:hAnsi="fang_song_gb2312" w:eastAsia="宋体" w:cs="fang_song_gb2312"/>
          <w:kern w:val="0"/>
          <w:sz w:val="27"/>
          <w:szCs w:val="27"/>
          <w:lang w:val="en-US" w:eastAsia="zh-CN"/>
        </w:rPr>
        <w:t>项目立项、实施存在问题，资金管理存在问题</w:t>
      </w:r>
      <w:r>
        <w:rPr>
          <w:rFonts w:ascii="fang_song_gb2312" w:hAnsi="fang_song_gb2312" w:eastAsia="fang_song_gb2312" w:cs="fang_song_gb2312"/>
          <w:kern w:val="0"/>
          <w:sz w:val="27"/>
          <w:szCs w:val="27"/>
        </w:rPr>
        <w:t>。下一步改进措施：</w:t>
      </w:r>
      <w:r>
        <w:rPr>
          <w:rFonts w:hint="eastAsia" w:ascii="fang_song_gb2312" w:hAnsi="fang_song_gb2312" w:eastAsia="宋体" w:cs="fang_song_gb2312"/>
          <w:kern w:val="0"/>
          <w:sz w:val="27"/>
          <w:szCs w:val="27"/>
          <w:lang w:val="en-US" w:eastAsia="zh-CN"/>
        </w:rPr>
        <w:t>在项目立项更加科学，加强</w:t>
      </w:r>
      <w:r>
        <w:rPr>
          <w:rFonts w:hint="eastAsia" w:ascii="fang_song_gb2312" w:hAnsi="fang_song_gb2312" w:cs="fang_song_gb2312"/>
          <w:kern w:val="0"/>
          <w:sz w:val="27"/>
          <w:szCs w:val="27"/>
          <w:lang w:val="en-US" w:eastAsia="zh-CN"/>
        </w:rPr>
        <w:t>项目</w:t>
      </w:r>
      <w:r>
        <w:rPr>
          <w:rFonts w:hint="eastAsia" w:ascii="fang_song_gb2312" w:hAnsi="fang_song_gb2312" w:eastAsia="宋体" w:cs="fang_song_gb2312"/>
          <w:kern w:val="0"/>
          <w:sz w:val="27"/>
          <w:szCs w:val="27"/>
          <w:lang w:val="en-US" w:eastAsia="zh-CN"/>
        </w:rPr>
        <w:t>管理</w:t>
      </w:r>
      <w:r>
        <w:rPr>
          <w:rFonts w:hint="eastAsia" w:ascii="fang_song_gb2312" w:hAnsi="fang_song_gb2312" w:cs="fang_song_gb2312"/>
          <w:kern w:val="0"/>
          <w:sz w:val="27"/>
          <w:szCs w:val="27"/>
          <w:lang w:val="en-US" w:eastAsia="zh-CN"/>
        </w:rPr>
        <w:t>、</w:t>
      </w:r>
      <w:r>
        <w:rPr>
          <w:rFonts w:hint="eastAsia" w:ascii="fang_song_gb2312" w:hAnsi="fang_song_gb2312" w:eastAsia="宋体" w:cs="fang_song_gb2312"/>
          <w:kern w:val="0"/>
          <w:sz w:val="27"/>
          <w:szCs w:val="27"/>
          <w:lang w:val="en-US" w:eastAsia="zh-CN"/>
        </w:rPr>
        <w:t>合理规划</w:t>
      </w:r>
      <w:r>
        <w:rPr>
          <w:rFonts w:ascii="fang_song_gb2312" w:hAnsi="fang_song_gb2312" w:eastAsia="fang_song_gb2312" w:cs="fang_song_gb2312"/>
          <w:kern w:val="0"/>
          <w:sz w:val="27"/>
          <w:szCs w:val="27"/>
        </w:rPr>
        <w:t>。</w:t>
      </w:r>
    </w:p>
    <w:p w14:paraId="07CEE71F">
      <w:pPr>
        <w:widowControl/>
        <w:numPr>
          <w:ilvl w:val="0"/>
          <w:numId w:val="0"/>
        </w:numPr>
        <w:spacing w:before="240" w:after="240"/>
        <w:ind w:firstLine="540" w:firstLineChars="200"/>
        <w:rPr>
          <w:rFonts w:ascii="Times New Roman" w:hAnsi="Times New Roman" w:eastAsia="Times New Roman" w:cs="Times New Roman"/>
          <w:kern w:val="0"/>
          <w:sz w:val="24"/>
        </w:rPr>
      </w:pPr>
      <w:r>
        <w:rPr>
          <w:rFonts w:ascii="times_new_roman" w:hAnsi="times_new_roman" w:eastAsia="times_new_roman" w:cs="times_new_roman"/>
          <w:kern w:val="0"/>
          <w:sz w:val="27"/>
          <w:szCs w:val="27"/>
        </w:rPr>
        <w:t>2.</w:t>
      </w:r>
      <w:r>
        <w:rPr>
          <w:rFonts w:hint="eastAsia" w:ascii="times_new_roman" w:hAnsi="times_new_roman" w:eastAsia="宋体" w:cs="times_new_roman"/>
          <w:kern w:val="0"/>
          <w:sz w:val="27"/>
          <w:szCs w:val="27"/>
          <w:lang w:val="en-US" w:eastAsia="zh-CN"/>
        </w:rPr>
        <w:t>专项业务费</w:t>
      </w:r>
      <w:r>
        <w:rPr>
          <w:rFonts w:ascii="fang_song_gb2312" w:hAnsi="fang_song_gb2312" w:eastAsia="fang_song_gb2312" w:cs="fang_song_gb2312"/>
          <w:kern w:val="0"/>
          <w:sz w:val="27"/>
          <w:szCs w:val="27"/>
        </w:rPr>
        <w:t>项目自评综述：根据年初设定的绩效目标，项目自评得分</w:t>
      </w:r>
      <w:r>
        <w:rPr>
          <w:rFonts w:hint="eastAsia" w:ascii="fang_song_gb2312" w:hAnsi="fang_song_gb2312" w:eastAsia="宋体" w:cs="fang_song_gb2312"/>
          <w:kern w:val="0"/>
          <w:sz w:val="27"/>
          <w:szCs w:val="27"/>
          <w:u w:val="single"/>
          <w:lang w:val="en-US" w:eastAsia="zh-CN"/>
        </w:rPr>
        <w:t>9</w:t>
      </w:r>
      <w:r>
        <w:rPr>
          <w:rFonts w:hint="eastAsia" w:ascii="fang_song_gb2312" w:hAnsi="fang_song_gb2312" w:cs="fang_song_gb2312"/>
          <w:kern w:val="0"/>
          <w:sz w:val="27"/>
          <w:szCs w:val="27"/>
          <w:u w:val="single"/>
          <w:lang w:val="en-US" w:eastAsia="zh-CN"/>
        </w:rPr>
        <w:t>7</w:t>
      </w:r>
      <w:r>
        <w:rPr>
          <w:rFonts w:ascii="fang_song_gb2312" w:hAnsi="fang_song_gb2312" w:eastAsia="fang_song_gb2312" w:cs="fang_song_gb2312"/>
          <w:kern w:val="0"/>
          <w:sz w:val="27"/>
          <w:szCs w:val="27"/>
        </w:rPr>
        <w:t>分。全年预算数为</w:t>
      </w:r>
      <w:r>
        <w:rPr>
          <w:rFonts w:hint="eastAsia" w:ascii="fang_song_gb2312" w:hAnsi="fang_song_gb2312" w:eastAsia="宋体" w:cs="fang_song_gb2312"/>
          <w:kern w:val="0"/>
          <w:sz w:val="27"/>
          <w:szCs w:val="27"/>
          <w:u w:val="single"/>
          <w:lang w:val="en-US" w:eastAsia="zh-CN"/>
        </w:rPr>
        <w:t>299.15</w:t>
      </w:r>
      <w:r>
        <w:rPr>
          <w:rFonts w:ascii="fang_song_gb2312" w:hAnsi="fang_song_gb2312" w:eastAsia="fang_song_gb2312" w:cs="fang_song_gb2312"/>
          <w:kern w:val="0"/>
          <w:sz w:val="27"/>
          <w:szCs w:val="27"/>
        </w:rPr>
        <w:t>万元，执行数为</w:t>
      </w:r>
      <w:r>
        <w:rPr>
          <w:rFonts w:hint="eastAsia" w:ascii="fang_song_gb2312" w:hAnsi="fang_song_gb2312" w:eastAsia="宋体" w:cs="fang_song_gb2312"/>
          <w:kern w:val="0"/>
          <w:sz w:val="27"/>
          <w:szCs w:val="27"/>
          <w:u w:val="single"/>
          <w:lang w:val="en-US" w:eastAsia="zh-CN"/>
        </w:rPr>
        <w:t>299.15</w:t>
      </w:r>
      <w:r>
        <w:rPr>
          <w:rFonts w:ascii="fang_song_gb2312" w:hAnsi="fang_song_gb2312" w:eastAsia="fang_song_gb2312" w:cs="fang_song_gb2312"/>
          <w:kern w:val="0"/>
          <w:sz w:val="27"/>
          <w:szCs w:val="27"/>
        </w:rPr>
        <w:t>万元，完成预算的</w:t>
      </w:r>
      <w:r>
        <w:rPr>
          <w:rFonts w:hint="eastAsia" w:ascii="fang_song_gb2312" w:hAnsi="fang_song_gb2312" w:eastAsia="宋体" w:cs="fang_song_gb2312"/>
          <w:kern w:val="0"/>
          <w:sz w:val="27"/>
          <w:szCs w:val="27"/>
          <w:u w:val="single"/>
          <w:lang w:val="en-US" w:eastAsia="zh-CN"/>
        </w:rPr>
        <w:t>100</w:t>
      </w:r>
      <w:r>
        <w:rPr>
          <w:rFonts w:ascii="fang_song_gb2312" w:hAnsi="fang_song_gb2312" w:eastAsia="fang_song_gb2312" w:cs="fang_song_gb2312"/>
          <w:kern w:val="0"/>
          <w:sz w:val="27"/>
          <w:szCs w:val="27"/>
        </w:rPr>
        <w:t>%。项目绩效目标完成情况：</w:t>
      </w:r>
      <w:r>
        <w:rPr>
          <w:rFonts w:hint="eastAsia" w:ascii="fang_song_gb2312" w:hAnsi="fang_song_gb2312" w:cs="fang_song_gb2312"/>
          <w:kern w:val="0"/>
          <w:sz w:val="27"/>
          <w:szCs w:val="27"/>
          <w:lang w:val="en-US" w:eastAsia="zh-CN"/>
        </w:rPr>
        <w:t>数量</w:t>
      </w:r>
      <w:r>
        <w:rPr>
          <w:rFonts w:hint="eastAsia" w:ascii="fang_song_gb2312" w:hAnsi="fang_song_gb2312" w:eastAsia="宋体" w:cs="fang_song_gb2312"/>
          <w:kern w:val="0"/>
          <w:sz w:val="27"/>
          <w:szCs w:val="27"/>
          <w:lang w:val="en-US" w:eastAsia="zh-CN"/>
        </w:rPr>
        <w:t>指标完成情况：</w:t>
      </w:r>
      <w:r>
        <w:rPr>
          <w:rFonts w:hint="eastAsia" w:ascii="fang_song_gb2312" w:hAnsi="fang_song_gb2312" w:cs="fang_song_gb2312"/>
          <w:kern w:val="0"/>
          <w:sz w:val="27"/>
          <w:szCs w:val="27"/>
          <w:lang w:val="en-US" w:eastAsia="zh-CN"/>
        </w:rPr>
        <w:t>各项数量指标</w:t>
      </w:r>
      <w:r>
        <w:rPr>
          <w:rFonts w:hint="eastAsia" w:ascii="fang_song_gb2312" w:hAnsi="fang_song_gb2312" w:eastAsia="宋体" w:cs="fang_song_gb2312"/>
          <w:kern w:val="0"/>
          <w:sz w:val="27"/>
          <w:szCs w:val="27"/>
          <w:lang w:val="en-US" w:eastAsia="zh-CN"/>
        </w:rPr>
        <w:t>全部完成目标值；质量指标</w:t>
      </w:r>
      <w:r>
        <w:rPr>
          <w:rFonts w:hint="eastAsia" w:ascii="fang_song_gb2312" w:hAnsi="fang_song_gb2312" w:cs="fang_song_gb2312"/>
          <w:kern w:val="0"/>
          <w:sz w:val="27"/>
          <w:szCs w:val="27"/>
          <w:lang w:val="en-US" w:eastAsia="zh-CN"/>
        </w:rPr>
        <w:t>全部达标</w:t>
      </w:r>
      <w:r>
        <w:rPr>
          <w:rFonts w:hint="eastAsia" w:ascii="fang_song_gb2312" w:hAnsi="fang_song_gb2312" w:eastAsia="宋体" w:cs="fang_song_gb2312"/>
          <w:kern w:val="0"/>
          <w:sz w:val="27"/>
          <w:szCs w:val="27"/>
          <w:lang w:val="en-US" w:eastAsia="zh-CN"/>
        </w:rPr>
        <w:t>；时效指标全部完成；成本指标全部完成；效益指标</w:t>
      </w:r>
      <w:r>
        <w:rPr>
          <w:rFonts w:hint="eastAsia" w:ascii="fang_song_gb2312" w:hAnsi="fang_song_gb2312" w:cs="fang_song_gb2312"/>
          <w:kern w:val="0"/>
          <w:sz w:val="27"/>
          <w:szCs w:val="27"/>
          <w:lang w:val="en-US" w:eastAsia="zh-CN"/>
        </w:rPr>
        <w:t>按实际完成符合规定</w:t>
      </w:r>
      <w:r>
        <w:rPr>
          <w:rFonts w:ascii="fang_song_gb2312" w:hAnsi="fang_song_gb2312" w:eastAsia="fang_song_gb2312" w:cs="fang_song_gb2312"/>
          <w:kern w:val="0"/>
          <w:sz w:val="27"/>
          <w:szCs w:val="27"/>
        </w:rPr>
        <w:t>。发现的主要问题及原因：</w:t>
      </w:r>
      <w:r>
        <w:rPr>
          <w:rFonts w:hint="eastAsia" w:ascii="fang_song_gb2312" w:hAnsi="fang_song_gb2312" w:eastAsia="宋体" w:cs="fang_song_gb2312"/>
          <w:kern w:val="0"/>
          <w:sz w:val="27"/>
          <w:szCs w:val="27"/>
          <w:lang w:val="en-US" w:eastAsia="zh-CN"/>
        </w:rPr>
        <w:t>项目立项、实施存在问题，资金管理存在问题</w:t>
      </w:r>
      <w:r>
        <w:rPr>
          <w:rFonts w:ascii="fang_song_gb2312" w:hAnsi="fang_song_gb2312" w:eastAsia="fang_song_gb2312" w:cs="fang_song_gb2312"/>
          <w:kern w:val="0"/>
          <w:sz w:val="27"/>
          <w:szCs w:val="27"/>
        </w:rPr>
        <w:t>。下一步改进措施：</w:t>
      </w:r>
      <w:r>
        <w:rPr>
          <w:rFonts w:hint="eastAsia" w:ascii="fang_song_gb2312" w:hAnsi="fang_song_gb2312" w:eastAsia="宋体" w:cs="fang_song_gb2312"/>
          <w:kern w:val="0"/>
          <w:sz w:val="27"/>
          <w:szCs w:val="27"/>
          <w:lang w:val="en-US" w:eastAsia="zh-CN"/>
        </w:rPr>
        <w:t>在项目立项</w:t>
      </w:r>
      <w:r>
        <w:rPr>
          <w:rFonts w:hint="eastAsia" w:ascii="fang_song_gb2312" w:hAnsi="fang_song_gb2312" w:cs="fang_song_gb2312"/>
          <w:kern w:val="0"/>
          <w:sz w:val="27"/>
          <w:szCs w:val="27"/>
          <w:lang w:val="en-US" w:eastAsia="zh-CN"/>
        </w:rPr>
        <w:t>上</w:t>
      </w:r>
      <w:r>
        <w:rPr>
          <w:rFonts w:hint="eastAsia" w:ascii="fang_song_gb2312" w:hAnsi="fang_song_gb2312" w:eastAsia="宋体" w:cs="fang_song_gb2312"/>
          <w:kern w:val="0"/>
          <w:sz w:val="27"/>
          <w:szCs w:val="27"/>
          <w:lang w:val="en-US" w:eastAsia="zh-CN"/>
        </w:rPr>
        <w:t>更加科学</w:t>
      </w:r>
      <w:r>
        <w:rPr>
          <w:rFonts w:hint="eastAsia" w:ascii="fang_song_gb2312" w:hAnsi="fang_song_gb2312" w:cs="fang_song_gb2312"/>
          <w:kern w:val="0"/>
          <w:sz w:val="27"/>
          <w:szCs w:val="27"/>
          <w:lang w:val="en-US" w:eastAsia="zh-CN"/>
        </w:rPr>
        <w:t>合理</w:t>
      </w:r>
      <w:r>
        <w:rPr>
          <w:rFonts w:hint="eastAsia" w:ascii="fang_song_gb2312" w:hAnsi="fang_song_gb2312" w:eastAsia="宋体" w:cs="fang_song_gb2312"/>
          <w:kern w:val="0"/>
          <w:sz w:val="27"/>
          <w:szCs w:val="27"/>
          <w:lang w:val="en-US" w:eastAsia="zh-CN"/>
        </w:rPr>
        <w:t>，加强</w:t>
      </w:r>
      <w:r>
        <w:rPr>
          <w:rFonts w:hint="eastAsia" w:ascii="fang_song_gb2312" w:hAnsi="fang_song_gb2312" w:cs="fang_song_gb2312"/>
          <w:kern w:val="0"/>
          <w:sz w:val="27"/>
          <w:szCs w:val="27"/>
          <w:lang w:val="en-US" w:eastAsia="zh-CN"/>
        </w:rPr>
        <w:t>项目</w:t>
      </w:r>
      <w:r>
        <w:rPr>
          <w:rFonts w:hint="eastAsia" w:ascii="fang_song_gb2312" w:hAnsi="fang_song_gb2312" w:eastAsia="宋体" w:cs="fang_song_gb2312"/>
          <w:kern w:val="0"/>
          <w:sz w:val="27"/>
          <w:szCs w:val="27"/>
          <w:lang w:val="en-US" w:eastAsia="zh-CN"/>
        </w:rPr>
        <w:t>管理</w:t>
      </w:r>
      <w:r>
        <w:rPr>
          <w:rFonts w:hint="eastAsia" w:ascii="fang_song_gb2312" w:hAnsi="fang_song_gb2312" w:cs="fang_song_gb2312"/>
          <w:kern w:val="0"/>
          <w:sz w:val="27"/>
          <w:szCs w:val="27"/>
          <w:lang w:val="en-US" w:eastAsia="zh-CN"/>
        </w:rPr>
        <w:t>、合理</w:t>
      </w:r>
      <w:r>
        <w:rPr>
          <w:rFonts w:hint="eastAsia" w:ascii="fang_song_gb2312" w:hAnsi="fang_song_gb2312" w:eastAsia="宋体" w:cs="fang_song_gb2312"/>
          <w:kern w:val="0"/>
          <w:sz w:val="27"/>
          <w:szCs w:val="27"/>
          <w:lang w:val="en-US" w:eastAsia="zh-CN"/>
        </w:rPr>
        <w:t>规划</w:t>
      </w:r>
      <w:r>
        <w:rPr>
          <w:rFonts w:ascii="fang_song_gb2312" w:hAnsi="fang_song_gb2312" w:eastAsia="fang_song_gb2312" w:cs="fang_song_gb2312"/>
          <w:kern w:val="0"/>
          <w:sz w:val="27"/>
          <w:szCs w:val="27"/>
        </w:rPr>
        <w:t>。</w:t>
      </w:r>
    </w:p>
    <w:p w14:paraId="2F6A78D0">
      <w:pPr>
        <w:widowControl/>
        <w:numPr>
          <w:ilvl w:val="0"/>
          <w:numId w:val="0"/>
        </w:numPr>
        <w:spacing w:before="240" w:after="240"/>
        <w:ind w:firstLine="540" w:firstLineChars="200"/>
        <w:rPr>
          <w:rFonts w:ascii="Times New Roman" w:hAnsi="Times New Roman" w:eastAsia="Times New Roman" w:cs="Times New Roman"/>
          <w:kern w:val="0"/>
          <w:sz w:val="24"/>
        </w:rPr>
      </w:pPr>
      <w:r>
        <w:rPr>
          <w:rFonts w:hint="eastAsia" w:ascii="times_new_roman" w:hAnsi="times_new_roman" w:eastAsia="宋体" w:cs="times_new_roman"/>
          <w:kern w:val="0"/>
          <w:sz w:val="27"/>
          <w:szCs w:val="27"/>
          <w:lang w:val="en-US" w:eastAsia="zh-CN"/>
        </w:rPr>
        <w:t>3</w:t>
      </w:r>
      <w:r>
        <w:rPr>
          <w:rFonts w:ascii="times_new_roman" w:hAnsi="times_new_roman" w:eastAsia="times_new_roman" w:cs="times_new_roman"/>
          <w:kern w:val="0"/>
          <w:sz w:val="27"/>
          <w:szCs w:val="27"/>
        </w:rPr>
        <w:t>.</w:t>
      </w:r>
      <w:r>
        <w:rPr>
          <w:rFonts w:hint="eastAsia" w:ascii="times_new_roman" w:hAnsi="times_new_roman" w:cs="times_new_roman"/>
          <w:kern w:val="0"/>
          <w:sz w:val="27"/>
          <w:szCs w:val="27"/>
          <w:lang w:val="en-US" w:eastAsia="zh-CN"/>
        </w:rPr>
        <w:t>水利维修养护工程</w:t>
      </w:r>
      <w:r>
        <w:rPr>
          <w:rFonts w:ascii="fang_song_gb2312" w:hAnsi="fang_song_gb2312" w:eastAsia="fang_song_gb2312" w:cs="fang_song_gb2312"/>
          <w:kern w:val="0"/>
          <w:sz w:val="27"/>
          <w:szCs w:val="27"/>
        </w:rPr>
        <w:t>项目自评综述：根据年初设定的绩效目标，项目自评得分</w:t>
      </w:r>
      <w:r>
        <w:rPr>
          <w:rFonts w:hint="eastAsia" w:ascii="fang_song_gb2312" w:hAnsi="fang_song_gb2312" w:eastAsia="宋体" w:cs="fang_song_gb2312"/>
          <w:kern w:val="0"/>
          <w:sz w:val="27"/>
          <w:szCs w:val="27"/>
          <w:u w:val="single"/>
          <w:lang w:val="en-US" w:eastAsia="zh-CN"/>
        </w:rPr>
        <w:t>100</w:t>
      </w:r>
      <w:r>
        <w:rPr>
          <w:rFonts w:ascii="fang_song_gb2312" w:hAnsi="fang_song_gb2312" w:eastAsia="fang_song_gb2312" w:cs="fang_song_gb2312"/>
          <w:kern w:val="0"/>
          <w:sz w:val="27"/>
          <w:szCs w:val="27"/>
          <w:u w:val="single"/>
        </w:rPr>
        <w:t>分</w:t>
      </w:r>
      <w:r>
        <w:rPr>
          <w:rFonts w:ascii="fang_song_gb2312" w:hAnsi="fang_song_gb2312" w:eastAsia="fang_song_gb2312" w:cs="fang_song_gb2312"/>
          <w:kern w:val="0"/>
          <w:sz w:val="27"/>
          <w:szCs w:val="27"/>
        </w:rPr>
        <w:t>。全年预算数为</w:t>
      </w:r>
      <w:r>
        <w:rPr>
          <w:rFonts w:hint="eastAsia" w:ascii="fang_song_gb2312" w:hAnsi="fang_song_gb2312" w:cs="fang_song_gb2312"/>
          <w:kern w:val="0"/>
          <w:sz w:val="27"/>
          <w:szCs w:val="27"/>
          <w:u w:val="single"/>
          <w:lang w:val="en-US" w:eastAsia="zh-CN"/>
        </w:rPr>
        <w:t>804.27</w:t>
      </w:r>
      <w:r>
        <w:rPr>
          <w:rFonts w:ascii="fang_song_gb2312" w:hAnsi="fang_song_gb2312" w:eastAsia="fang_song_gb2312" w:cs="fang_song_gb2312"/>
          <w:kern w:val="0"/>
          <w:sz w:val="27"/>
          <w:szCs w:val="27"/>
        </w:rPr>
        <w:t>万元，执行数为</w:t>
      </w:r>
      <w:r>
        <w:rPr>
          <w:rFonts w:hint="eastAsia" w:ascii="fang_song_gb2312" w:hAnsi="fang_song_gb2312" w:cs="fang_song_gb2312"/>
          <w:kern w:val="0"/>
          <w:sz w:val="27"/>
          <w:szCs w:val="27"/>
          <w:u w:val="single"/>
          <w:lang w:val="en-US" w:eastAsia="zh-CN"/>
        </w:rPr>
        <w:t>804.27</w:t>
      </w:r>
      <w:r>
        <w:rPr>
          <w:rFonts w:ascii="fang_song_gb2312" w:hAnsi="fang_song_gb2312" w:eastAsia="fang_song_gb2312" w:cs="fang_song_gb2312"/>
          <w:kern w:val="0"/>
          <w:sz w:val="27"/>
          <w:szCs w:val="27"/>
        </w:rPr>
        <w:t>万元，完成预算的</w:t>
      </w:r>
      <w:r>
        <w:rPr>
          <w:rFonts w:hint="eastAsia" w:ascii="fang_song_gb2312" w:hAnsi="fang_song_gb2312" w:eastAsia="宋体" w:cs="fang_song_gb2312"/>
          <w:kern w:val="0"/>
          <w:sz w:val="27"/>
          <w:szCs w:val="27"/>
          <w:u w:val="single"/>
          <w:lang w:val="en-US" w:eastAsia="zh-CN"/>
        </w:rPr>
        <w:t>100</w:t>
      </w:r>
      <w:r>
        <w:rPr>
          <w:rFonts w:ascii="fang_song_gb2312" w:hAnsi="fang_song_gb2312" w:eastAsia="fang_song_gb2312" w:cs="fang_song_gb2312"/>
          <w:kern w:val="0"/>
          <w:sz w:val="27"/>
          <w:szCs w:val="27"/>
        </w:rPr>
        <w:t>%。项目绩效目标完成情况：</w:t>
      </w:r>
      <w:r>
        <w:rPr>
          <w:rFonts w:hint="eastAsia" w:ascii="fang_song_gb2312" w:hAnsi="fang_song_gb2312" w:eastAsia="宋体" w:cs="fang_song_gb2312"/>
          <w:kern w:val="0"/>
          <w:sz w:val="27"/>
          <w:szCs w:val="27"/>
          <w:lang w:val="en-US" w:eastAsia="zh-CN"/>
        </w:rPr>
        <w:t>产出指标完成情况：全部完成目标值；质量指标目标值100%完成</w:t>
      </w:r>
      <w:r>
        <w:rPr>
          <w:rFonts w:hint="eastAsia" w:ascii="fang_song_gb2312" w:hAnsi="fang_song_gb2312" w:cs="fang_song_gb2312"/>
          <w:kern w:val="0"/>
          <w:sz w:val="27"/>
          <w:szCs w:val="27"/>
          <w:u w:val="single"/>
          <w:lang w:val="en-US" w:eastAsia="zh-CN"/>
        </w:rPr>
        <w:t>100</w:t>
      </w:r>
      <w:r>
        <w:rPr>
          <w:rFonts w:hint="eastAsia" w:ascii="fang_song_gb2312" w:hAnsi="fang_song_gb2312" w:eastAsia="宋体" w:cs="fang_song_gb2312"/>
          <w:kern w:val="0"/>
          <w:sz w:val="27"/>
          <w:szCs w:val="27"/>
          <w:u w:val="single"/>
          <w:lang w:val="en-US" w:eastAsia="zh-CN"/>
        </w:rPr>
        <w:t>%</w:t>
      </w:r>
      <w:r>
        <w:rPr>
          <w:rFonts w:hint="eastAsia" w:ascii="fang_song_gb2312" w:hAnsi="fang_song_gb2312" w:eastAsia="宋体" w:cs="fang_song_gb2312"/>
          <w:kern w:val="0"/>
          <w:sz w:val="27"/>
          <w:szCs w:val="27"/>
          <w:lang w:val="en-US" w:eastAsia="zh-CN"/>
        </w:rPr>
        <w:t>；时效指标</w:t>
      </w:r>
      <w:r>
        <w:rPr>
          <w:rFonts w:hint="eastAsia" w:ascii="fang_song_gb2312" w:hAnsi="fang_song_gb2312" w:cs="fang_song_gb2312"/>
          <w:kern w:val="0"/>
          <w:sz w:val="27"/>
          <w:szCs w:val="27"/>
          <w:lang w:val="en-US" w:eastAsia="zh-CN"/>
        </w:rPr>
        <w:t>已</w:t>
      </w:r>
      <w:r>
        <w:rPr>
          <w:rFonts w:hint="eastAsia" w:ascii="fang_song_gb2312" w:hAnsi="fang_song_gb2312" w:eastAsia="宋体" w:cs="fang_song_gb2312"/>
          <w:kern w:val="0"/>
          <w:sz w:val="27"/>
          <w:szCs w:val="27"/>
          <w:lang w:val="en-US" w:eastAsia="zh-CN"/>
        </w:rPr>
        <w:t>全部完成；成本指标全部完成；效益指标基本完成</w:t>
      </w:r>
      <w:r>
        <w:rPr>
          <w:rFonts w:ascii="fang_song_gb2312" w:hAnsi="fang_song_gb2312" w:eastAsia="fang_song_gb2312" w:cs="fang_song_gb2312"/>
          <w:kern w:val="0"/>
          <w:sz w:val="27"/>
          <w:szCs w:val="27"/>
        </w:rPr>
        <w:t>。</w:t>
      </w:r>
    </w:p>
    <w:p w14:paraId="59F8CA5C">
      <w:pPr>
        <w:keepNext w:val="0"/>
        <w:keepLines w:val="0"/>
        <w:pageBreakBefore w:val="0"/>
        <w:widowControl w:val="0"/>
        <w:kinsoku/>
        <w:wordWrap/>
        <w:overflowPunct/>
        <w:topLinePunct w:val="0"/>
        <w:autoSpaceDE/>
        <w:autoSpaceDN/>
        <w:bidi w:val="0"/>
        <w:adjustRightInd/>
        <w:snapToGrid/>
        <w:spacing w:after="157" w:afterLines="50" w:line="580" w:lineRule="exact"/>
        <w:ind w:right="0" w:rightChars="0" w:firstLine="540" w:firstLineChars="200"/>
        <w:jc w:val="both"/>
        <w:textAlignment w:val="auto"/>
        <w:outlineLvl w:val="9"/>
        <w:rPr>
          <w:rFonts w:ascii="fang_song_gb2312" w:hAnsi="fang_song_gb2312" w:eastAsia="fang_song_gb2312" w:cs="fang_song_gb2312"/>
          <w:kern w:val="0"/>
          <w:sz w:val="27"/>
          <w:szCs w:val="27"/>
        </w:rPr>
      </w:pPr>
      <w:r>
        <w:rPr>
          <w:rFonts w:hint="eastAsia" w:ascii="times_new_roman" w:hAnsi="times_new_roman" w:eastAsia="宋体" w:cs="times_new_roman"/>
          <w:kern w:val="0"/>
          <w:sz w:val="27"/>
          <w:szCs w:val="27"/>
          <w:lang w:val="en-US" w:eastAsia="zh-CN"/>
        </w:rPr>
        <w:t>4</w:t>
      </w:r>
      <w:r>
        <w:rPr>
          <w:rFonts w:ascii="times_new_roman" w:hAnsi="times_new_roman" w:eastAsia="times_new_roman" w:cs="times_new_roman"/>
          <w:kern w:val="0"/>
          <w:sz w:val="27"/>
          <w:szCs w:val="27"/>
        </w:rPr>
        <w:t>.</w:t>
      </w:r>
      <w:r>
        <w:rPr>
          <w:rFonts w:hint="eastAsia" w:ascii="times_new_roman" w:hAnsi="times_new_roman" w:eastAsia="宋体" w:cs="times_new_roman"/>
          <w:kern w:val="0"/>
          <w:sz w:val="27"/>
          <w:szCs w:val="27"/>
          <w:lang w:val="en-US" w:eastAsia="zh-CN"/>
        </w:rPr>
        <w:t>灌溉水有效利用系数测算</w:t>
      </w:r>
      <w:r>
        <w:rPr>
          <w:rFonts w:ascii="fang_song_gb2312" w:hAnsi="fang_song_gb2312" w:eastAsia="fang_song_gb2312" w:cs="fang_song_gb2312"/>
          <w:kern w:val="0"/>
          <w:sz w:val="27"/>
          <w:szCs w:val="27"/>
        </w:rPr>
        <w:t>项目自评综述：根据年初设定的绩效目标，项目自评得分</w:t>
      </w:r>
      <w:r>
        <w:rPr>
          <w:rFonts w:hint="eastAsia" w:ascii="fang_song_gb2312" w:hAnsi="fang_song_gb2312" w:cs="fang_song_gb2312"/>
          <w:kern w:val="0"/>
          <w:sz w:val="27"/>
          <w:szCs w:val="27"/>
          <w:u w:val="single"/>
          <w:lang w:val="en-US" w:eastAsia="zh-CN"/>
        </w:rPr>
        <w:t>100</w:t>
      </w:r>
      <w:r>
        <w:rPr>
          <w:rFonts w:ascii="fang_song_gb2312" w:hAnsi="fang_song_gb2312" w:eastAsia="fang_song_gb2312" w:cs="fang_song_gb2312"/>
          <w:kern w:val="0"/>
          <w:sz w:val="27"/>
          <w:szCs w:val="27"/>
        </w:rPr>
        <w:t>分。全年预算数为</w:t>
      </w:r>
      <w:r>
        <w:rPr>
          <w:rFonts w:hint="eastAsia" w:ascii="fang_song_gb2312" w:hAnsi="fang_song_gb2312" w:cs="fang_song_gb2312"/>
          <w:kern w:val="0"/>
          <w:sz w:val="27"/>
          <w:szCs w:val="27"/>
          <w:u w:val="single"/>
          <w:lang w:val="en-US" w:eastAsia="zh-CN"/>
        </w:rPr>
        <w:t>2</w:t>
      </w:r>
      <w:r>
        <w:rPr>
          <w:rFonts w:ascii="fang_song_gb2312" w:hAnsi="fang_song_gb2312" w:eastAsia="fang_song_gb2312" w:cs="fang_song_gb2312"/>
          <w:kern w:val="0"/>
          <w:sz w:val="27"/>
          <w:szCs w:val="27"/>
        </w:rPr>
        <w:t>万元，执行数为</w:t>
      </w:r>
      <w:r>
        <w:rPr>
          <w:rFonts w:hint="eastAsia" w:ascii="fang_song_gb2312" w:hAnsi="fang_song_gb2312" w:cs="fang_song_gb2312"/>
          <w:kern w:val="0"/>
          <w:sz w:val="27"/>
          <w:szCs w:val="27"/>
          <w:u w:val="single"/>
          <w:lang w:val="en-US" w:eastAsia="zh-CN"/>
        </w:rPr>
        <w:t>2</w:t>
      </w:r>
      <w:r>
        <w:rPr>
          <w:rFonts w:ascii="fang_song_gb2312" w:hAnsi="fang_song_gb2312" w:eastAsia="fang_song_gb2312" w:cs="fang_song_gb2312"/>
          <w:kern w:val="0"/>
          <w:sz w:val="27"/>
          <w:szCs w:val="27"/>
        </w:rPr>
        <w:t>万元，完成预算的</w:t>
      </w:r>
      <w:r>
        <w:rPr>
          <w:rFonts w:hint="eastAsia" w:ascii="fang_song_gb2312" w:hAnsi="fang_song_gb2312" w:eastAsia="宋体" w:cs="fang_song_gb2312"/>
          <w:kern w:val="0"/>
          <w:sz w:val="27"/>
          <w:szCs w:val="27"/>
          <w:u w:val="single"/>
          <w:lang w:val="en-US" w:eastAsia="zh-CN"/>
        </w:rPr>
        <w:t>100</w:t>
      </w:r>
      <w:r>
        <w:rPr>
          <w:rFonts w:ascii="fang_song_gb2312" w:hAnsi="fang_song_gb2312" w:eastAsia="fang_song_gb2312" w:cs="fang_song_gb2312"/>
          <w:kern w:val="0"/>
          <w:sz w:val="27"/>
          <w:szCs w:val="27"/>
        </w:rPr>
        <w:t>%。项目绩效目标完成情况：</w:t>
      </w:r>
      <w:r>
        <w:rPr>
          <w:rFonts w:hint="eastAsia" w:ascii="fang_song_gb2312" w:hAnsi="fang_song_gb2312" w:eastAsia="宋体" w:cs="fang_song_gb2312"/>
          <w:kern w:val="0"/>
          <w:sz w:val="27"/>
          <w:szCs w:val="27"/>
          <w:lang w:val="en-US" w:eastAsia="zh-CN"/>
        </w:rPr>
        <w:t>产出指标完成情况：全部完成目标值；质量指标目标值</w:t>
      </w:r>
      <w:r>
        <w:rPr>
          <w:rFonts w:hint="eastAsia" w:ascii="fang_song_gb2312" w:hAnsi="fang_song_gb2312" w:cs="fang_song_gb2312"/>
          <w:kern w:val="0"/>
          <w:sz w:val="27"/>
          <w:szCs w:val="27"/>
          <w:lang w:val="en-US" w:eastAsia="zh-CN"/>
        </w:rPr>
        <w:t>已全部达标</w:t>
      </w:r>
      <w:r>
        <w:rPr>
          <w:rFonts w:hint="eastAsia" w:ascii="fang_song_gb2312" w:hAnsi="fang_song_gb2312" w:eastAsia="宋体" w:cs="fang_song_gb2312"/>
          <w:kern w:val="0"/>
          <w:sz w:val="27"/>
          <w:szCs w:val="27"/>
          <w:lang w:val="en-US" w:eastAsia="zh-CN"/>
        </w:rPr>
        <w:t>；时效指标全部完成；成本指标全部完成；效益指标基本完成</w:t>
      </w:r>
      <w:r>
        <w:rPr>
          <w:rFonts w:ascii="fang_song_gb2312" w:hAnsi="fang_song_gb2312" w:eastAsia="fang_song_gb2312" w:cs="fang_song_gb2312"/>
          <w:kern w:val="0"/>
          <w:sz w:val="27"/>
          <w:szCs w:val="27"/>
        </w:rPr>
        <w:t>。发现的主要问题及原因：</w:t>
      </w:r>
      <w:r>
        <w:rPr>
          <w:rFonts w:hint="eastAsia" w:ascii="fang_song_gb2312" w:hAnsi="fang_song_gb2312" w:eastAsia="宋体" w:cs="fang_song_gb2312"/>
          <w:kern w:val="0"/>
          <w:sz w:val="27"/>
          <w:szCs w:val="27"/>
          <w:lang w:val="en-US" w:eastAsia="zh-CN"/>
        </w:rPr>
        <w:t>项目立项、实施存在问题，资金管理存在问题</w:t>
      </w:r>
      <w:r>
        <w:rPr>
          <w:rFonts w:ascii="fang_song_gb2312" w:hAnsi="fang_song_gb2312" w:eastAsia="fang_song_gb2312" w:cs="fang_song_gb2312"/>
          <w:kern w:val="0"/>
          <w:sz w:val="27"/>
          <w:szCs w:val="27"/>
        </w:rPr>
        <w:t>。</w:t>
      </w:r>
    </w:p>
    <w:p w14:paraId="3AF42D95">
      <w:pPr>
        <w:keepNext w:val="0"/>
        <w:keepLines w:val="0"/>
        <w:pageBreakBefore w:val="0"/>
        <w:widowControl w:val="0"/>
        <w:kinsoku/>
        <w:wordWrap/>
        <w:overflowPunct/>
        <w:topLinePunct w:val="0"/>
        <w:autoSpaceDE/>
        <w:autoSpaceDN/>
        <w:bidi w:val="0"/>
        <w:adjustRightInd/>
        <w:snapToGrid/>
        <w:spacing w:after="157" w:afterLines="50" w:line="580" w:lineRule="exact"/>
        <w:ind w:left="0" w:leftChars="0" w:right="0" w:rightChars="0" w:firstLine="0" w:firstLineChars="0"/>
        <w:jc w:val="both"/>
        <w:textAlignment w:val="auto"/>
        <w:outlineLvl w:val="9"/>
        <w:rPr>
          <w:rFonts w:hint="eastAsia" w:ascii="方正黑体_GBK" w:hAnsi="方正黑体_GBK" w:eastAsia="方正黑体_GBK" w:cs="方正黑体_GBK"/>
          <w:kern w:val="2"/>
          <w:sz w:val="32"/>
          <w:szCs w:val="32"/>
        </w:rPr>
      </w:pPr>
    </w:p>
    <w:p w14:paraId="000E3D0C">
      <w:pPr>
        <w:keepNext w:val="0"/>
        <w:keepLines w:val="0"/>
        <w:pageBreakBefore w:val="0"/>
        <w:widowControl w:val="0"/>
        <w:kinsoku/>
        <w:wordWrap/>
        <w:overflowPunct/>
        <w:topLinePunct w:val="0"/>
        <w:autoSpaceDE/>
        <w:autoSpaceDN/>
        <w:bidi w:val="0"/>
        <w:adjustRightInd/>
        <w:snapToGrid/>
        <w:spacing w:after="157" w:afterLines="50" w:line="580" w:lineRule="exact"/>
        <w:ind w:left="0" w:leftChars="0" w:right="0" w:rightChars="0" w:firstLine="0" w:firstLineChars="0"/>
        <w:jc w:val="both"/>
        <w:textAlignment w:val="auto"/>
        <w:outlineLvl w:val="9"/>
        <w:rPr>
          <w:rFonts w:hint="eastAsia" w:ascii="方正黑体_GBK" w:hAnsi="方正黑体_GBK" w:eastAsia="方正黑体_GBK" w:cs="方正黑体_GBK"/>
          <w:kern w:val="2"/>
          <w:sz w:val="32"/>
          <w:szCs w:val="32"/>
        </w:rPr>
      </w:pPr>
    </w:p>
    <w:p w14:paraId="7C8836AF">
      <w:pPr>
        <w:keepNext w:val="0"/>
        <w:keepLines w:val="0"/>
        <w:pageBreakBefore w:val="0"/>
        <w:widowControl w:val="0"/>
        <w:kinsoku/>
        <w:wordWrap/>
        <w:overflowPunct/>
        <w:topLinePunct w:val="0"/>
        <w:autoSpaceDE/>
        <w:autoSpaceDN/>
        <w:bidi w:val="0"/>
        <w:adjustRightInd/>
        <w:snapToGrid/>
        <w:spacing w:after="157" w:afterLines="50" w:line="580" w:lineRule="exact"/>
        <w:ind w:left="0" w:leftChars="0" w:right="0" w:rightChars="0" w:firstLine="0" w:firstLineChars="0"/>
        <w:jc w:val="both"/>
        <w:textAlignment w:val="auto"/>
        <w:outlineLvl w:val="9"/>
        <w:rPr>
          <w:rFonts w:hint="eastAsia" w:ascii="方正黑体_GBK" w:hAnsi="方正黑体_GBK" w:eastAsia="方正黑体_GBK" w:cs="方正黑体_GBK"/>
          <w:kern w:val="2"/>
          <w:sz w:val="30"/>
        </w:rPr>
      </w:pPr>
      <w:r>
        <w:rPr>
          <w:rFonts w:hint="eastAsia" w:ascii="方正黑体_GBK" w:hAnsi="方正黑体_GBK" w:eastAsia="方正黑体_GBK" w:cs="方正黑体_GBK"/>
          <w:kern w:val="2"/>
          <w:sz w:val="32"/>
          <w:szCs w:val="32"/>
        </w:rPr>
        <w:t>附件1</w:t>
      </w:r>
    </w:p>
    <w:tbl>
      <w:tblPr>
        <w:tblStyle w:val="18"/>
        <w:tblW w:w="0" w:type="auto"/>
        <w:jc w:val="center"/>
        <w:tblLayout w:type="fixed"/>
        <w:tblCellMar>
          <w:top w:w="0" w:type="dxa"/>
          <w:left w:w="108" w:type="dxa"/>
          <w:bottom w:w="0" w:type="dxa"/>
          <w:right w:w="108" w:type="dxa"/>
        </w:tblCellMar>
      </w:tblPr>
      <w:tblGrid>
        <w:gridCol w:w="844"/>
        <w:gridCol w:w="598"/>
        <w:gridCol w:w="362"/>
        <w:gridCol w:w="1037"/>
        <w:gridCol w:w="261"/>
        <w:gridCol w:w="1029"/>
        <w:gridCol w:w="225"/>
        <w:gridCol w:w="855"/>
        <w:gridCol w:w="1035"/>
        <w:gridCol w:w="60"/>
        <w:gridCol w:w="450"/>
        <w:gridCol w:w="231"/>
        <w:gridCol w:w="519"/>
        <w:gridCol w:w="640"/>
        <w:gridCol w:w="699"/>
      </w:tblGrid>
      <w:tr w14:paraId="2C4F3B84">
        <w:tblPrEx>
          <w:tblCellMar>
            <w:top w:w="0" w:type="dxa"/>
            <w:left w:w="108" w:type="dxa"/>
            <w:bottom w:w="0" w:type="dxa"/>
            <w:right w:w="108" w:type="dxa"/>
          </w:tblCellMar>
        </w:tblPrEx>
        <w:trPr>
          <w:trHeight w:val="680" w:hRule="atLeast"/>
          <w:jc w:val="center"/>
        </w:trPr>
        <w:tc>
          <w:tcPr>
            <w:tcW w:w="8845" w:type="dxa"/>
            <w:gridSpan w:val="15"/>
            <w:tcBorders>
              <w:top w:val="nil"/>
              <w:left w:val="nil"/>
              <w:bottom w:val="nil"/>
              <w:right w:val="nil"/>
            </w:tcBorders>
            <w:noWrap w:val="0"/>
            <w:vAlign w:val="center"/>
          </w:tcPr>
          <w:p w14:paraId="68F6A044">
            <w:pPr>
              <w:widowControl w:val="0"/>
              <w:spacing w:line="560" w:lineRule="exact"/>
              <w:jc w:val="center"/>
              <w:rPr>
                <w:rFonts w:hint="eastAsia" w:ascii="方正小标宋简体" w:hAnsi="华文中宋" w:eastAsia="方正小标宋简体" w:cs="宋体"/>
                <w:bCs/>
                <w:sz w:val="44"/>
                <w:szCs w:val="44"/>
              </w:rPr>
            </w:pPr>
            <w:r>
              <w:rPr>
                <w:rFonts w:hint="eastAsia" w:ascii="方正小标宋简体" w:hAnsi="华文中宋" w:eastAsia="方正小标宋简体" w:cs="宋体"/>
                <w:bCs/>
                <w:spacing w:val="20"/>
                <w:sz w:val="44"/>
                <w:szCs w:val="44"/>
              </w:rPr>
              <w:t>项目支出绩效自评表</w:t>
            </w:r>
          </w:p>
        </w:tc>
      </w:tr>
      <w:tr w14:paraId="6D5D8937">
        <w:tblPrEx>
          <w:tblCellMar>
            <w:top w:w="0" w:type="dxa"/>
            <w:left w:w="108" w:type="dxa"/>
            <w:bottom w:w="0" w:type="dxa"/>
            <w:right w:w="108" w:type="dxa"/>
          </w:tblCellMar>
        </w:tblPrEx>
        <w:trPr>
          <w:trHeight w:val="385" w:hRule="atLeast"/>
          <w:jc w:val="center"/>
        </w:trPr>
        <w:tc>
          <w:tcPr>
            <w:tcW w:w="8845" w:type="dxa"/>
            <w:gridSpan w:val="15"/>
            <w:tcBorders>
              <w:top w:val="nil"/>
              <w:left w:val="nil"/>
              <w:bottom w:val="nil"/>
              <w:right w:val="nil"/>
            </w:tcBorders>
            <w:noWrap w:val="0"/>
            <w:vAlign w:val="top"/>
          </w:tcPr>
          <w:p w14:paraId="5C6F97E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楷体_GB2312" w:hAnsi="宋体" w:eastAsia="楷体_GB2312" w:cs="宋体"/>
              </w:rPr>
            </w:pPr>
            <w:r>
              <w:rPr>
                <w:rFonts w:hint="eastAsia" w:ascii="方正楷体简体" w:hAnsi="方正楷体简体" w:eastAsia="方正楷体简体" w:cs="方正楷体简体"/>
                <w:sz w:val="32"/>
                <w:szCs w:val="40"/>
              </w:rPr>
              <w:t xml:space="preserve">（ </w:t>
            </w:r>
            <w:r>
              <w:rPr>
                <w:rFonts w:hint="eastAsia" w:ascii="方正楷体简体" w:hAnsi="方正楷体简体" w:eastAsia="方正楷体简体" w:cs="方正楷体简体"/>
                <w:sz w:val="32"/>
                <w:szCs w:val="40"/>
                <w:lang w:val="en-US" w:eastAsia="zh-CN"/>
              </w:rPr>
              <w:t>2023</w:t>
            </w:r>
            <w:r>
              <w:rPr>
                <w:rFonts w:hint="eastAsia" w:ascii="方正楷体简体" w:hAnsi="方正楷体简体" w:eastAsia="方正楷体简体" w:cs="方正楷体简体"/>
                <w:sz w:val="32"/>
                <w:szCs w:val="40"/>
              </w:rPr>
              <w:t xml:space="preserve"> 年度）</w:t>
            </w:r>
          </w:p>
        </w:tc>
      </w:tr>
      <w:tr w14:paraId="38F8DC87">
        <w:tblPrEx>
          <w:tblCellMar>
            <w:top w:w="0" w:type="dxa"/>
            <w:left w:w="108" w:type="dxa"/>
            <w:bottom w:w="0" w:type="dxa"/>
            <w:right w:w="108" w:type="dxa"/>
          </w:tblCellMar>
        </w:tblPrEx>
        <w:trPr>
          <w:trHeight w:val="339" w:hRule="exact"/>
          <w:jc w:val="center"/>
        </w:trPr>
        <w:tc>
          <w:tcPr>
            <w:tcW w:w="1442" w:type="dxa"/>
            <w:gridSpan w:val="2"/>
            <w:tcBorders>
              <w:top w:val="single" w:color="auto" w:sz="4" w:space="0"/>
              <w:left w:val="single" w:color="auto" w:sz="4" w:space="0"/>
              <w:bottom w:val="single" w:color="auto" w:sz="4" w:space="0"/>
              <w:right w:val="single" w:color="auto" w:sz="4" w:space="0"/>
            </w:tcBorders>
            <w:noWrap w:val="0"/>
            <w:vAlign w:val="center"/>
          </w:tcPr>
          <w:p w14:paraId="6D31DF42">
            <w:pPr>
              <w:widowControl w:val="0"/>
              <w:spacing w:line="240" w:lineRule="exact"/>
              <w:jc w:val="center"/>
              <w:rPr>
                <w:rFonts w:ascii="宋体" w:hAnsi="宋体" w:cs="宋体"/>
                <w:sz w:val="18"/>
                <w:szCs w:val="18"/>
              </w:rPr>
            </w:pPr>
            <w:r>
              <w:rPr>
                <w:rFonts w:hint="eastAsia" w:ascii="宋体" w:hAnsi="宋体" w:cs="宋体"/>
                <w:sz w:val="18"/>
                <w:szCs w:val="18"/>
              </w:rPr>
              <w:t>项目名称</w:t>
            </w:r>
          </w:p>
        </w:tc>
        <w:tc>
          <w:tcPr>
            <w:tcW w:w="7403" w:type="dxa"/>
            <w:gridSpan w:val="13"/>
            <w:tcBorders>
              <w:top w:val="single" w:color="auto" w:sz="4" w:space="0"/>
              <w:left w:val="nil"/>
              <w:bottom w:val="single" w:color="auto" w:sz="4" w:space="0"/>
              <w:right w:val="single" w:color="auto" w:sz="4" w:space="0"/>
            </w:tcBorders>
            <w:noWrap w:val="0"/>
            <w:vAlign w:val="center"/>
          </w:tcPr>
          <w:p w14:paraId="6ACD73CD">
            <w:pPr>
              <w:widowControl w:val="0"/>
              <w:spacing w:line="240" w:lineRule="exact"/>
              <w:ind w:firstLine="900" w:firstLineChars="500"/>
              <w:jc w:val="both"/>
              <w:rPr>
                <w:rFonts w:ascii="宋体" w:hAnsi="宋体" w:cs="宋体"/>
                <w:sz w:val="18"/>
                <w:szCs w:val="18"/>
              </w:rPr>
            </w:pPr>
            <w:r>
              <w:rPr>
                <w:rFonts w:hint="eastAsia" w:ascii="宋体" w:hAnsi="宋体" w:cs="宋体"/>
                <w:sz w:val="18"/>
                <w:szCs w:val="18"/>
                <w:lang w:val="en-US" w:eastAsia="zh-CN"/>
              </w:rPr>
              <w:t>乌拉特灌域引黃滴灌水源工程</w:t>
            </w:r>
            <w:r>
              <w:rPr>
                <w:rFonts w:hint="eastAsia" w:ascii="宋体" w:hAnsi="宋体" w:cs="宋体"/>
                <w:sz w:val="18"/>
                <w:szCs w:val="18"/>
              </w:rPr>
              <w:t>　</w:t>
            </w:r>
          </w:p>
        </w:tc>
      </w:tr>
      <w:tr w14:paraId="44C20A6B">
        <w:tblPrEx>
          <w:tblCellMar>
            <w:top w:w="0" w:type="dxa"/>
            <w:left w:w="108" w:type="dxa"/>
            <w:bottom w:w="0" w:type="dxa"/>
            <w:right w:w="108" w:type="dxa"/>
          </w:tblCellMar>
        </w:tblPrEx>
        <w:trPr>
          <w:trHeight w:val="579" w:hRule="exact"/>
          <w:jc w:val="center"/>
        </w:trPr>
        <w:tc>
          <w:tcPr>
            <w:tcW w:w="1442" w:type="dxa"/>
            <w:gridSpan w:val="2"/>
            <w:tcBorders>
              <w:top w:val="single" w:color="auto" w:sz="4" w:space="0"/>
              <w:left w:val="single" w:color="auto" w:sz="4" w:space="0"/>
              <w:bottom w:val="single" w:color="auto" w:sz="4" w:space="0"/>
              <w:right w:val="single" w:color="auto" w:sz="4" w:space="0"/>
            </w:tcBorders>
            <w:noWrap w:val="0"/>
            <w:vAlign w:val="center"/>
          </w:tcPr>
          <w:p w14:paraId="2C3FC5AD">
            <w:pPr>
              <w:widowControl w:val="0"/>
              <w:spacing w:line="240" w:lineRule="exact"/>
              <w:jc w:val="center"/>
              <w:rPr>
                <w:rFonts w:ascii="宋体" w:hAnsi="宋体" w:cs="宋体"/>
                <w:sz w:val="18"/>
                <w:szCs w:val="18"/>
              </w:rPr>
            </w:pPr>
            <w:r>
              <w:rPr>
                <w:rFonts w:hint="eastAsia" w:ascii="宋体" w:hAnsi="宋体" w:cs="宋体"/>
                <w:sz w:val="18"/>
                <w:szCs w:val="18"/>
              </w:rPr>
              <w:t>主管部门及代码</w:t>
            </w:r>
          </w:p>
        </w:tc>
        <w:tc>
          <w:tcPr>
            <w:tcW w:w="3769" w:type="dxa"/>
            <w:gridSpan w:val="6"/>
            <w:tcBorders>
              <w:top w:val="single" w:color="auto" w:sz="4" w:space="0"/>
              <w:left w:val="nil"/>
              <w:bottom w:val="single" w:color="auto" w:sz="4" w:space="0"/>
              <w:right w:val="single" w:color="auto" w:sz="4" w:space="0"/>
            </w:tcBorders>
            <w:noWrap w:val="0"/>
            <w:vAlign w:val="center"/>
          </w:tcPr>
          <w:p w14:paraId="5BD775B8">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内蒙古河套灌区水利发展中心</w:t>
            </w:r>
            <w:r>
              <w:rPr>
                <w:rFonts w:hint="eastAsia" w:ascii="宋体" w:hAnsi="宋体" w:cs="宋体"/>
                <w:sz w:val="18"/>
                <w:szCs w:val="18"/>
              </w:rPr>
              <w:t>　</w:t>
            </w:r>
          </w:p>
        </w:tc>
        <w:tc>
          <w:tcPr>
            <w:tcW w:w="1095" w:type="dxa"/>
            <w:gridSpan w:val="2"/>
            <w:tcBorders>
              <w:top w:val="nil"/>
              <w:left w:val="nil"/>
              <w:bottom w:val="single" w:color="auto" w:sz="4" w:space="0"/>
              <w:right w:val="single" w:color="auto" w:sz="4" w:space="0"/>
            </w:tcBorders>
            <w:noWrap w:val="0"/>
            <w:vAlign w:val="center"/>
          </w:tcPr>
          <w:p w14:paraId="0C6F458F">
            <w:pPr>
              <w:widowControl w:val="0"/>
              <w:spacing w:line="240" w:lineRule="exact"/>
              <w:jc w:val="center"/>
              <w:rPr>
                <w:rFonts w:ascii="宋体" w:hAnsi="宋体" w:cs="宋体"/>
                <w:sz w:val="18"/>
                <w:szCs w:val="18"/>
              </w:rPr>
            </w:pPr>
            <w:r>
              <w:rPr>
                <w:rFonts w:hint="eastAsia" w:ascii="宋体" w:hAnsi="宋体" w:cs="宋体"/>
                <w:sz w:val="18"/>
                <w:szCs w:val="18"/>
              </w:rPr>
              <w:t>实施单位</w:t>
            </w:r>
          </w:p>
        </w:tc>
        <w:tc>
          <w:tcPr>
            <w:tcW w:w="2539" w:type="dxa"/>
            <w:gridSpan w:val="5"/>
            <w:tcBorders>
              <w:top w:val="single" w:color="auto" w:sz="4" w:space="0"/>
              <w:left w:val="nil"/>
              <w:bottom w:val="single" w:color="auto" w:sz="4" w:space="0"/>
              <w:right w:val="single" w:color="auto" w:sz="4" w:space="0"/>
            </w:tcBorders>
            <w:noWrap w:val="0"/>
            <w:vAlign w:val="center"/>
          </w:tcPr>
          <w:p w14:paraId="71DC3716">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内蒙古河套灌区水利发展中心乌拉特分中心</w:t>
            </w:r>
            <w:r>
              <w:rPr>
                <w:rFonts w:hint="eastAsia" w:ascii="宋体" w:hAnsi="宋体" w:cs="宋体"/>
                <w:sz w:val="18"/>
                <w:szCs w:val="18"/>
              </w:rPr>
              <w:t>　</w:t>
            </w:r>
          </w:p>
        </w:tc>
      </w:tr>
      <w:tr w14:paraId="2F1E7884">
        <w:tblPrEx>
          <w:tblCellMar>
            <w:top w:w="0" w:type="dxa"/>
            <w:left w:w="108" w:type="dxa"/>
            <w:bottom w:w="0" w:type="dxa"/>
            <w:right w:w="108" w:type="dxa"/>
          </w:tblCellMar>
        </w:tblPrEx>
        <w:trPr>
          <w:trHeight w:val="284" w:hRule="exact"/>
          <w:jc w:val="center"/>
        </w:trPr>
        <w:tc>
          <w:tcPr>
            <w:tcW w:w="1442"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1B3C9B1C">
            <w:pPr>
              <w:widowControl w:val="0"/>
              <w:spacing w:line="240" w:lineRule="exact"/>
              <w:jc w:val="center"/>
              <w:rPr>
                <w:rFonts w:hint="eastAsia" w:ascii="宋体" w:hAnsi="宋体" w:eastAsia="宋体" w:cs="宋体"/>
                <w:sz w:val="18"/>
                <w:szCs w:val="18"/>
                <w:lang w:eastAsia="zh-CN"/>
              </w:rPr>
            </w:pPr>
            <w:r>
              <w:rPr>
                <w:rFonts w:hint="eastAsia" w:ascii="宋体" w:hAnsi="宋体" w:cs="宋体"/>
                <w:sz w:val="18"/>
                <w:szCs w:val="18"/>
              </w:rPr>
              <w:t>项目资金</w:t>
            </w:r>
          </w:p>
          <w:p w14:paraId="14E7C933">
            <w:pPr>
              <w:widowControl w:val="0"/>
              <w:spacing w:line="240" w:lineRule="exact"/>
              <w:jc w:val="center"/>
              <w:rPr>
                <w:rFonts w:ascii="宋体" w:hAnsi="宋体" w:cs="宋体"/>
                <w:sz w:val="18"/>
                <w:szCs w:val="18"/>
              </w:rPr>
            </w:pPr>
            <w:r>
              <w:rPr>
                <w:rFonts w:hint="eastAsia" w:ascii="宋体" w:hAnsi="宋体" w:cs="宋体"/>
                <w:sz w:val="18"/>
                <w:szCs w:val="18"/>
              </w:rPr>
              <w:t>（万元）</w:t>
            </w:r>
          </w:p>
        </w:tc>
        <w:tc>
          <w:tcPr>
            <w:tcW w:w="1660" w:type="dxa"/>
            <w:gridSpan w:val="3"/>
            <w:tcBorders>
              <w:top w:val="single" w:color="auto" w:sz="4" w:space="0"/>
              <w:left w:val="nil"/>
              <w:bottom w:val="single" w:color="auto" w:sz="4" w:space="0"/>
              <w:right w:val="single" w:color="auto" w:sz="4" w:space="0"/>
            </w:tcBorders>
            <w:noWrap w:val="0"/>
            <w:vAlign w:val="center"/>
          </w:tcPr>
          <w:p w14:paraId="2BC45C62">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1029" w:type="dxa"/>
            <w:tcBorders>
              <w:top w:val="nil"/>
              <w:left w:val="nil"/>
              <w:bottom w:val="single" w:color="auto" w:sz="4" w:space="0"/>
              <w:right w:val="single" w:color="auto" w:sz="4" w:space="0"/>
            </w:tcBorders>
            <w:noWrap w:val="0"/>
            <w:vAlign w:val="center"/>
          </w:tcPr>
          <w:p w14:paraId="7DB1F7F3">
            <w:pPr>
              <w:widowControl w:val="0"/>
              <w:spacing w:line="240" w:lineRule="exact"/>
              <w:jc w:val="center"/>
              <w:rPr>
                <w:rFonts w:ascii="宋体" w:hAnsi="宋体" w:cs="宋体"/>
                <w:sz w:val="18"/>
                <w:szCs w:val="18"/>
              </w:rPr>
            </w:pPr>
            <w:r>
              <w:rPr>
                <w:rFonts w:hint="eastAsia" w:ascii="宋体" w:hAnsi="宋体" w:cs="宋体"/>
                <w:sz w:val="18"/>
                <w:szCs w:val="18"/>
              </w:rPr>
              <w:t>年初预算数</w:t>
            </w:r>
          </w:p>
        </w:tc>
        <w:tc>
          <w:tcPr>
            <w:tcW w:w="1080" w:type="dxa"/>
            <w:gridSpan w:val="2"/>
            <w:tcBorders>
              <w:top w:val="nil"/>
              <w:left w:val="nil"/>
              <w:bottom w:val="single" w:color="auto" w:sz="4" w:space="0"/>
              <w:right w:val="single" w:color="auto" w:sz="4" w:space="0"/>
            </w:tcBorders>
            <w:noWrap w:val="0"/>
            <w:vAlign w:val="center"/>
          </w:tcPr>
          <w:p w14:paraId="486ECAA2">
            <w:pPr>
              <w:widowControl w:val="0"/>
              <w:spacing w:line="240" w:lineRule="exact"/>
              <w:jc w:val="center"/>
              <w:rPr>
                <w:rFonts w:ascii="宋体" w:hAnsi="宋体" w:cs="宋体"/>
                <w:sz w:val="18"/>
                <w:szCs w:val="18"/>
              </w:rPr>
            </w:pPr>
            <w:r>
              <w:rPr>
                <w:rFonts w:hint="eastAsia" w:ascii="宋体" w:hAnsi="宋体" w:cs="宋体"/>
                <w:sz w:val="18"/>
                <w:szCs w:val="18"/>
              </w:rPr>
              <w:t>全年预算数</w:t>
            </w:r>
          </w:p>
        </w:tc>
        <w:tc>
          <w:tcPr>
            <w:tcW w:w="1095" w:type="dxa"/>
            <w:gridSpan w:val="2"/>
            <w:tcBorders>
              <w:top w:val="nil"/>
              <w:left w:val="nil"/>
              <w:bottom w:val="single" w:color="auto" w:sz="4" w:space="0"/>
              <w:right w:val="single" w:color="auto" w:sz="4" w:space="0"/>
            </w:tcBorders>
            <w:noWrap w:val="0"/>
            <w:vAlign w:val="center"/>
          </w:tcPr>
          <w:p w14:paraId="48B38AF9">
            <w:pPr>
              <w:widowControl w:val="0"/>
              <w:spacing w:line="240" w:lineRule="exact"/>
              <w:jc w:val="center"/>
              <w:rPr>
                <w:rFonts w:ascii="宋体" w:hAnsi="宋体" w:cs="宋体"/>
                <w:sz w:val="18"/>
                <w:szCs w:val="18"/>
              </w:rPr>
            </w:pPr>
            <w:r>
              <w:rPr>
                <w:rFonts w:hint="eastAsia" w:ascii="宋体" w:hAnsi="宋体" w:cs="宋体"/>
                <w:sz w:val="18"/>
                <w:szCs w:val="18"/>
              </w:rPr>
              <w:t>全年执行数</w:t>
            </w:r>
          </w:p>
        </w:tc>
        <w:tc>
          <w:tcPr>
            <w:tcW w:w="681" w:type="dxa"/>
            <w:gridSpan w:val="2"/>
            <w:tcBorders>
              <w:top w:val="nil"/>
              <w:left w:val="nil"/>
              <w:bottom w:val="single" w:color="auto" w:sz="4" w:space="0"/>
              <w:right w:val="single" w:color="auto" w:sz="4" w:space="0"/>
            </w:tcBorders>
            <w:noWrap w:val="0"/>
            <w:vAlign w:val="center"/>
          </w:tcPr>
          <w:p w14:paraId="5BD03617">
            <w:pPr>
              <w:widowControl w:val="0"/>
              <w:spacing w:line="240" w:lineRule="exact"/>
              <w:jc w:val="center"/>
              <w:rPr>
                <w:rFonts w:ascii="宋体" w:hAnsi="宋体" w:cs="宋体"/>
                <w:sz w:val="18"/>
                <w:szCs w:val="18"/>
              </w:rPr>
            </w:pPr>
            <w:r>
              <w:rPr>
                <w:rFonts w:hint="eastAsia" w:ascii="宋体" w:hAnsi="宋体" w:cs="宋体"/>
                <w:sz w:val="18"/>
                <w:szCs w:val="18"/>
              </w:rPr>
              <w:t>分值</w:t>
            </w:r>
          </w:p>
        </w:tc>
        <w:tc>
          <w:tcPr>
            <w:tcW w:w="1159" w:type="dxa"/>
            <w:gridSpan w:val="2"/>
            <w:tcBorders>
              <w:top w:val="single" w:color="auto" w:sz="4" w:space="0"/>
              <w:left w:val="nil"/>
              <w:bottom w:val="single" w:color="auto" w:sz="4" w:space="0"/>
              <w:right w:val="single" w:color="auto" w:sz="4" w:space="0"/>
            </w:tcBorders>
            <w:noWrap w:val="0"/>
            <w:vAlign w:val="center"/>
          </w:tcPr>
          <w:p w14:paraId="4CA5E140">
            <w:pPr>
              <w:widowControl w:val="0"/>
              <w:spacing w:line="240" w:lineRule="exact"/>
              <w:jc w:val="center"/>
              <w:rPr>
                <w:rFonts w:ascii="宋体" w:hAnsi="宋体" w:cs="宋体"/>
                <w:sz w:val="18"/>
                <w:szCs w:val="18"/>
              </w:rPr>
            </w:pPr>
            <w:r>
              <w:rPr>
                <w:rFonts w:hint="eastAsia" w:ascii="宋体" w:hAnsi="宋体" w:cs="宋体"/>
                <w:sz w:val="18"/>
                <w:szCs w:val="18"/>
              </w:rPr>
              <w:t>执行率</w:t>
            </w:r>
          </w:p>
        </w:tc>
        <w:tc>
          <w:tcPr>
            <w:tcW w:w="699" w:type="dxa"/>
            <w:tcBorders>
              <w:top w:val="nil"/>
              <w:left w:val="nil"/>
              <w:bottom w:val="single" w:color="auto" w:sz="4" w:space="0"/>
              <w:right w:val="single" w:color="auto" w:sz="4" w:space="0"/>
            </w:tcBorders>
            <w:noWrap w:val="0"/>
            <w:vAlign w:val="center"/>
          </w:tcPr>
          <w:p w14:paraId="2899B083">
            <w:pPr>
              <w:widowControl w:val="0"/>
              <w:spacing w:line="240" w:lineRule="exact"/>
              <w:jc w:val="center"/>
              <w:rPr>
                <w:rFonts w:ascii="宋体" w:hAnsi="宋体" w:cs="宋体"/>
                <w:sz w:val="18"/>
                <w:szCs w:val="18"/>
              </w:rPr>
            </w:pPr>
            <w:r>
              <w:rPr>
                <w:rFonts w:hint="eastAsia" w:ascii="宋体" w:hAnsi="宋体" w:cs="宋体"/>
                <w:sz w:val="18"/>
                <w:szCs w:val="18"/>
              </w:rPr>
              <w:t>得分</w:t>
            </w:r>
          </w:p>
        </w:tc>
      </w:tr>
      <w:tr w14:paraId="36E5BCEB">
        <w:tblPrEx>
          <w:tblCellMar>
            <w:top w:w="0" w:type="dxa"/>
            <w:left w:w="108" w:type="dxa"/>
            <w:bottom w:w="0" w:type="dxa"/>
            <w:right w:w="108" w:type="dxa"/>
          </w:tblCellMar>
        </w:tblPrEx>
        <w:trPr>
          <w:trHeight w:val="259" w:hRule="exact"/>
          <w:jc w:val="center"/>
        </w:trPr>
        <w:tc>
          <w:tcPr>
            <w:tcW w:w="14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885A568">
            <w:pPr>
              <w:widowControl w:val="0"/>
              <w:spacing w:line="240" w:lineRule="exact"/>
              <w:rPr>
                <w:rFonts w:ascii="宋体" w:hAnsi="宋体" w:cs="宋体"/>
                <w:sz w:val="18"/>
                <w:szCs w:val="18"/>
              </w:rPr>
            </w:pPr>
          </w:p>
        </w:tc>
        <w:tc>
          <w:tcPr>
            <w:tcW w:w="1660" w:type="dxa"/>
            <w:gridSpan w:val="3"/>
            <w:tcBorders>
              <w:top w:val="single" w:color="auto" w:sz="4" w:space="0"/>
              <w:left w:val="nil"/>
              <w:bottom w:val="single" w:color="auto" w:sz="4" w:space="0"/>
              <w:right w:val="single" w:color="auto" w:sz="4" w:space="0"/>
            </w:tcBorders>
            <w:noWrap w:val="0"/>
            <w:vAlign w:val="center"/>
          </w:tcPr>
          <w:p w14:paraId="5037A379">
            <w:pPr>
              <w:widowControl w:val="0"/>
              <w:spacing w:line="240" w:lineRule="exact"/>
              <w:rPr>
                <w:rFonts w:ascii="宋体" w:hAnsi="宋体" w:cs="宋体"/>
                <w:sz w:val="18"/>
                <w:szCs w:val="18"/>
              </w:rPr>
            </w:pPr>
            <w:r>
              <w:rPr>
                <w:rFonts w:hint="eastAsia" w:ascii="宋体" w:hAnsi="宋体" w:cs="宋体"/>
                <w:sz w:val="18"/>
                <w:szCs w:val="18"/>
              </w:rPr>
              <w:t>年度资金总额</w:t>
            </w:r>
          </w:p>
        </w:tc>
        <w:tc>
          <w:tcPr>
            <w:tcW w:w="1029" w:type="dxa"/>
            <w:tcBorders>
              <w:top w:val="nil"/>
              <w:left w:val="nil"/>
              <w:bottom w:val="single" w:color="auto" w:sz="4" w:space="0"/>
              <w:right w:val="single" w:color="auto" w:sz="4" w:space="0"/>
            </w:tcBorders>
            <w:noWrap w:val="0"/>
            <w:vAlign w:val="center"/>
          </w:tcPr>
          <w:p w14:paraId="5E80940B">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8.53</w:t>
            </w:r>
            <w:r>
              <w:rPr>
                <w:rFonts w:hint="eastAsia" w:ascii="宋体" w:hAnsi="宋体" w:cs="宋体"/>
                <w:sz w:val="18"/>
                <w:szCs w:val="18"/>
              </w:rPr>
              <w:t>　</w:t>
            </w:r>
          </w:p>
        </w:tc>
        <w:tc>
          <w:tcPr>
            <w:tcW w:w="1080" w:type="dxa"/>
            <w:gridSpan w:val="2"/>
            <w:tcBorders>
              <w:top w:val="nil"/>
              <w:left w:val="nil"/>
              <w:bottom w:val="single" w:color="auto" w:sz="4" w:space="0"/>
              <w:right w:val="single" w:color="auto" w:sz="4" w:space="0"/>
            </w:tcBorders>
            <w:noWrap w:val="0"/>
            <w:vAlign w:val="center"/>
          </w:tcPr>
          <w:p w14:paraId="1FBEFC79">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8.53</w:t>
            </w:r>
            <w:r>
              <w:rPr>
                <w:rFonts w:hint="eastAsia" w:ascii="宋体" w:hAnsi="宋体" w:cs="宋体"/>
                <w:sz w:val="18"/>
                <w:szCs w:val="18"/>
              </w:rPr>
              <w:t>　</w:t>
            </w:r>
          </w:p>
        </w:tc>
        <w:tc>
          <w:tcPr>
            <w:tcW w:w="1095" w:type="dxa"/>
            <w:gridSpan w:val="2"/>
            <w:tcBorders>
              <w:top w:val="nil"/>
              <w:left w:val="nil"/>
              <w:bottom w:val="single" w:color="auto" w:sz="4" w:space="0"/>
              <w:right w:val="single" w:color="auto" w:sz="4" w:space="0"/>
            </w:tcBorders>
            <w:noWrap w:val="0"/>
            <w:vAlign w:val="center"/>
          </w:tcPr>
          <w:p w14:paraId="45727D02">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8.53</w:t>
            </w:r>
            <w:r>
              <w:rPr>
                <w:rFonts w:hint="eastAsia" w:ascii="宋体" w:hAnsi="宋体" w:cs="宋体"/>
                <w:sz w:val="18"/>
                <w:szCs w:val="18"/>
              </w:rPr>
              <w:t>　</w:t>
            </w:r>
          </w:p>
        </w:tc>
        <w:tc>
          <w:tcPr>
            <w:tcW w:w="681" w:type="dxa"/>
            <w:gridSpan w:val="2"/>
            <w:tcBorders>
              <w:top w:val="nil"/>
              <w:left w:val="nil"/>
              <w:bottom w:val="single" w:color="auto" w:sz="4" w:space="0"/>
              <w:right w:val="single" w:color="auto" w:sz="4" w:space="0"/>
            </w:tcBorders>
            <w:noWrap w:val="0"/>
            <w:vAlign w:val="center"/>
          </w:tcPr>
          <w:p w14:paraId="5C1A69F7">
            <w:pPr>
              <w:widowControl w:val="0"/>
              <w:spacing w:line="240" w:lineRule="exact"/>
              <w:jc w:val="center"/>
              <w:rPr>
                <w:rFonts w:ascii="宋体" w:hAnsi="宋体" w:cs="宋体"/>
                <w:sz w:val="18"/>
                <w:szCs w:val="18"/>
              </w:rPr>
            </w:pPr>
            <w:r>
              <w:rPr>
                <w:rFonts w:hint="eastAsia" w:ascii="宋体" w:hAnsi="宋体" w:cs="宋体"/>
                <w:sz w:val="18"/>
                <w:szCs w:val="18"/>
              </w:rPr>
              <w:t>10</w:t>
            </w:r>
          </w:p>
        </w:tc>
        <w:tc>
          <w:tcPr>
            <w:tcW w:w="1159" w:type="dxa"/>
            <w:gridSpan w:val="2"/>
            <w:tcBorders>
              <w:top w:val="single" w:color="auto" w:sz="4" w:space="0"/>
              <w:left w:val="nil"/>
              <w:bottom w:val="single" w:color="auto" w:sz="4" w:space="0"/>
              <w:right w:val="single" w:color="auto" w:sz="4" w:space="0"/>
            </w:tcBorders>
            <w:noWrap w:val="0"/>
            <w:vAlign w:val="center"/>
          </w:tcPr>
          <w:p w14:paraId="533CD6C5">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100%</w:t>
            </w:r>
            <w:r>
              <w:rPr>
                <w:rFonts w:hint="eastAsia" w:ascii="宋体" w:hAnsi="宋体" w:cs="宋体"/>
                <w:sz w:val="18"/>
                <w:szCs w:val="18"/>
              </w:rPr>
              <w:t>　</w:t>
            </w:r>
          </w:p>
        </w:tc>
        <w:tc>
          <w:tcPr>
            <w:tcW w:w="699" w:type="dxa"/>
            <w:tcBorders>
              <w:top w:val="nil"/>
              <w:left w:val="nil"/>
              <w:bottom w:val="single" w:color="auto" w:sz="4" w:space="0"/>
              <w:right w:val="single" w:color="auto" w:sz="4" w:space="0"/>
            </w:tcBorders>
            <w:noWrap w:val="0"/>
            <w:vAlign w:val="center"/>
          </w:tcPr>
          <w:p w14:paraId="1EEF5A30">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r>
      <w:tr w14:paraId="0D3E4BA4">
        <w:tblPrEx>
          <w:tblCellMar>
            <w:top w:w="0" w:type="dxa"/>
            <w:left w:w="108" w:type="dxa"/>
            <w:bottom w:w="0" w:type="dxa"/>
            <w:right w:w="108" w:type="dxa"/>
          </w:tblCellMar>
        </w:tblPrEx>
        <w:trPr>
          <w:trHeight w:val="284" w:hRule="exact"/>
          <w:jc w:val="center"/>
        </w:trPr>
        <w:tc>
          <w:tcPr>
            <w:tcW w:w="14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91D8EC8">
            <w:pPr>
              <w:widowControl w:val="0"/>
              <w:spacing w:line="240" w:lineRule="exact"/>
              <w:rPr>
                <w:rFonts w:ascii="宋体" w:hAnsi="宋体" w:cs="宋体"/>
                <w:sz w:val="18"/>
                <w:szCs w:val="18"/>
              </w:rPr>
            </w:pPr>
          </w:p>
        </w:tc>
        <w:tc>
          <w:tcPr>
            <w:tcW w:w="1660" w:type="dxa"/>
            <w:gridSpan w:val="3"/>
            <w:tcBorders>
              <w:top w:val="single" w:color="auto" w:sz="4" w:space="0"/>
              <w:left w:val="nil"/>
              <w:bottom w:val="single" w:color="auto" w:sz="4" w:space="0"/>
              <w:right w:val="single" w:color="auto" w:sz="4" w:space="0"/>
            </w:tcBorders>
            <w:noWrap w:val="0"/>
            <w:vAlign w:val="center"/>
          </w:tcPr>
          <w:p w14:paraId="305CB137">
            <w:pPr>
              <w:widowControl w:val="0"/>
              <w:spacing w:line="240" w:lineRule="exact"/>
              <w:jc w:val="center"/>
              <w:rPr>
                <w:rFonts w:ascii="宋体" w:hAnsi="宋体" w:cs="宋体"/>
                <w:sz w:val="18"/>
                <w:szCs w:val="18"/>
              </w:rPr>
            </w:pPr>
            <w:r>
              <w:rPr>
                <w:rFonts w:hint="eastAsia" w:ascii="宋体" w:hAnsi="宋体" w:cs="宋体"/>
                <w:sz w:val="18"/>
                <w:szCs w:val="18"/>
              </w:rPr>
              <w:t>其中：财政拨款</w:t>
            </w:r>
          </w:p>
        </w:tc>
        <w:tc>
          <w:tcPr>
            <w:tcW w:w="1029" w:type="dxa"/>
            <w:tcBorders>
              <w:top w:val="nil"/>
              <w:left w:val="nil"/>
              <w:bottom w:val="single" w:color="auto" w:sz="4" w:space="0"/>
              <w:right w:val="single" w:color="auto" w:sz="4" w:space="0"/>
            </w:tcBorders>
            <w:noWrap w:val="0"/>
            <w:vAlign w:val="center"/>
          </w:tcPr>
          <w:p w14:paraId="43322236">
            <w:pPr>
              <w:widowControl w:val="0"/>
              <w:spacing w:line="240" w:lineRule="exact"/>
              <w:ind w:firstLine="180" w:firstLineChars="100"/>
              <w:jc w:val="both"/>
              <w:rPr>
                <w:rFonts w:hint="default" w:ascii="宋体" w:hAnsi="宋体" w:eastAsia="宋体" w:cs="宋体"/>
                <w:sz w:val="18"/>
                <w:szCs w:val="18"/>
                <w:lang w:val="en-US" w:eastAsia="zh-CN"/>
              </w:rPr>
            </w:pPr>
            <w:r>
              <w:rPr>
                <w:rFonts w:hint="eastAsia" w:ascii="宋体" w:hAnsi="宋体" w:cs="宋体"/>
                <w:sz w:val="18"/>
                <w:szCs w:val="18"/>
                <w:lang w:val="en-US" w:eastAsia="zh-CN"/>
              </w:rPr>
              <w:t>8.53</w:t>
            </w:r>
          </w:p>
        </w:tc>
        <w:tc>
          <w:tcPr>
            <w:tcW w:w="1080" w:type="dxa"/>
            <w:gridSpan w:val="2"/>
            <w:tcBorders>
              <w:top w:val="nil"/>
              <w:left w:val="nil"/>
              <w:bottom w:val="single" w:color="auto" w:sz="4" w:space="0"/>
              <w:right w:val="single" w:color="auto" w:sz="4" w:space="0"/>
            </w:tcBorders>
            <w:noWrap w:val="0"/>
            <w:vAlign w:val="center"/>
          </w:tcPr>
          <w:p w14:paraId="70F2D34B">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8.53</w:t>
            </w:r>
            <w:r>
              <w:rPr>
                <w:rFonts w:hint="eastAsia" w:ascii="宋体" w:hAnsi="宋体" w:cs="宋体"/>
                <w:sz w:val="18"/>
                <w:szCs w:val="18"/>
              </w:rPr>
              <w:t>　</w:t>
            </w:r>
          </w:p>
        </w:tc>
        <w:tc>
          <w:tcPr>
            <w:tcW w:w="1095" w:type="dxa"/>
            <w:gridSpan w:val="2"/>
            <w:tcBorders>
              <w:top w:val="nil"/>
              <w:left w:val="nil"/>
              <w:bottom w:val="single" w:color="auto" w:sz="4" w:space="0"/>
              <w:right w:val="single" w:color="auto" w:sz="4" w:space="0"/>
            </w:tcBorders>
            <w:noWrap w:val="0"/>
            <w:vAlign w:val="center"/>
          </w:tcPr>
          <w:p w14:paraId="5AA6345F">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8.53</w:t>
            </w:r>
            <w:r>
              <w:rPr>
                <w:rFonts w:hint="eastAsia" w:ascii="宋体" w:hAnsi="宋体" w:cs="宋体"/>
                <w:sz w:val="18"/>
                <w:szCs w:val="18"/>
              </w:rPr>
              <w:t>　</w:t>
            </w:r>
          </w:p>
        </w:tc>
        <w:tc>
          <w:tcPr>
            <w:tcW w:w="681" w:type="dxa"/>
            <w:gridSpan w:val="2"/>
            <w:tcBorders>
              <w:top w:val="nil"/>
              <w:left w:val="nil"/>
              <w:bottom w:val="single" w:color="auto" w:sz="4" w:space="0"/>
              <w:right w:val="single" w:color="auto" w:sz="4" w:space="0"/>
            </w:tcBorders>
            <w:noWrap w:val="0"/>
            <w:vAlign w:val="center"/>
          </w:tcPr>
          <w:p w14:paraId="4BEC11DA">
            <w:pPr>
              <w:widowControl w:val="0"/>
              <w:spacing w:line="240" w:lineRule="exact"/>
              <w:jc w:val="center"/>
              <w:rPr>
                <w:rFonts w:ascii="宋体" w:hAnsi="宋体" w:cs="宋体"/>
                <w:sz w:val="18"/>
                <w:szCs w:val="18"/>
              </w:rPr>
            </w:pPr>
            <w:r>
              <w:rPr>
                <w:rFonts w:hint="eastAsia" w:ascii="宋体" w:hAnsi="宋体" w:cs="宋体"/>
                <w:sz w:val="18"/>
                <w:szCs w:val="18"/>
              </w:rPr>
              <w:t>—</w:t>
            </w:r>
          </w:p>
        </w:tc>
        <w:tc>
          <w:tcPr>
            <w:tcW w:w="1159" w:type="dxa"/>
            <w:gridSpan w:val="2"/>
            <w:tcBorders>
              <w:top w:val="single" w:color="auto" w:sz="4" w:space="0"/>
              <w:left w:val="nil"/>
              <w:bottom w:val="single" w:color="auto" w:sz="4" w:space="0"/>
              <w:right w:val="single" w:color="auto" w:sz="4" w:space="0"/>
            </w:tcBorders>
            <w:noWrap w:val="0"/>
            <w:vAlign w:val="center"/>
          </w:tcPr>
          <w:p w14:paraId="3A270DA5">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699" w:type="dxa"/>
            <w:tcBorders>
              <w:top w:val="nil"/>
              <w:left w:val="nil"/>
              <w:bottom w:val="single" w:color="auto" w:sz="4" w:space="0"/>
              <w:right w:val="single" w:color="auto" w:sz="4" w:space="0"/>
            </w:tcBorders>
            <w:noWrap w:val="0"/>
            <w:vAlign w:val="center"/>
          </w:tcPr>
          <w:p w14:paraId="30BC0404">
            <w:pPr>
              <w:widowControl w:val="0"/>
              <w:spacing w:line="240" w:lineRule="exact"/>
              <w:jc w:val="center"/>
              <w:rPr>
                <w:rFonts w:ascii="宋体" w:hAnsi="宋体" w:cs="宋体"/>
                <w:sz w:val="18"/>
                <w:szCs w:val="18"/>
              </w:rPr>
            </w:pPr>
            <w:r>
              <w:rPr>
                <w:rFonts w:hint="eastAsia" w:ascii="宋体" w:hAnsi="宋体" w:cs="宋体"/>
                <w:sz w:val="18"/>
                <w:szCs w:val="18"/>
              </w:rPr>
              <w:t>—</w:t>
            </w:r>
          </w:p>
        </w:tc>
      </w:tr>
      <w:tr w14:paraId="13FE5C6B">
        <w:tblPrEx>
          <w:tblCellMar>
            <w:top w:w="0" w:type="dxa"/>
            <w:left w:w="108" w:type="dxa"/>
            <w:bottom w:w="0" w:type="dxa"/>
            <w:right w:w="108" w:type="dxa"/>
          </w:tblCellMar>
        </w:tblPrEx>
        <w:trPr>
          <w:trHeight w:val="284" w:hRule="exact"/>
          <w:jc w:val="center"/>
        </w:trPr>
        <w:tc>
          <w:tcPr>
            <w:tcW w:w="14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38A1625">
            <w:pPr>
              <w:widowControl w:val="0"/>
              <w:spacing w:line="240" w:lineRule="exact"/>
              <w:rPr>
                <w:rFonts w:ascii="宋体" w:hAnsi="宋体" w:cs="宋体"/>
                <w:sz w:val="18"/>
                <w:szCs w:val="18"/>
              </w:rPr>
            </w:pPr>
          </w:p>
        </w:tc>
        <w:tc>
          <w:tcPr>
            <w:tcW w:w="1660" w:type="dxa"/>
            <w:gridSpan w:val="3"/>
            <w:tcBorders>
              <w:top w:val="single" w:color="auto" w:sz="4" w:space="0"/>
              <w:left w:val="nil"/>
              <w:bottom w:val="single" w:color="auto" w:sz="4" w:space="0"/>
              <w:right w:val="single" w:color="auto" w:sz="4" w:space="0"/>
            </w:tcBorders>
            <w:noWrap w:val="0"/>
            <w:vAlign w:val="center"/>
          </w:tcPr>
          <w:p w14:paraId="7DCC8FE3">
            <w:pPr>
              <w:widowControl w:val="0"/>
              <w:spacing w:line="240" w:lineRule="exact"/>
              <w:jc w:val="center"/>
              <w:rPr>
                <w:rFonts w:ascii="宋体" w:hAnsi="宋体" w:cs="宋体"/>
                <w:sz w:val="18"/>
                <w:szCs w:val="18"/>
              </w:rPr>
            </w:pPr>
            <w:r>
              <w:rPr>
                <w:rFonts w:hint="eastAsia" w:ascii="宋体" w:hAnsi="宋体" w:cs="宋体"/>
                <w:sz w:val="18"/>
                <w:szCs w:val="18"/>
              </w:rPr>
              <w:t xml:space="preserve">     其他资金</w:t>
            </w:r>
          </w:p>
        </w:tc>
        <w:tc>
          <w:tcPr>
            <w:tcW w:w="1029" w:type="dxa"/>
            <w:tcBorders>
              <w:top w:val="nil"/>
              <w:left w:val="nil"/>
              <w:bottom w:val="single" w:color="auto" w:sz="4" w:space="0"/>
              <w:right w:val="single" w:color="auto" w:sz="4" w:space="0"/>
            </w:tcBorders>
            <w:noWrap w:val="0"/>
            <w:vAlign w:val="center"/>
          </w:tcPr>
          <w:p w14:paraId="264E8D51">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1080" w:type="dxa"/>
            <w:gridSpan w:val="2"/>
            <w:tcBorders>
              <w:top w:val="nil"/>
              <w:left w:val="nil"/>
              <w:bottom w:val="single" w:color="auto" w:sz="4" w:space="0"/>
              <w:right w:val="single" w:color="auto" w:sz="4" w:space="0"/>
            </w:tcBorders>
            <w:noWrap w:val="0"/>
            <w:vAlign w:val="center"/>
          </w:tcPr>
          <w:p w14:paraId="424BB3C1">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1095" w:type="dxa"/>
            <w:gridSpan w:val="2"/>
            <w:tcBorders>
              <w:top w:val="nil"/>
              <w:left w:val="nil"/>
              <w:bottom w:val="single" w:color="auto" w:sz="4" w:space="0"/>
              <w:right w:val="single" w:color="auto" w:sz="4" w:space="0"/>
            </w:tcBorders>
            <w:noWrap w:val="0"/>
            <w:vAlign w:val="center"/>
          </w:tcPr>
          <w:p w14:paraId="7B954102">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681" w:type="dxa"/>
            <w:gridSpan w:val="2"/>
            <w:tcBorders>
              <w:top w:val="nil"/>
              <w:left w:val="nil"/>
              <w:bottom w:val="single" w:color="auto" w:sz="4" w:space="0"/>
              <w:right w:val="single" w:color="auto" w:sz="4" w:space="0"/>
            </w:tcBorders>
            <w:noWrap w:val="0"/>
            <w:vAlign w:val="center"/>
          </w:tcPr>
          <w:p w14:paraId="560D59EA">
            <w:pPr>
              <w:widowControl w:val="0"/>
              <w:spacing w:line="240" w:lineRule="exact"/>
              <w:jc w:val="center"/>
              <w:rPr>
                <w:rFonts w:ascii="宋体" w:hAnsi="宋体" w:cs="宋体"/>
                <w:sz w:val="18"/>
                <w:szCs w:val="18"/>
              </w:rPr>
            </w:pPr>
            <w:r>
              <w:rPr>
                <w:rFonts w:hint="eastAsia" w:ascii="宋体" w:hAnsi="宋体" w:cs="宋体"/>
                <w:sz w:val="18"/>
                <w:szCs w:val="18"/>
              </w:rPr>
              <w:t>—</w:t>
            </w:r>
          </w:p>
        </w:tc>
        <w:tc>
          <w:tcPr>
            <w:tcW w:w="1159" w:type="dxa"/>
            <w:gridSpan w:val="2"/>
            <w:tcBorders>
              <w:top w:val="single" w:color="auto" w:sz="4" w:space="0"/>
              <w:left w:val="nil"/>
              <w:bottom w:val="single" w:color="auto" w:sz="4" w:space="0"/>
              <w:right w:val="single" w:color="auto" w:sz="4" w:space="0"/>
            </w:tcBorders>
            <w:noWrap w:val="0"/>
            <w:vAlign w:val="center"/>
          </w:tcPr>
          <w:p w14:paraId="10E1F4E3">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699" w:type="dxa"/>
            <w:tcBorders>
              <w:top w:val="nil"/>
              <w:left w:val="nil"/>
              <w:bottom w:val="single" w:color="auto" w:sz="4" w:space="0"/>
              <w:right w:val="single" w:color="auto" w:sz="4" w:space="0"/>
            </w:tcBorders>
            <w:noWrap w:val="0"/>
            <w:vAlign w:val="center"/>
          </w:tcPr>
          <w:p w14:paraId="74AD85C8">
            <w:pPr>
              <w:widowControl w:val="0"/>
              <w:spacing w:line="240" w:lineRule="exact"/>
              <w:jc w:val="center"/>
              <w:rPr>
                <w:rFonts w:ascii="宋体" w:hAnsi="宋体" w:cs="宋体"/>
                <w:sz w:val="18"/>
                <w:szCs w:val="18"/>
              </w:rPr>
            </w:pPr>
            <w:r>
              <w:rPr>
                <w:rFonts w:hint="eastAsia" w:ascii="宋体" w:hAnsi="宋体" w:cs="宋体"/>
                <w:sz w:val="18"/>
                <w:szCs w:val="18"/>
              </w:rPr>
              <w:t>—</w:t>
            </w:r>
          </w:p>
        </w:tc>
      </w:tr>
      <w:tr w14:paraId="34194333">
        <w:tblPrEx>
          <w:tblCellMar>
            <w:top w:w="0" w:type="dxa"/>
            <w:left w:w="108" w:type="dxa"/>
            <w:bottom w:w="0" w:type="dxa"/>
            <w:right w:w="108" w:type="dxa"/>
          </w:tblCellMar>
        </w:tblPrEx>
        <w:trPr>
          <w:trHeight w:val="284" w:hRule="exact"/>
          <w:jc w:val="center"/>
        </w:trPr>
        <w:tc>
          <w:tcPr>
            <w:tcW w:w="844" w:type="dxa"/>
            <w:vMerge w:val="restart"/>
            <w:tcBorders>
              <w:top w:val="nil"/>
              <w:left w:val="single" w:color="auto" w:sz="4" w:space="0"/>
              <w:bottom w:val="single" w:color="auto" w:sz="4" w:space="0"/>
              <w:right w:val="single" w:color="auto" w:sz="4" w:space="0"/>
            </w:tcBorders>
            <w:noWrap w:val="0"/>
            <w:vAlign w:val="center"/>
          </w:tcPr>
          <w:p w14:paraId="4FD01694">
            <w:pPr>
              <w:widowControl w:val="0"/>
              <w:spacing w:line="240" w:lineRule="exact"/>
              <w:jc w:val="center"/>
              <w:rPr>
                <w:rFonts w:ascii="宋体" w:hAnsi="宋体" w:cs="宋体"/>
                <w:sz w:val="18"/>
                <w:szCs w:val="18"/>
              </w:rPr>
            </w:pPr>
            <w:r>
              <w:rPr>
                <w:rFonts w:hint="eastAsia" w:ascii="宋体" w:hAnsi="宋体" w:cs="宋体"/>
                <w:sz w:val="18"/>
                <w:szCs w:val="18"/>
              </w:rPr>
              <w:t>年度总体目标</w:t>
            </w:r>
          </w:p>
        </w:tc>
        <w:tc>
          <w:tcPr>
            <w:tcW w:w="4367" w:type="dxa"/>
            <w:gridSpan w:val="7"/>
            <w:tcBorders>
              <w:top w:val="single" w:color="auto" w:sz="4" w:space="0"/>
              <w:left w:val="nil"/>
              <w:bottom w:val="single" w:color="auto" w:sz="4" w:space="0"/>
              <w:right w:val="single" w:color="auto" w:sz="4" w:space="0"/>
            </w:tcBorders>
            <w:noWrap w:val="0"/>
            <w:vAlign w:val="center"/>
          </w:tcPr>
          <w:p w14:paraId="2EC09D67">
            <w:pPr>
              <w:widowControl w:val="0"/>
              <w:spacing w:line="240" w:lineRule="exact"/>
              <w:jc w:val="center"/>
              <w:rPr>
                <w:rFonts w:ascii="宋体" w:hAnsi="宋体" w:cs="宋体"/>
                <w:sz w:val="18"/>
                <w:szCs w:val="18"/>
              </w:rPr>
            </w:pPr>
            <w:r>
              <w:rPr>
                <w:rFonts w:hint="eastAsia" w:ascii="宋体" w:hAnsi="宋体" w:cs="宋体"/>
                <w:sz w:val="18"/>
                <w:szCs w:val="18"/>
              </w:rPr>
              <w:t>预期目标</w:t>
            </w:r>
          </w:p>
        </w:tc>
        <w:tc>
          <w:tcPr>
            <w:tcW w:w="3634" w:type="dxa"/>
            <w:gridSpan w:val="7"/>
            <w:tcBorders>
              <w:top w:val="single" w:color="auto" w:sz="4" w:space="0"/>
              <w:left w:val="nil"/>
              <w:bottom w:val="single" w:color="auto" w:sz="4" w:space="0"/>
              <w:right w:val="single" w:color="auto" w:sz="4" w:space="0"/>
            </w:tcBorders>
            <w:noWrap w:val="0"/>
            <w:vAlign w:val="center"/>
          </w:tcPr>
          <w:p w14:paraId="3319E4BE">
            <w:pPr>
              <w:widowControl w:val="0"/>
              <w:spacing w:line="240" w:lineRule="exact"/>
              <w:jc w:val="center"/>
              <w:rPr>
                <w:rFonts w:ascii="宋体" w:hAnsi="宋体" w:cs="宋体"/>
                <w:sz w:val="18"/>
                <w:szCs w:val="18"/>
              </w:rPr>
            </w:pPr>
            <w:r>
              <w:rPr>
                <w:rFonts w:hint="eastAsia" w:ascii="宋体" w:hAnsi="宋体" w:cs="宋体"/>
                <w:sz w:val="18"/>
                <w:szCs w:val="18"/>
              </w:rPr>
              <w:t>实际完成情况</w:t>
            </w:r>
          </w:p>
        </w:tc>
      </w:tr>
      <w:tr w14:paraId="1A73B842">
        <w:tblPrEx>
          <w:tblCellMar>
            <w:top w:w="0" w:type="dxa"/>
            <w:left w:w="108" w:type="dxa"/>
            <w:bottom w:w="0" w:type="dxa"/>
            <w:right w:w="108" w:type="dxa"/>
          </w:tblCellMar>
        </w:tblPrEx>
        <w:trPr>
          <w:trHeight w:val="465" w:hRule="atLeas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0F58F4F7">
            <w:pPr>
              <w:widowControl w:val="0"/>
              <w:spacing w:line="240" w:lineRule="exact"/>
              <w:rPr>
                <w:rFonts w:ascii="宋体" w:hAnsi="宋体" w:cs="宋体"/>
                <w:sz w:val="18"/>
                <w:szCs w:val="18"/>
              </w:rPr>
            </w:pPr>
          </w:p>
        </w:tc>
        <w:tc>
          <w:tcPr>
            <w:tcW w:w="4367" w:type="dxa"/>
            <w:gridSpan w:val="7"/>
            <w:tcBorders>
              <w:top w:val="single" w:color="auto" w:sz="4" w:space="0"/>
              <w:left w:val="nil"/>
              <w:bottom w:val="single" w:color="auto" w:sz="4" w:space="0"/>
              <w:right w:val="single" w:color="auto" w:sz="4" w:space="0"/>
            </w:tcBorders>
            <w:noWrap w:val="0"/>
            <w:vAlign w:val="center"/>
          </w:tcPr>
          <w:p w14:paraId="589A2E7F">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包括蓄水池、引水渠及膜袋、水闸建设工程</w:t>
            </w:r>
          </w:p>
        </w:tc>
        <w:tc>
          <w:tcPr>
            <w:tcW w:w="3634" w:type="dxa"/>
            <w:gridSpan w:val="7"/>
            <w:tcBorders>
              <w:top w:val="single" w:color="auto" w:sz="4" w:space="0"/>
              <w:left w:val="nil"/>
              <w:bottom w:val="single" w:color="auto" w:sz="4" w:space="0"/>
              <w:right w:val="single" w:color="auto" w:sz="4" w:space="0"/>
            </w:tcBorders>
            <w:noWrap w:val="0"/>
            <w:vAlign w:val="center"/>
          </w:tcPr>
          <w:p w14:paraId="03990476">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包括蓄水池、引水渠及膜袋、水闸建设工程</w:t>
            </w:r>
          </w:p>
        </w:tc>
      </w:tr>
      <w:tr w14:paraId="74E86E36">
        <w:tblPrEx>
          <w:tblCellMar>
            <w:top w:w="0" w:type="dxa"/>
            <w:left w:w="108" w:type="dxa"/>
            <w:bottom w:w="0" w:type="dxa"/>
            <w:right w:w="108" w:type="dxa"/>
          </w:tblCellMar>
        </w:tblPrEx>
        <w:trPr>
          <w:cantSplit/>
          <w:trHeight w:val="505" w:hRule="atLeast"/>
          <w:jc w:val="center"/>
        </w:trPr>
        <w:tc>
          <w:tcPr>
            <w:tcW w:w="844" w:type="dxa"/>
            <w:vMerge w:val="restart"/>
            <w:tcBorders>
              <w:top w:val="nil"/>
              <w:left w:val="single" w:color="auto" w:sz="4" w:space="0"/>
              <w:bottom w:val="single" w:color="auto" w:sz="4" w:space="0"/>
              <w:right w:val="single" w:color="auto" w:sz="4" w:space="0"/>
            </w:tcBorders>
            <w:noWrap w:val="0"/>
            <w:vAlign w:val="center"/>
          </w:tcPr>
          <w:p w14:paraId="2F492DE1">
            <w:pPr>
              <w:widowControl w:val="0"/>
              <w:spacing w:line="280" w:lineRule="exact"/>
              <w:jc w:val="center"/>
              <w:rPr>
                <w:rFonts w:ascii="宋体" w:hAnsi="宋体" w:cs="宋体"/>
                <w:sz w:val="18"/>
                <w:szCs w:val="18"/>
              </w:rPr>
            </w:pPr>
            <w:r>
              <w:rPr>
                <w:rFonts w:hint="eastAsia" w:ascii="宋体" w:hAnsi="宋体" w:cs="宋体"/>
                <w:sz w:val="18"/>
                <w:szCs w:val="18"/>
              </w:rPr>
              <w:t>绩  效  指  标（90）</w:t>
            </w:r>
          </w:p>
        </w:tc>
        <w:tc>
          <w:tcPr>
            <w:tcW w:w="960" w:type="dxa"/>
            <w:gridSpan w:val="2"/>
            <w:tcBorders>
              <w:top w:val="nil"/>
              <w:left w:val="nil"/>
              <w:bottom w:val="single" w:color="auto" w:sz="4" w:space="0"/>
              <w:right w:val="single" w:color="auto" w:sz="4" w:space="0"/>
            </w:tcBorders>
            <w:noWrap w:val="0"/>
            <w:vAlign w:val="center"/>
          </w:tcPr>
          <w:p w14:paraId="1940469A">
            <w:pPr>
              <w:widowControl w:val="0"/>
              <w:spacing w:line="220" w:lineRule="exact"/>
              <w:jc w:val="center"/>
              <w:rPr>
                <w:rFonts w:ascii="宋体" w:hAnsi="宋体" w:cs="宋体"/>
                <w:sz w:val="18"/>
                <w:szCs w:val="18"/>
              </w:rPr>
            </w:pPr>
            <w:r>
              <w:rPr>
                <w:rFonts w:hint="eastAsia" w:ascii="宋体" w:hAnsi="宋体" w:cs="宋体"/>
                <w:sz w:val="18"/>
                <w:szCs w:val="18"/>
              </w:rPr>
              <w:t>一级指标</w:t>
            </w:r>
          </w:p>
        </w:tc>
        <w:tc>
          <w:tcPr>
            <w:tcW w:w="1037" w:type="dxa"/>
            <w:tcBorders>
              <w:top w:val="nil"/>
              <w:left w:val="nil"/>
              <w:bottom w:val="single" w:color="auto" w:sz="4" w:space="0"/>
              <w:right w:val="single" w:color="auto" w:sz="4" w:space="0"/>
            </w:tcBorders>
            <w:noWrap w:val="0"/>
            <w:vAlign w:val="center"/>
          </w:tcPr>
          <w:p w14:paraId="37940330">
            <w:pPr>
              <w:widowControl w:val="0"/>
              <w:spacing w:line="220" w:lineRule="exact"/>
              <w:jc w:val="center"/>
              <w:rPr>
                <w:rFonts w:ascii="宋体" w:hAnsi="宋体" w:cs="宋体"/>
                <w:sz w:val="18"/>
                <w:szCs w:val="18"/>
              </w:rPr>
            </w:pPr>
            <w:r>
              <w:rPr>
                <w:rFonts w:hint="eastAsia" w:ascii="宋体" w:hAnsi="宋体" w:cs="宋体"/>
                <w:sz w:val="18"/>
                <w:szCs w:val="18"/>
              </w:rPr>
              <w:t>二级指标</w:t>
            </w:r>
          </w:p>
        </w:tc>
        <w:tc>
          <w:tcPr>
            <w:tcW w:w="1515" w:type="dxa"/>
            <w:gridSpan w:val="3"/>
            <w:tcBorders>
              <w:top w:val="single" w:color="auto" w:sz="4" w:space="0"/>
              <w:left w:val="nil"/>
              <w:bottom w:val="single" w:color="auto" w:sz="4" w:space="0"/>
              <w:right w:val="single" w:color="auto" w:sz="4" w:space="0"/>
            </w:tcBorders>
            <w:noWrap w:val="0"/>
            <w:vAlign w:val="center"/>
          </w:tcPr>
          <w:p w14:paraId="1C7E8820">
            <w:pPr>
              <w:widowControl w:val="0"/>
              <w:spacing w:line="220" w:lineRule="exact"/>
              <w:jc w:val="center"/>
              <w:rPr>
                <w:rFonts w:ascii="宋体" w:hAnsi="宋体" w:cs="宋体"/>
                <w:sz w:val="18"/>
                <w:szCs w:val="18"/>
              </w:rPr>
            </w:pPr>
            <w:r>
              <w:rPr>
                <w:rFonts w:hint="eastAsia" w:ascii="宋体" w:hAnsi="宋体" w:cs="宋体"/>
                <w:sz w:val="18"/>
                <w:szCs w:val="18"/>
              </w:rPr>
              <w:t>三级指标</w:t>
            </w:r>
          </w:p>
        </w:tc>
        <w:tc>
          <w:tcPr>
            <w:tcW w:w="855" w:type="dxa"/>
            <w:tcBorders>
              <w:top w:val="nil"/>
              <w:left w:val="nil"/>
              <w:bottom w:val="single" w:color="auto" w:sz="4" w:space="0"/>
              <w:right w:val="single" w:color="auto" w:sz="4" w:space="0"/>
            </w:tcBorders>
            <w:noWrap w:val="0"/>
            <w:vAlign w:val="center"/>
          </w:tcPr>
          <w:p w14:paraId="4A1524C1">
            <w:pPr>
              <w:widowControl w:val="0"/>
              <w:spacing w:line="220" w:lineRule="exact"/>
              <w:jc w:val="center"/>
              <w:rPr>
                <w:rFonts w:ascii="宋体" w:hAnsi="宋体" w:cs="宋体"/>
                <w:sz w:val="18"/>
                <w:szCs w:val="18"/>
              </w:rPr>
            </w:pPr>
            <w:r>
              <w:rPr>
                <w:rFonts w:hint="eastAsia" w:ascii="宋体" w:hAnsi="宋体" w:cs="宋体"/>
                <w:sz w:val="18"/>
                <w:szCs w:val="18"/>
              </w:rPr>
              <w:t>年度指标值</w:t>
            </w:r>
          </w:p>
        </w:tc>
        <w:tc>
          <w:tcPr>
            <w:tcW w:w="1035" w:type="dxa"/>
            <w:tcBorders>
              <w:top w:val="nil"/>
              <w:left w:val="nil"/>
              <w:bottom w:val="single" w:color="auto" w:sz="4" w:space="0"/>
              <w:right w:val="single" w:color="auto" w:sz="4" w:space="0"/>
            </w:tcBorders>
            <w:noWrap w:val="0"/>
            <w:vAlign w:val="center"/>
          </w:tcPr>
          <w:p w14:paraId="1EEA0072">
            <w:pPr>
              <w:widowControl w:val="0"/>
              <w:spacing w:line="220" w:lineRule="exact"/>
              <w:jc w:val="center"/>
              <w:rPr>
                <w:rFonts w:ascii="宋体" w:hAnsi="宋体" w:cs="宋体"/>
                <w:sz w:val="18"/>
                <w:szCs w:val="18"/>
              </w:rPr>
            </w:pPr>
            <w:r>
              <w:rPr>
                <w:rFonts w:hint="eastAsia" w:ascii="宋体" w:hAnsi="宋体" w:cs="宋体"/>
                <w:sz w:val="18"/>
                <w:szCs w:val="18"/>
              </w:rPr>
              <w:t>实际完成值</w:t>
            </w:r>
          </w:p>
        </w:tc>
        <w:tc>
          <w:tcPr>
            <w:tcW w:w="510" w:type="dxa"/>
            <w:gridSpan w:val="2"/>
            <w:tcBorders>
              <w:top w:val="nil"/>
              <w:left w:val="nil"/>
              <w:bottom w:val="single" w:color="auto" w:sz="4" w:space="0"/>
              <w:right w:val="single" w:color="auto" w:sz="4" w:space="0"/>
            </w:tcBorders>
            <w:noWrap w:val="0"/>
            <w:vAlign w:val="center"/>
          </w:tcPr>
          <w:p w14:paraId="5036803E">
            <w:pPr>
              <w:widowControl w:val="0"/>
              <w:spacing w:line="220" w:lineRule="exact"/>
              <w:jc w:val="center"/>
              <w:rPr>
                <w:rFonts w:ascii="宋体" w:hAnsi="宋体" w:cs="宋体"/>
                <w:sz w:val="18"/>
                <w:szCs w:val="18"/>
              </w:rPr>
            </w:pPr>
            <w:r>
              <w:rPr>
                <w:rFonts w:hint="eastAsia" w:ascii="宋体" w:hAnsi="宋体" w:cs="宋体"/>
                <w:sz w:val="18"/>
                <w:szCs w:val="18"/>
              </w:rPr>
              <w:t>分值</w:t>
            </w:r>
          </w:p>
        </w:tc>
        <w:tc>
          <w:tcPr>
            <w:tcW w:w="750" w:type="dxa"/>
            <w:gridSpan w:val="2"/>
            <w:tcBorders>
              <w:top w:val="nil"/>
              <w:left w:val="nil"/>
              <w:bottom w:val="single" w:color="auto" w:sz="4" w:space="0"/>
              <w:right w:val="single" w:color="auto" w:sz="4" w:space="0"/>
            </w:tcBorders>
            <w:noWrap w:val="0"/>
            <w:vAlign w:val="center"/>
          </w:tcPr>
          <w:p w14:paraId="32679538">
            <w:pPr>
              <w:widowControl w:val="0"/>
              <w:spacing w:line="220" w:lineRule="exact"/>
              <w:jc w:val="center"/>
              <w:rPr>
                <w:rFonts w:ascii="宋体" w:hAnsi="宋体" w:cs="宋体"/>
                <w:sz w:val="18"/>
                <w:szCs w:val="18"/>
              </w:rPr>
            </w:pPr>
            <w:r>
              <w:rPr>
                <w:rFonts w:hint="eastAsia" w:ascii="宋体" w:hAnsi="宋体" w:cs="宋体"/>
                <w:sz w:val="18"/>
                <w:szCs w:val="18"/>
              </w:rPr>
              <w:t>得分</w:t>
            </w:r>
          </w:p>
        </w:tc>
        <w:tc>
          <w:tcPr>
            <w:tcW w:w="1339" w:type="dxa"/>
            <w:gridSpan w:val="2"/>
            <w:tcBorders>
              <w:top w:val="single" w:color="auto" w:sz="4" w:space="0"/>
              <w:left w:val="nil"/>
              <w:bottom w:val="single" w:color="auto" w:sz="4" w:space="0"/>
              <w:right w:val="single" w:color="auto" w:sz="4" w:space="0"/>
            </w:tcBorders>
            <w:noWrap w:val="0"/>
            <w:vAlign w:val="center"/>
          </w:tcPr>
          <w:p w14:paraId="4F788B03">
            <w:pPr>
              <w:widowControl w:val="0"/>
              <w:spacing w:line="220" w:lineRule="exact"/>
              <w:jc w:val="center"/>
              <w:rPr>
                <w:rFonts w:ascii="宋体" w:hAnsi="宋体" w:cs="宋体"/>
                <w:sz w:val="18"/>
                <w:szCs w:val="18"/>
              </w:rPr>
            </w:pPr>
            <w:r>
              <w:rPr>
                <w:rFonts w:hint="eastAsia" w:ascii="宋体" w:hAnsi="宋体" w:cs="宋体"/>
                <w:sz w:val="18"/>
                <w:szCs w:val="18"/>
              </w:rPr>
              <w:t>偏差原因分析及改进措施</w:t>
            </w:r>
          </w:p>
        </w:tc>
      </w:tr>
      <w:tr w14:paraId="36A26C24">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39328087">
            <w:pPr>
              <w:widowControl w:val="0"/>
              <w:spacing w:line="280" w:lineRule="exact"/>
              <w:rPr>
                <w:rFonts w:ascii="宋体" w:hAnsi="宋体" w:cs="宋体"/>
                <w:sz w:val="18"/>
                <w:szCs w:val="18"/>
              </w:rPr>
            </w:pPr>
          </w:p>
        </w:tc>
        <w:tc>
          <w:tcPr>
            <w:tcW w:w="960" w:type="dxa"/>
            <w:gridSpan w:val="2"/>
            <w:vMerge w:val="restart"/>
            <w:tcBorders>
              <w:top w:val="nil"/>
              <w:left w:val="single" w:color="auto" w:sz="4" w:space="0"/>
              <w:bottom w:val="single" w:color="auto" w:sz="4" w:space="0"/>
              <w:right w:val="single" w:color="auto" w:sz="4" w:space="0"/>
            </w:tcBorders>
            <w:noWrap w:val="0"/>
            <w:vAlign w:val="center"/>
          </w:tcPr>
          <w:p w14:paraId="6EE815A1">
            <w:pPr>
              <w:widowControl w:val="0"/>
              <w:spacing w:line="240" w:lineRule="exact"/>
              <w:jc w:val="center"/>
              <w:rPr>
                <w:rFonts w:ascii="宋体" w:hAnsi="宋体" w:cs="宋体"/>
                <w:sz w:val="18"/>
                <w:szCs w:val="18"/>
              </w:rPr>
            </w:pPr>
            <w:r>
              <w:rPr>
                <w:rFonts w:hint="eastAsia" w:ascii="宋体" w:hAnsi="宋体" w:cs="宋体"/>
                <w:sz w:val="18"/>
                <w:szCs w:val="18"/>
              </w:rPr>
              <w:t>产出指标（50）</w:t>
            </w:r>
          </w:p>
        </w:tc>
        <w:tc>
          <w:tcPr>
            <w:tcW w:w="1037" w:type="dxa"/>
            <w:vMerge w:val="restart"/>
            <w:tcBorders>
              <w:top w:val="nil"/>
              <w:left w:val="single" w:color="auto" w:sz="4" w:space="0"/>
              <w:bottom w:val="single" w:color="auto" w:sz="4" w:space="0"/>
              <w:right w:val="single" w:color="auto" w:sz="4" w:space="0"/>
            </w:tcBorders>
            <w:noWrap w:val="0"/>
            <w:vAlign w:val="center"/>
          </w:tcPr>
          <w:p w14:paraId="1140D620">
            <w:pPr>
              <w:widowControl w:val="0"/>
              <w:spacing w:line="240" w:lineRule="exact"/>
              <w:jc w:val="center"/>
              <w:rPr>
                <w:rFonts w:ascii="宋体" w:hAnsi="宋体" w:cs="宋体"/>
                <w:sz w:val="18"/>
                <w:szCs w:val="18"/>
              </w:rPr>
            </w:pPr>
            <w:r>
              <w:rPr>
                <w:rFonts w:hint="eastAsia" w:ascii="宋体" w:hAnsi="宋体" w:cs="宋体"/>
                <w:sz w:val="18"/>
                <w:szCs w:val="18"/>
              </w:rPr>
              <w:t>数量指标</w:t>
            </w:r>
          </w:p>
        </w:tc>
        <w:tc>
          <w:tcPr>
            <w:tcW w:w="1515" w:type="dxa"/>
            <w:gridSpan w:val="3"/>
            <w:tcBorders>
              <w:top w:val="single" w:color="auto" w:sz="4" w:space="0"/>
              <w:left w:val="nil"/>
              <w:bottom w:val="single" w:color="auto" w:sz="4" w:space="0"/>
              <w:right w:val="single" w:color="auto" w:sz="4" w:space="0"/>
            </w:tcBorders>
            <w:noWrap w:val="0"/>
            <w:vAlign w:val="center"/>
          </w:tcPr>
          <w:p w14:paraId="4CE5E87F">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蓄水沉淀池</w:t>
            </w:r>
          </w:p>
        </w:tc>
        <w:tc>
          <w:tcPr>
            <w:tcW w:w="855" w:type="dxa"/>
            <w:tcBorders>
              <w:top w:val="nil"/>
              <w:left w:val="nil"/>
              <w:bottom w:val="single" w:color="auto" w:sz="4" w:space="0"/>
              <w:right w:val="single" w:color="auto" w:sz="4" w:space="0"/>
            </w:tcBorders>
            <w:noWrap w:val="0"/>
            <w:vAlign w:val="center"/>
          </w:tcPr>
          <w:p w14:paraId="05A423B7">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2座</w:t>
            </w:r>
            <w:r>
              <w:rPr>
                <w:rFonts w:hint="eastAsia" w:ascii="宋体" w:hAnsi="宋体" w:cs="宋体"/>
                <w:sz w:val="18"/>
                <w:szCs w:val="18"/>
              </w:rPr>
              <w:t>　</w:t>
            </w:r>
          </w:p>
        </w:tc>
        <w:tc>
          <w:tcPr>
            <w:tcW w:w="1035" w:type="dxa"/>
            <w:tcBorders>
              <w:top w:val="nil"/>
              <w:left w:val="nil"/>
              <w:bottom w:val="single" w:color="auto" w:sz="4" w:space="0"/>
              <w:right w:val="single" w:color="auto" w:sz="4" w:space="0"/>
            </w:tcBorders>
            <w:noWrap w:val="0"/>
            <w:vAlign w:val="center"/>
          </w:tcPr>
          <w:p w14:paraId="1530C946">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rPr>
              <w:t>　</w:t>
            </w:r>
            <w:r>
              <w:rPr>
                <w:rFonts w:hint="eastAsia" w:ascii="宋体" w:hAnsi="宋体" w:cs="宋体"/>
                <w:sz w:val="18"/>
                <w:szCs w:val="18"/>
                <w:lang w:val="en-US" w:eastAsia="zh-CN"/>
              </w:rPr>
              <w:t>2座</w:t>
            </w:r>
          </w:p>
        </w:tc>
        <w:tc>
          <w:tcPr>
            <w:tcW w:w="510" w:type="dxa"/>
            <w:gridSpan w:val="2"/>
            <w:tcBorders>
              <w:top w:val="nil"/>
              <w:left w:val="nil"/>
              <w:bottom w:val="single" w:color="auto" w:sz="4" w:space="0"/>
              <w:right w:val="single" w:color="auto" w:sz="4" w:space="0"/>
            </w:tcBorders>
            <w:noWrap w:val="0"/>
            <w:vAlign w:val="center"/>
          </w:tcPr>
          <w:p w14:paraId="53D85159">
            <w:pPr>
              <w:widowControl w:val="0"/>
              <w:spacing w:line="240" w:lineRule="exact"/>
              <w:jc w:val="center"/>
              <w:rPr>
                <w:rFonts w:hint="eastAsia" w:ascii="宋体" w:hAnsi="宋体" w:eastAsia="宋体" w:cs="宋体"/>
                <w:sz w:val="18"/>
                <w:szCs w:val="18"/>
                <w:lang w:val="en-US" w:eastAsia="zh-CN"/>
              </w:rPr>
            </w:pPr>
            <w:r>
              <w:rPr>
                <w:rFonts w:hint="eastAsia" w:ascii="宋体" w:hAnsi="宋体" w:cs="宋体"/>
                <w:sz w:val="18"/>
                <w:szCs w:val="18"/>
              </w:rPr>
              <w:t>　</w:t>
            </w:r>
            <w:r>
              <w:rPr>
                <w:rFonts w:hint="eastAsia" w:ascii="宋体" w:hAnsi="宋体" w:cs="宋体"/>
                <w:sz w:val="18"/>
                <w:szCs w:val="18"/>
                <w:lang w:val="en-US" w:eastAsia="zh-CN"/>
              </w:rPr>
              <w:t>5</w:t>
            </w:r>
          </w:p>
        </w:tc>
        <w:tc>
          <w:tcPr>
            <w:tcW w:w="750" w:type="dxa"/>
            <w:gridSpan w:val="2"/>
            <w:tcBorders>
              <w:top w:val="nil"/>
              <w:left w:val="nil"/>
              <w:bottom w:val="single" w:color="auto" w:sz="4" w:space="0"/>
              <w:right w:val="single" w:color="auto" w:sz="4" w:space="0"/>
            </w:tcBorders>
            <w:noWrap w:val="0"/>
            <w:vAlign w:val="center"/>
          </w:tcPr>
          <w:p w14:paraId="4F618566">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321C0B42">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466CD0EB">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2ADA37A4">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5ADD3A78">
            <w:pPr>
              <w:widowControl w:val="0"/>
              <w:spacing w:line="240" w:lineRule="exact"/>
              <w:jc w:val="center"/>
              <w:rPr>
                <w:rFonts w:ascii="宋体" w:hAnsi="宋体" w:cs="宋体"/>
                <w:sz w:val="18"/>
                <w:szCs w:val="18"/>
              </w:rPr>
            </w:pPr>
          </w:p>
        </w:tc>
        <w:tc>
          <w:tcPr>
            <w:tcW w:w="1037" w:type="dxa"/>
            <w:vMerge w:val="continue"/>
            <w:tcBorders>
              <w:top w:val="nil"/>
              <w:left w:val="single" w:color="auto" w:sz="4" w:space="0"/>
              <w:bottom w:val="single" w:color="auto" w:sz="4" w:space="0"/>
              <w:right w:val="single" w:color="auto" w:sz="4" w:space="0"/>
            </w:tcBorders>
            <w:noWrap w:val="0"/>
            <w:vAlign w:val="center"/>
          </w:tcPr>
          <w:p w14:paraId="34004B32">
            <w:pPr>
              <w:widowControl w:val="0"/>
              <w:spacing w:line="240" w:lineRule="exact"/>
              <w:jc w:val="center"/>
              <w:rPr>
                <w:rFonts w:ascii="宋体" w:hAnsi="宋体" w:cs="宋体"/>
                <w:sz w:val="18"/>
                <w:szCs w:val="18"/>
              </w:rPr>
            </w:pPr>
          </w:p>
        </w:tc>
        <w:tc>
          <w:tcPr>
            <w:tcW w:w="1515" w:type="dxa"/>
            <w:gridSpan w:val="3"/>
            <w:tcBorders>
              <w:top w:val="single" w:color="auto" w:sz="4" w:space="0"/>
              <w:left w:val="nil"/>
              <w:bottom w:val="single" w:color="auto" w:sz="4" w:space="0"/>
              <w:right w:val="single" w:color="auto" w:sz="4" w:space="0"/>
            </w:tcBorders>
            <w:noWrap w:val="0"/>
            <w:vAlign w:val="center"/>
          </w:tcPr>
          <w:p w14:paraId="465C67E8">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引水渠及膜袋</w:t>
            </w:r>
          </w:p>
        </w:tc>
        <w:tc>
          <w:tcPr>
            <w:tcW w:w="855" w:type="dxa"/>
            <w:tcBorders>
              <w:top w:val="nil"/>
              <w:left w:val="nil"/>
              <w:bottom w:val="single" w:color="auto" w:sz="4" w:space="0"/>
              <w:right w:val="single" w:color="auto" w:sz="4" w:space="0"/>
            </w:tcBorders>
            <w:noWrap w:val="0"/>
            <w:vAlign w:val="center"/>
          </w:tcPr>
          <w:p w14:paraId="4764CEAC">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64.5米</w:t>
            </w:r>
          </w:p>
        </w:tc>
        <w:tc>
          <w:tcPr>
            <w:tcW w:w="1035" w:type="dxa"/>
            <w:tcBorders>
              <w:top w:val="nil"/>
              <w:left w:val="nil"/>
              <w:bottom w:val="single" w:color="auto" w:sz="4" w:space="0"/>
              <w:right w:val="single" w:color="auto" w:sz="4" w:space="0"/>
            </w:tcBorders>
            <w:noWrap w:val="0"/>
            <w:vAlign w:val="center"/>
          </w:tcPr>
          <w:p w14:paraId="6D3B5E4F">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64.5米</w:t>
            </w:r>
          </w:p>
        </w:tc>
        <w:tc>
          <w:tcPr>
            <w:tcW w:w="510" w:type="dxa"/>
            <w:gridSpan w:val="2"/>
            <w:tcBorders>
              <w:top w:val="nil"/>
              <w:left w:val="nil"/>
              <w:bottom w:val="single" w:color="auto" w:sz="4" w:space="0"/>
              <w:right w:val="single" w:color="auto" w:sz="4" w:space="0"/>
            </w:tcBorders>
            <w:noWrap w:val="0"/>
            <w:vAlign w:val="center"/>
          </w:tcPr>
          <w:p w14:paraId="4AE49AF2">
            <w:pPr>
              <w:widowControl w:val="0"/>
              <w:spacing w:line="24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5</w:t>
            </w:r>
          </w:p>
        </w:tc>
        <w:tc>
          <w:tcPr>
            <w:tcW w:w="750" w:type="dxa"/>
            <w:gridSpan w:val="2"/>
            <w:tcBorders>
              <w:top w:val="nil"/>
              <w:left w:val="nil"/>
              <w:bottom w:val="single" w:color="auto" w:sz="4" w:space="0"/>
              <w:right w:val="single" w:color="auto" w:sz="4" w:space="0"/>
            </w:tcBorders>
            <w:noWrap w:val="0"/>
            <w:vAlign w:val="center"/>
          </w:tcPr>
          <w:p w14:paraId="04AF91CE">
            <w:pPr>
              <w:widowControl w:val="0"/>
              <w:spacing w:line="24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5</w:t>
            </w:r>
          </w:p>
        </w:tc>
        <w:tc>
          <w:tcPr>
            <w:tcW w:w="1339" w:type="dxa"/>
            <w:gridSpan w:val="2"/>
            <w:tcBorders>
              <w:top w:val="single" w:color="auto" w:sz="4" w:space="0"/>
              <w:left w:val="nil"/>
              <w:bottom w:val="single" w:color="auto" w:sz="4" w:space="0"/>
              <w:right w:val="single" w:color="auto" w:sz="4" w:space="0"/>
            </w:tcBorders>
            <w:noWrap w:val="0"/>
            <w:vAlign w:val="center"/>
          </w:tcPr>
          <w:p w14:paraId="69AB07D2">
            <w:pPr>
              <w:widowControl w:val="0"/>
              <w:spacing w:line="240" w:lineRule="exact"/>
              <w:jc w:val="center"/>
              <w:rPr>
                <w:rFonts w:ascii="宋体" w:hAnsi="宋体" w:cs="宋体"/>
                <w:sz w:val="18"/>
                <w:szCs w:val="18"/>
              </w:rPr>
            </w:pPr>
          </w:p>
        </w:tc>
      </w:tr>
      <w:tr w14:paraId="2AC9F9AC">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419C8945">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04B59A5D">
            <w:pPr>
              <w:widowControl w:val="0"/>
              <w:spacing w:line="240" w:lineRule="exact"/>
              <w:rPr>
                <w:rFonts w:ascii="宋体" w:hAnsi="宋体" w:cs="宋体"/>
                <w:sz w:val="18"/>
                <w:szCs w:val="18"/>
              </w:rPr>
            </w:pPr>
          </w:p>
        </w:tc>
        <w:tc>
          <w:tcPr>
            <w:tcW w:w="1037" w:type="dxa"/>
            <w:vMerge w:val="continue"/>
            <w:tcBorders>
              <w:top w:val="nil"/>
              <w:left w:val="single" w:color="auto" w:sz="4" w:space="0"/>
              <w:bottom w:val="single" w:color="auto" w:sz="4" w:space="0"/>
              <w:right w:val="single" w:color="auto" w:sz="4" w:space="0"/>
            </w:tcBorders>
            <w:noWrap w:val="0"/>
            <w:vAlign w:val="center"/>
          </w:tcPr>
          <w:p w14:paraId="280C44AA">
            <w:pPr>
              <w:widowControl w:val="0"/>
              <w:spacing w:line="240" w:lineRule="exact"/>
              <w:rPr>
                <w:rFonts w:ascii="宋体" w:hAnsi="宋体" w:cs="宋体"/>
                <w:sz w:val="18"/>
                <w:szCs w:val="18"/>
              </w:rPr>
            </w:pPr>
          </w:p>
        </w:tc>
        <w:tc>
          <w:tcPr>
            <w:tcW w:w="1515" w:type="dxa"/>
            <w:gridSpan w:val="3"/>
            <w:tcBorders>
              <w:top w:val="single" w:color="auto" w:sz="4" w:space="0"/>
              <w:left w:val="nil"/>
              <w:bottom w:val="single" w:color="auto" w:sz="4" w:space="0"/>
              <w:right w:val="single" w:color="auto" w:sz="4" w:space="0"/>
            </w:tcBorders>
            <w:noWrap w:val="0"/>
            <w:vAlign w:val="center"/>
          </w:tcPr>
          <w:p w14:paraId="34499CD9">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水闸</w:t>
            </w:r>
          </w:p>
        </w:tc>
        <w:tc>
          <w:tcPr>
            <w:tcW w:w="855" w:type="dxa"/>
            <w:tcBorders>
              <w:top w:val="nil"/>
              <w:left w:val="nil"/>
              <w:bottom w:val="single" w:color="auto" w:sz="4" w:space="0"/>
              <w:right w:val="single" w:color="auto" w:sz="4" w:space="0"/>
            </w:tcBorders>
            <w:noWrap w:val="0"/>
            <w:vAlign w:val="center"/>
          </w:tcPr>
          <w:p w14:paraId="64056185">
            <w:pPr>
              <w:widowControl w:val="0"/>
              <w:spacing w:line="240" w:lineRule="exact"/>
              <w:jc w:val="center"/>
              <w:rPr>
                <w:rFonts w:hint="default" w:ascii="宋体" w:hAnsi="宋体" w:cs="宋体"/>
                <w:sz w:val="18"/>
                <w:szCs w:val="18"/>
                <w:lang w:val="en-US"/>
              </w:rPr>
            </w:pPr>
            <w:r>
              <w:rPr>
                <w:rFonts w:hint="eastAsia" w:ascii="宋体" w:hAnsi="宋体" w:cs="宋体"/>
                <w:sz w:val="18"/>
                <w:szCs w:val="18"/>
                <w:lang w:val="en-US" w:eastAsia="zh-CN"/>
              </w:rPr>
              <w:t>4座</w:t>
            </w:r>
          </w:p>
        </w:tc>
        <w:tc>
          <w:tcPr>
            <w:tcW w:w="1035" w:type="dxa"/>
            <w:tcBorders>
              <w:top w:val="nil"/>
              <w:left w:val="nil"/>
              <w:bottom w:val="single" w:color="auto" w:sz="4" w:space="0"/>
              <w:right w:val="single" w:color="auto" w:sz="4" w:space="0"/>
            </w:tcBorders>
            <w:noWrap w:val="0"/>
            <w:vAlign w:val="center"/>
          </w:tcPr>
          <w:p w14:paraId="74E4D6C0">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4座</w:t>
            </w:r>
            <w:r>
              <w:rPr>
                <w:rFonts w:hint="eastAsia" w:ascii="宋体" w:hAnsi="宋体" w:cs="宋体"/>
                <w:sz w:val="18"/>
                <w:szCs w:val="18"/>
              </w:rPr>
              <w:t>　</w:t>
            </w:r>
          </w:p>
        </w:tc>
        <w:tc>
          <w:tcPr>
            <w:tcW w:w="510" w:type="dxa"/>
            <w:gridSpan w:val="2"/>
            <w:tcBorders>
              <w:top w:val="nil"/>
              <w:left w:val="nil"/>
              <w:bottom w:val="single" w:color="auto" w:sz="4" w:space="0"/>
              <w:right w:val="single" w:color="auto" w:sz="4" w:space="0"/>
            </w:tcBorders>
            <w:noWrap w:val="0"/>
            <w:vAlign w:val="center"/>
          </w:tcPr>
          <w:p w14:paraId="486B1965">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750" w:type="dxa"/>
            <w:gridSpan w:val="2"/>
            <w:tcBorders>
              <w:top w:val="nil"/>
              <w:left w:val="nil"/>
              <w:bottom w:val="single" w:color="auto" w:sz="4" w:space="0"/>
              <w:right w:val="single" w:color="auto" w:sz="4" w:space="0"/>
            </w:tcBorders>
            <w:noWrap w:val="0"/>
            <w:vAlign w:val="center"/>
          </w:tcPr>
          <w:p w14:paraId="18138395">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4C4F788F">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5681D80A">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40A54569">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04A25901">
            <w:pPr>
              <w:widowControl w:val="0"/>
              <w:spacing w:line="240" w:lineRule="exact"/>
              <w:rPr>
                <w:rFonts w:ascii="宋体" w:hAnsi="宋体" w:cs="宋体"/>
                <w:sz w:val="18"/>
                <w:szCs w:val="18"/>
              </w:rPr>
            </w:pPr>
          </w:p>
        </w:tc>
        <w:tc>
          <w:tcPr>
            <w:tcW w:w="1037" w:type="dxa"/>
            <w:vMerge w:val="restart"/>
            <w:tcBorders>
              <w:top w:val="nil"/>
              <w:left w:val="single" w:color="auto" w:sz="4" w:space="0"/>
              <w:bottom w:val="single" w:color="auto" w:sz="4" w:space="0"/>
              <w:right w:val="single" w:color="auto" w:sz="4" w:space="0"/>
            </w:tcBorders>
            <w:noWrap w:val="0"/>
            <w:vAlign w:val="center"/>
          </w:tcPr>
          <w:p w14:paraId="48D7B43E">
            <w:pPr>
              <w:widowControl w:val="0"/>
              <w:spacing w:line="240" w:lineRule="exact"/>
              <w:jc w:val="center"/>
              <w:rPr>
                <w:rFonts w:ascii="宋体" w:hAnsi="宋体" w:cs="宋体"/>
                <w:sz w:val="18"/>
                <w:szCs w:val="18"/>
              </w:rPr>
            </w:pPr>
            <w:r>
              <w:rPr>
                <w:rFonts w:hint="eastAsia" w:ascii="宋体" w:hAnsi="宋体" w:cs="宋体"/>
                <w:sz w:val="18"/>
                <w:szCs w:val="18"/>
              </w:rPr>
              <w:t>质量指标</w:t>
            </w:r>
          </w:p>
        </w:tc>
        <w:tc>
          <w:tcPr>
            <w:tcW w:w="1515" w:type="dxa"/>
            <w:gridSpan w:val="3"/>
            <w:tcBorders>
              <w:top w:val="single" w:color="auto" w:sz="4" w:space="0"/>
              <w:left w:val="nil"/>
              <w:bottom w:val="single" w:color="auto" w:sz="4" w:space="0"/>
              <w:right w:val="single" w:color="auto" w:sz="4" w:space="0"/>
            </w:tcBorders>
            <w:noWrap w:val="0"/>
            <w:vAlign w:val="center"/>
          </w:tcPr>
          <w:p w14:paraId="086ED45B">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完成工程量</w:t>
            </w:r>
          </w:p>
        </w:tc>
        <w:tc>
          <w:tcPr>
            <w:tcW w:w="855" w:type="dxa"/>
            <w:tcBorders>
              <w:top w:val="nil"/>
              <w:left w:val="nil"/>
              <w:bottom w:val="single" w:color="auto" w:sz="4" w:space="0"/>
              <w:right w:val="single" w:color="auto" w:sz="4" w:space="0"/>
            </w:tcBorders>
            <w:noWrap w:val="0"/>
            <w:vAlign w:val="center"/>
          </w:tcPr>
          <w:p w14:paraId="48B8BF77">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100%</w:t>
            </w:r>
            <w:r>
              <w:rPr>
                <w:rFonts w:hint="eastAsia" w:ascii="宋体" w:hAnsi="宋体" w:cs="宋体"/>
                <w:sz w:val="18"/>
                <w:szCs w:val="18"/>
              </w:rPr>
              <w:t>　</w:t>
            </w:r>
          </w:p>
        </w:tc>
        <w:tc>
          <w:tcPr>
            <w:tcW w:w="1035" w:type="dxa"/>
            <w:tcBorders>
              <w:top w:val="nil"/>
              <w:left w:val="nil"/>
              <w:bottom w:val="single" w:color="auto" w:sz="4" w:space="0"/>
              <w:right w:val="single" w:color="auto" w:sz="4" w:space="0"/>
            </w:tcBorders>
            <w:noWrap w:val="0"/>
            <w:vAlign w:val="center"/>
          </w:tcPr>
          <w:p w14:paraId="6A4BBA80">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100%</w:t>
            </w:r>
            <w:r>
              <w:rPr>
                <w:rFonts w:hint="eastAsia" w:ascii="宋体" w:hAnsi="宋体" w:cs="宋体"/>
                <w:sz w:val="18"/>
                <w:szCs w:val="18"/>
              </w:rPr>
              <w:t>　</w:t>
            </w:r>
          </w:p>
        </w:tc>
        <w:tc>
          <w:tcPr>
            <w:tcW w:w="510" w:type="dxa"/>
            <w:gridSpan w:val="2"/>
            <w:tcBorders>
              <w:top w:val="nil"/>
              <w:left w:val="nil"/>
              <w:bottom w:val="single" w:color="auto" w:sz="4" w:space="0"/>
              <w:right w:val="single" w:color="auto" w:sz="4" w:space="0"/>
            </w:tcBorders>
            <w:noWrap w:val="0"/>
            <w:vAlign w:val="center"/>
          </w:tcPr>
          <w:p w14:paraId="52B2B076">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750" w:type="dxa"/>
            <w:gridSpan w:val="2"/>
            <w:tcBorders>
              <w:top w:val="nil"/>
              <w:left w:val="nil"/>
              <w:bottom w:val="single" w:color="auto" w:sz="4" w:space="0"/>
              <w:right w:val="single" w:color="auto" w:sz="4" w:space="0"/>
            </w:tcBorders>
            <w:noWrap w:val="0"/>
            <w:vAlign w:val="center"/>
          </w:tcPr>
          <w:p w14:paraId="78151D81">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26D18217">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1A63B556">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225B4E25">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1F1CE727">
            <w:pPr>
              <w:widowControl w:val="0"/>
              <w:spacing w:line="240" w:lineRule="exact"/>
              <w:rPr>
                <w:rFonts w:ascii="宋体" w:hAnsi="宋体" w:cs="宋体"/>
                <w:sz w:val="18"/>
                <w:szCs w:val="18"/>
              </w:rPr>
            </w:pPr>
          </w:p>
        </w:tc>
        <w:tc>
          <w:tcPr>
            <w:tcW w:w="1037" w:type="dxa"/>
            <w:vMerge w:val="continue"/>
            <w:tcBorders>
              <w:top w:val="nil"/>
              <w:left w:val="single" w:color="auto" w:sz="4" w:space="0"/>
              <w:bottom w:val="single" w:color="auto" w:sz="4" w:space="0"/>
              <w:right w:val="single" w:color="auto" w:sz="4" w:space="0"/>
            </w:tcBorders>
            <w:noWrap w:val="0"/>
            <w:vAlign w:val="center"/>
          </w:tcPr>
          <w:p w14:paraId="3550879A">
            <w:pPr>
              <w:widowControl w:val="0"/>
              <w:spacing w:line="240" w:lineRule="exact"/>
              <w:rPr>
                <w:rFonts w:ascii="宋体" w:hAnsi="宋体" w:cs="宋体"/>
                <w:sz w:val="18"/>
                <w:szCs w:val="18"/>
              </w:rPr>
            </w:pPr>
          </w:p>
        </w:tc>
        <w:tc>
          <w:tcPr>
            <w:tcW w:w="1515" w:type="dxa"/>
            <w:gridSpan w:val="3"/>
            <w:tcBorders>
              <w:top w:val="single" w:color="auto" w:sz="4" w:space="0"/>
              <w:left w:val="nil"/>
              <w:bottom w:val="single" w:color="auto" w:sz="4" w:space="0"/>
              <w:right w:val="single" w:color="auto" w:sz="4" w:space="0"/>
            </w:tcBorders>
            <w:noWrap w:val="0"/>
            <w:vAlign w:val="center"/>
          </w:tcPr>
          <w:p w14:paraId="406F78F5">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工程合格率</w:t>
            </w:r>
          </w:p>
        </w:tc>
        <w:tc>
          <w:tcPr>
            <w:tcW w:w="855" w:type="dxa"/>
            <w:tcBorders>
              <w:top w:val="nil"/>
              <w:left w:val="nil"/>
              <w:bottom w:val="single" w:color="auto" w:sz="4" w:space="0"/>
              <w:right w:val="single" w:color="auto" w:sz="4" w:space="0"/>
            </w:tcBorders>
            <w:noWrap w:val="0"/>
            <w:vAlign w:val="center"/>
          </w:tcPr>
          <w:p w14:paraId="052EA287">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100&amp;</w:t>
            </w:r>
            <w:r>
              <w:rPr>
                <w:rFonts w:hint="eastAsia" w:ascii="宋体" w:hAnsi="宋体" w:cs="宋体"/>
                <w:sz w:val="18"/>
                <w:szCs w:val="18"/>
              </w:rPr>
              <w:t>　</w:t>
            </w:r>
          </w:p>
        </w:tc>
        <w:tc>
          <w:tcPr>
            <w:tcW w:w="1035" w:type="dxa"/>
            <w:tcBorders>
              <w:top w:val="nil"/>
              <w:left w:val="nil"/>
              <w:bottom w:val="single" w:color="auto" w:sz="4" w:space="0"/>
              <w:right w:val="single" w:color="auto" w:sz="4" w:space="0"/>
            </w:tcBorders>
            <w:noWrap w:val="0"/>
            <w:vAlign w:val="center"/>
          </w:tcPr>
          <w:p w14:paraId="7CB0EAA0">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99.85&amp;</w:t>
            </w:r>
            <w:r>
              <w:rPr>
                <w:rFonts w:hint="eastAsia" w:ascii="宋体" w:hAnsi="宋体" w:cs="宋体"/>
                <w:sz w:val="18"/>
                <w:szCs w:val="18"/>
              </w:rPr>
              <w:t>　</w:t>
            </w:r>
          </w:p>
        </w:tc>
        <w:tc>
          <w:tcPr>
            <w:tcW w:w="510" w:type="dxa"/>
            <w:gridSpan w:val="2"/>
            <w:tcBorders>
              <w:top w:val="nil"/>
              <w:left w:val="nil"/>
              <w:bottom w:val="single" w:color="auto" w:sz="4" w:space="0"/>
              <w:right w:val="single" w:color="auto" w:sz="4" w:space="0"/>
            </w:tcBorders>
            <w:noWrap w:val="0"/>
            <w:vAlign w:val="center"/>
          </w:tcPr>
          <w:p w14:paraId="4DF17FB5">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750" w:type="dxa"/>
            <w:gridSpan w:val="2"/>
            <w:tcBorders>
              <w:top w:val="nil"/>
              <w:left w:val="nil"/>
              <w:bottom w:val="single" w:color="auto" w:sz="4" w:space="0"/>
              <w:right w:val="single" w:color="auto" w:sz="4" w:space="0"/>
            </w:tcBorders>
            <w:noWrap w:val="0"/>
            <w:vAlign w:val="center"/>
          </w:tcPr>
          <w:p w14:paraId="57D31EE9">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4.89</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28488626">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加强工程管理</w:t>
            </w:r>
            <w:r>
              <w:rPr>
                <w:rFonts w:hint="eastAsia" w:ascii="宋体" w:hAnsi="宋体" w:cs="宋体"/>
                <w:sz w:val="18"/>
                <w:szCs w:val="18"/>
              </w:rPr>
              <w:t>　</w:t>
            </w:r>
          </w:p>
        </w:tc>
      </w:tr>
      <w:tr w14:paraId="551D226C">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19E87591">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448412C0">
            <w:pPr>
              <w:widowControl w:val="0"/>
              <w:spacing w:line="240" w:lineRule="exact"/>
              <w:rPr>
                <w:rFonts w:ascii="宋体" w:hAnsi="宋体" w:cs="宋体"/>
                <w:sz w:val="18"/>
                <w:szCs w:val="18"/>
              </w:rPr>
            </w:pPr>
          </w:p>
        </w:tc>
        <w:tc>
          <w:tcPr>
            <w:tcW w:w="1037" w:type="dxa"/>
            <w:vMerge w:val="restart"/>
            <w:tcBorders>
              <w:top w:val="nil"/>
              <w:left w:val="single" w:color="auto" w:sz="4" w:space="0"/>
              <w:bottom w:val="single" w:color="auto" w:sz="4" w:space="0"/>
              <w:right w:val="single" w:color="auto" w:sz="4" w:space="0"/>
            </w:tcBorders>
            <w:noWrap w:val="0"/>
            <w:vAlign w:val="center"/>
          </w:tcPr>
          <w:p w14:paraId="0B483894">
            <w:pPr>
              <w:widowControl w:val="0"/>
              <w:spacing w:line="240" w:lineRule="exact"/>
              <w:jc w:val="center"/>
              <w:rPr>
                <w:rFonts w:ascii="宋体" w:hAnsi="宋体" w:cs="宋体"/>
                <w:sz w:val="18"/>
                <w:szCs w:val="18"/>
              </w:rPr>
            </w:pPr>
            <w:r>
              <w:rPr>
                <w:rFonts w:hint="eastAsia" w:ascii="宋体" w:hAnsi="宋体" w:cs="宋体"/>
                <w:sz w:val="18"/>
                <w:szCs w:val="18"/>
              </w:rPr>
              <w:t>时效指标</w:t>
            </w:r>
          </w:p>
        </w:tc>
        <w:tc>
          <w:tcPr>
            <w:tcW w:w="1515" w:type="dxa"/>
            <w:gridSpan w:val="3"/>
            <w:tcBorders>
              <w:top w:val="single" w:color="auto" w:sz="4" w:space="0"/>
              <w:left w:val="nil"/>
              <w:bottom w:val="single" w:color="auto" w:sz="4" w:space="0"/>
              <w:right w:val="single" w:color="auto" w:sz="4" w:space="0"/>
            </w:tcBorders>
            <w:noWrap w:val="0"/>
            <w:vAlign w:val="center"/>
          </w:tcPr>
          <w:p w14:paraId="11916684">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工程按时完成率</w:t>
            </w:r>
          </w:p>
        </w:tc>
        <w:tc>
          <w:tcPr>
            <w:tcW w:w="855" w:type="dxa"/>
            <w:tcBorders>
              <w:top w:val="nil"/>
              <w:left w:val="nil"/>
              <w:bottom w:val="single" w:color="auto" w:sz="4" w:space="0"/>
              <w:right w:val="single" w:color="auto" w:sz="4" w:space="0"/>
            </w:tcBorders>
            <w:noWrap w:val="0"/>
            <w:vAlign w:val="center"/>
          </w:tcPr>
          <w:p w14:paraId="5646AB13">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100%</w:t>
            </w:r>
            <w:r>
              <w:rPr>
                <w:rFonts w:hint="eastAsia" w:ascii="宋体" w:hAnsi="宋体" w:cs="宋体"/>
                <w:sz w:val="18"/>
                <w:szCs w:val="18"/>
              </w:rPr>
              <w:t>　</w:t>
            </w:r>
          </w:p>
        </w:tc>
        <w:tc>
          <w:tcPr>
            <w:tcW w:w="1035" w:type="dxa"/>
            <w:tcBorders>
              <w:top w:val="nil"/>
              <w:left w:val="nil"/>
              <w:bottom w:val="single" w:color="auto" w:sz="4" w:space="0"/>
              <w:right w:val="single" w:color="auto" w:sz="4" w:space="0"/>
            </w:tcBorders>
            <w:noWrap w:val="0"/>
            <w:vAlign w:val="center"/>
          </w:tcPr>
          <w:p w14:paraId="5121737D">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100%</w:t>
            </w:r>
            <w:r>
              <w:rPr>
                <w:rFonts w:hint="eastAsia" w:ascii="宋体" w:hAnsi="宋体" w:cs="宋体"/>
                <w:sz w:val="18"/>
                <w:szCs w:val="18"/>
              </w:rPr>
              <w:t>　</w:t>
            </w:r>
          </w:p>
        </w:tc>
        <w:tc>
          <w:tcPr>
            <w:tcW w:w="510" w:type="dxa"/>
            <w:gridSpan w:val="2"/>
            <w:tcBorders>
              <w:top w:val="nil"/>
              <w:left w:val="nil"/>
              <w:bottom w:val="single" w:color="auto" w:sz="4" w:space="0"/>
              <w:right w:val="single" w:color="auto" w:sz="4" w:space="0"/>
            </w:tcBorders>
            <w:noWrap w:val="0"/>
            <w:vAlign w:val="center"/>
          </w:tcPr>
          <w:p w14:paraId="797208EE">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750" w:type="dxa"/>
            <w:gridSpan w:val="2"/>
            <w:tcBorders>
              <w:top w:val="nil"/>
              <w:left w:val="nil"/>
              <w:bottom w:val="single" w:color="auto" w:sz="4" w:space="0"/>
              <w:right w:val="single" w:color="auto" w:sz="4" w:space="0"/>
            </w:tcBorders>
            <w:noWrap w:val="0"/>
            <w:vAlign w:val="center"/>
          </w:tcPr>
          <w:p w14:paraId="3CB2FFED">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15329656">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79B1892C">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0D50F0A1">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1E8BE82C">
            <w:pPr>
              <w:widowControl w:val="0"/>
              <w:spacing w:line="240" w:lineRule="exact"/>
              <w:rPr>
                <w:rFonts w:ascii="宋体" w:hAnsi="宋体" w:cs="宋体"/>
                <w:sz w:val="18"/>
                <w:szCs w:val="18"/>
              </w:rPr>
            </w:pPr>
          </w:p>
        </w:tc>
        <w:tc>
          <w:tcPr>
            <w:tcW w:w="1037" w:type="dxa"/>
            <w:vMerge w:val="continue"/>
            <w:tcBorders>
              <w:top w:val="nil"/>
              <w:left w:val="single" w:color="auto" w:sz="4" w:space="0"/>
              <w:bottom w:val="single" w:color="auto" w:sz="4" w:space="0"/>
              <w:right w:val="single" w:color="auto" w:sz="4" w:space="0"/>
            </w:tcBorders>
            <w:noWrap w:val="0"/>
            <w:vAlign w:val="center"/>
          </w:tcPr>
          <w:p w14:paraId="02FCC3BD">
            <w:pPr>
              <w:widowControl w:val="0"/>
              <w:spacing w:line="240" w:lineRule="exact"/>
              <w:rPr>
                <w:rFonts w:ascii="宋体" w:hAnsi="宋体" w:cs="宋体"/>
                <w:sz w:val="18"/>
                <w:szCs w:val="18"/>
              </w:rPr>
            </w:pPr>
          </w:p>
        </w:tc>
        <w:tc>
          <w:tcPr>
            <w:tcW w:w="1515" w:type="dxa"/>
            <w:gridSpan w:val="3"/>
            <w:tcBorders>
              <w:top w:val="single" w:color="auto" w:sz="4" w:space="0"/>
              <w:left w:val="nil"/>
              <w:bottom w:val="single" w:color="auto" w:sz="4" w:space="0"/>
              <w:right w:val="single" w:color="auto" w:sz="4" w:space="0"/>
            </w:tcBorders>
            <w:noWrap w:val="0"/>
            <w:vAlign w:val="center"/>
          </w:tcPr>
          <w:p w14:paraId="1BA2A619">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工程验收结算</w:t>
            </w:r>
          </w:p>
        </w:tc>
        <w:tc>
          <w:tcPr>
            <w:tcW w:w="855" w:type="dxa"/>
            <w:tcBorders>
              <w:top w:val="nil"/>
              <w:left w:val="nil"/>
              <w:bottom w:val="single" w:color="auto" w:sz="4" w:space="0"/>
              <w:right w:val="single" w:color="auto" w:sz="4" w:space="0"/>
            </w:tcBorders>
            <w:noWrap w:val="0"/>
            <w:vAlign w:val="center"/>
          </w:tcPr>
          <w:p w14:paraId="2EDA035B">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按时</w:t>
            </w:r>
            <w:r>
              <w:rPr>
                <w:rFonts w:hint="eastAsia" w:ascii="宋体" w:hAnsi="宋体" w:cs="宋体"/>
                <w:sz w:val="18"/>
                <w:szCs w:val="18"/>
              </w:rPr>
              <w:t>　</w:t>
            </w:r>
          </w:p>
        </w:tc>
        <w:tc>
          <w:tcPr>
            <w:tcW w:w="1035" w:type="dxa"/>
            <w:tcBorders>
              <w:top w:val="nil"/>
              <w:left w:val="nil"/>
              <w:bottom w:val="single" w:color="auto" w:sz="4" w:space="0"/>
              <w:right w:val="single" w:color="auto" w:sz="4" w:space="0"/>
            </w:tcBorders>
            <w:noWrap w:val="0"/>
            <w:vAlign w:val="center"/>
          </w:tcPr>
          <w:p w14:paraId="7BCF13EE">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按时</w:t>
            </w:r>
            <w:r>
              <w:rPr>
                <w:rFonts w:hint="eastAsia" w:ascii="宋体" w:hAnsi="宋体" w:cs="宋体"/>
                <w:sz w:val="18"/>
                <w:szCs w:val="18"/>
              </w:rPr>
              <w:t>　</w:t>
            </w:r>
          </w:p>
        </w:tc>
        <w:tc>
          <w:tcPr>
            <w:tcW w:w="510" w:type="dxa"/>
            <w:gridSpan w:val="2"/>
            <w:tcBorders>
              <w:top w:val="nil"/>
              <w:left w:val="nil"/>
              <w:bottom w:val="single" w:color="auto" w:sz="4" w:space="0"/>
              <w:right w:val="single" w:color="auto" w:sz="4" w:space="0"/>
            </w:tcBorders>
            <w:noWrap w:val="0"/>
            <w:vAlign w:val="center"/>
          </w:tcPr>
          <w:p w14:paraId="6559100C">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750" w:type="dxa"/>
            <w:gridSpan w:val="2"/>
            <w:tcBorders>
              <w:top w:val="nil"/>
              <w:left w:val="nil"/>
              <w:bottom w:val="single" w:color="auto" w:sz="4" w:space="0"/>
              <w:right w:val="single" w:color="auto" w:sz="4" w:space="0"/>
            </w:tcBorders>
            <w:noWrap w:val="0"/>
            <w:vAlign w:val="center"/>
          </w:tcPr>
          <w:p w14:paraId="31239728">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120958B1">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5D270765">
        <w:tblPrEx>
          <w:tblCellMar>
            <w:top w:w="0" w:type="dxa"/>
            <w:left w:w="108" w:type="dxa"/>
            <w:bottom w:w="0" w:type="dxa"/>
            <w:right w:w="108" w:type="dxa"/>
          </w:tblCellMar>
        </w:tblPrEx>
        <w:trPr>
          <w:trHeight w:val="529"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26FFB138">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477E408F">
            <w:pPr>
              <w:widowControl w:val="0"/>
              <w:spacing w:line="240" w:lineRule="exact"/>
              <w:rPr>
                <w:rFonts w:ascii="宋体" w:hAnsi="宋体" w:cs="宋体"/>
                <w:sz w:val="18"/>
                <w:szCs w:val="18"/>
              </w:rPr>
            </w:pPr>
          </w:p>
        </w:tc>
        <w:tc>
          <w:tcPr>
            <w:tcW w:w="1037" w:type="dxa"/>
            <w:vMerge w:val="restart"/>
            <w:tcBorders>
              <w:top w:val="nil"/>
              <w:left w:val="single" w:color="auto" w:sz="4" w:space="0"/>
              <w:bottom w:val="single" w:color="auto" w:sz="4" w:space="0"/>
              <w:right w:val="single" w:color="auto" w:sz="4" w:space="0"/>
            </w:tcBorders>
            <w:noWrap w:val="0"/>
            <w:vAlign w:val="center"/>
          </w:tcPr>
          <w:p w14:paraId="6F04FCB6">
            <w:pPr>
              <w:widowControl w:val="0"/>
              <w:spacing w:line="240" w:lineRule="exact"/>
              <w:jc w:val="center"/>
              <w:rPr>
                <w:rFonts w:ascii="宋体" w:hAnsi="宋体" w:cs="宋体"/>
                <w:sz w:val="18"/>
                <w:szCs w:val="18"/>
              </w:rPr>
            </w:pPr>
            <w:r>
              <w:rPr>
                <w:rFonts w:hint="eastAsia" w:ascii="宋体" w:hAnsi="宋体" w:cs="宋体"/>
                <w:sz w:val="18"/>
                <w:szCs w:val="18"/>
              </w:rPr>
              <w:t>成本指标</w:t>
            </w:r>
          </w:p>
        </w:tc>
        <w:tc>
          <w:tcPr>
            <w:tcW w:w="1515" w:type="dxa"/>
            <w:gridSpan w:val="3"/>
            <w:tcBorders>
              <w:top w:val="single" w:color="auto" w:sz="4" w:space="0"/>
              <w:left w:val="nil"/>
              <w:bottom w:val="single" w:color="auto" w:sz="4" w:space="0"/>
              <w:right w:val="single" w:color="auto" w:sz="4" w:space="0"/>
            </w:tcBorders>
            <w:noWrap w:val="0"/>
            <w:vAlign w:val="center"/>
          </w:tcPr>
          <w:p w14:paraId="3FCB2D88">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工程建设成本</w:t>
            </w:r>
          </w:p>
        </w:tc>
        <w:tc>
          <w:tcPr>
            <w:tcW w:w="855" w:type="dxa"/>
            <w:tcBorders>
              <w:top w:val="nil"/>
              <w:left w:val="nil"/>
              <w:bottom w:val="single" w:color="auto" w:sz="4" w:space="0"/>
              <w:right w:val="single" w:color="auto" w:sz="4" w:space="0"/>
            </w:tcBorders>
            <w:noWrap w:val="0"/>
            <w:vAlign w:val="center"/>
          </w:tcPr>
          <w:p w14:paraId="53EC5598">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≦473265</w:t>
            </w:r>
            <w:r>
              <w:rPr>
                <w:rFonts w:hint="eastAsia" w:ascii="宋体" w:hAnsi="宋体" w:cs="宋体"/>
                <w:sz w:val="18"/>
                <w:szCs w:val="18"/>
              </w:rPr>
              <w:t>　</w:t>
            </w:r>
          </w:p>
        </w:tc>
        <w:tc>
          <w:tcPr>
            <w:tcW w:w="1035" w:type="dxa"/>
            <w:tcBorders>
              <w:top w:val="nil"/>
              <w:left w:val="nil"/>
              <w:bottom w:val="single" w:color="auto" w:sz="4" w:space="0"/>
              <w:right w:val="single" w:color="auto" w:sz="4" w:space="0"/>
            </w:tcBorders>
            <w:noWrap w:val="0"/>
            <w:vAlign w:val="center"/>
          </w:tcPr>
          <w:p w14:paraId="56D9663C">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473265</w:t>
            </w:r>
            <w:r>
              <w:rPr>
                <w:rFonts w:hint="eastAsia" w:ascii="宋体" w:hAnsi="宋体" w:cs="宋体"/>
                <w:sz w:val="18"/>
                <w:szCs w:val="18"/>
              </w:rPr>
              <w:t>　</w:t>
            </w:r>
          </w:p>
        </w:tc>
        <w:tc>
          <w:tcPr>
            <w:tcW w:w="510" w:type="dxa"/>
            <w:gridSpan w:val="2"/>
            <w:tcBorders>
              <w:top w:val="nil"/>
              <w:left w:val="nil"/>
              <w:bottom w:val="single" w:color="auto" w:sz="4" w:space="0"/>
              <w:right w:val="single" w:color="auto" w:sz="4" w:space="0"/>
            </w:tcBorders>
            <w:noWrap w:val="0"/>
            <w:vAlign w:val="center"/>
          </w:tcPr>
          <w:p w14:paraId="792CD32D">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750" w:type="dxa"/>
            <w:gridSpan w:val="2"/>
            <w:tcBorders>
              <w:top w:val="nil"/>
              <w:left w:val="nil"/>
              <w:bottom w:val="single" w:color="auto" w:sz="4" w:space="0"/>
              <w:right w:val="single" w:color="auto" w:sz="4" w:space="0"/>
            </w:tcBorders>
            <w:noWrap w:val="0"/>
            <w:vAlign w:val="center"/>
          </w:tcPr>
          <w:p w14:paraId="22B2AC7B">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32D219CF">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46BE7ED5">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1E9BA2E8">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363D7EC5">
            <w:pPr>
              <w:widowControl w:val="0"/>
              <w:spacing w:line="240" w:lineRule="exact"/>
              <w:rPr>
                <w:rFonts w:ascii="宋体" w:hAnsi="宋体" w:cs="宋体"/>
                <w:sz w:val="18"/>
                <w:szCs w:val="18"/>
              </w:rPr>
            </w:pPr>
          </w:p>
        </w:tc>
        <w:tc>
          <w:tcPr>
            <w:tcW w:w="1037" w:type="dxa"/>
            <w:vMerge w:val="continue"/>
            <w:tcBorders>
              <w:top w:val="nil"/>
              <w:left w:val="single" w:color="auto" w:sz="4" w:space="0"/>
              <w:bottom w:val="single" w:color="auto" w:sz="4" w:space="0"/>
              <w:right w:val="single" w:color="auto" w:sz="4" w:space="0"/>
            </w:tcBorders>
            <w:noWrap w:val="0"/>
            <w:vAlign w:val="center"/>
          </w:tcPr>
          <w:p w14:paraId="482E8221">
            <w:pPr>
              <w:widowControl w:val="0"/>
              <w:spacing w:line="240" w:lineRule="exact"/>
              <w:rPr>
                <w:rFonts w:ascii="宋体" w:hAnsi="宋体" w:cs="宋体"/>
                <w:sz w:val="18"/>
                <w:szCs w:val="18"/>
              </w:rPr>
            </w:pPr>
          </w:p>
        </w:tc>
        <w:tc>
          <w:tcPr>
            <w:tcW w:w="1515" w:type="dxa"/>
            <w:gridSpan w:val="3"/>
            <w:tcBorders>
              <w:top w:val="single" w:color="auto" w:sz="4" w:space="0"/>
              <w:left w:val="nil"/>
              <w:bottom w:val="single" w:color="auto" w:sz="4" w:space="0"/>
              <w:right w:val="single" w:color="auto" w:sz="4" w:space="0"/>
            </w:tcBorders>
            <w:noWrap w:val="0"/>
            <w:vAlign w:val="center"/>
          </w:tcPr>
          <w:p w14:paraId="358ADEE2">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独立费用</w:t>
            </w:r>
          </w:p>
        </w:tc>
        <w:tc>
          <w:tcPr>
            <w:tcW w:w="855" w:type="dxa"/>
            <w:tcBorders>
              <w:top w:val="nil"/>
              <w:left w:val="nil"/>
              <w:bottom w:val="single" w:color="auto" w:sz="4" w:space="0"/>
              <w:right w:val="single" w:color="auto" w:sz="4" w:space="0"/>
            </w:tcBorders>
            <w:noWrap w:val="0"/>
            <w:vAlign w:val="center"/>
          </w:tcPr>
          <w:p w14:paraId="4F076E80">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≦85300</w:t>
            </w:r>
            <w:r>
              <w:rPr>
                <w:rFonts w:hint="eastAsia" w:ascii="宋体" w:hAnsi="宋体" w:cs="宋体"/>
                <w:sz w:val="18"/>
                <w:szCs w:val="18"/>
              </w:rPr>
              <w:t>　</w:t>
            </w:r>
          </w:p>
        </w:tc>
        <w:tc>
          <w:tcPr>
            <w:tcW w:w="1035" w:type="dxa"/>
            <w:tcBorders>
              <w:top w:val="nil"/>
              <w:left w:val="nil"/>
              <w:bottom w:val="single" w:color="auto" w:sz="4" w:space="0"/>
              <w:right w:val="single" w:color="auto" w:sz="4" w:space="0"/>
            </w:tcBorders>
            <w:noWrap w:val="0"/>
            <w:vAlign w:val="center"/>
          </w:tcPr>
          <w:p w14:paraId="3DA8B9E1">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85300</w:t>
            </w:r>
            <w:r>
              <w:rPr>
                <w:rFonts w:hint="eastAsia" w:ascii="宋体" w:hAnsi="宋体" w:cs="宋体"/>
                <w:sz w:val="18"/>
                <w:szCs w:val="18"/>
              </w:rPr>
              <w:t>　</w:t>
            </w:r>
          </w:p>
        </w:tc>
        <w:tc>
          <w:tcPr>
            <w:tcW w:w="510" w:type="dxa"/>
            <w:gridSpan w:val="2"/>
            <w:tcBorders>
              <w:top w:val="nil"/>
              <w:left w:val="nil"/>
              <w:bottom w:val="single" w:color="auto" w:sz="4" w:space="0"/>
              <w:right w:val="single" w:color="auto" w:sz="4" w:space="0"/>
            </w:tcBorders>
            <w:noWrap w:val="0"/>
            <w:vAlign w:val="center"/>
          </w:tcPr>
          <w:p w14:paraId="20F6E646">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750" w:type="dxa"/>
            <w:gridSpan w:val="2"/>
            <w:tcBorders>
              <w:top w:val="nil"/>
              <w:left w:val="nil"/>
              <w:bottom w:val="single" w:color="auto" w:sz="4" w:space="0"/>
              <w:right w:val="single" w:color="auto" w:sz="4" w:space="0"/>
            </w:tcBorders>
            <w:noWrap w:val="0"/>
            <w:vAlign w:val="center"/>
          </w:tcPr>
          <w:p w14:paraId="1B289212">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31FCBA94">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6315F624">
        <w:tblPrEx>
          <w:tblCellMar>
            <w:top w:w="0" w:type="dxa"/>
            <w:left w:w="108" w:type="dxa"/>
            <w:bottom w:w="0" w:type="dxa"/>
            <w:right w:w="108" w:type="dxa"/>
          </w:tblCellMar>
        </w:tblPrEx>
        <w:trPr>
          <w:trHeight w:val="629"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0C695D17">
            <w:pPr>
              <w:widowControl w:val="0"/>
              <w:spacing w:line="280" w:lineRule="exact"/>
              <w:rPr>
                <w:rFonts w:ascii="宋体" w:hAnsi="宋体" w:cs="宋体"/>
                <w:sz w:val="18"/>
                <w:szCs w:val="18"/>
              </w:rPr>
            </w:pPr>
          </w:p>
        </w:tc>
        <w:tc>
          <w:tcPr>
            <w:tcW w:w="960" w:type="dxa"/>
            <w:gridSpan w:val="2"/>
            <w:vMerge w:val="restart"/>
            <w:tcBorders>
              <w:top w:val="nil"/>
              <w:left w:val="single" w:color="auto" w:sz="4" w:space="0"/>
              <w:bottom w:val="single" w:color="auto" w:sz="4" w:space="0"/>
              <w:right w:val="single" w:color="auto" w:sz="4" w:space="0"/>
            </w:tcBorders>
            <w:noWrap w:val="0"/>
            <w:vAlign w:val="center"/>
          </w:tcPr>
          <w:p w14:paraId="3D7E8B0B">
            <w:pPr>
              <w:widowControl w:val="0"/>
              <w:spacing w:line="240" w:lineRule="exact"/>
              <w:jc w:val="center"/>
              <w:rPr>
                <w:rFonts w:ascii="宋体" w:hAnsi="宋体" w:cs="宋体"/>
                <w:sz w:val="18"/>
                <w:szCs w:val="18"/>
              </w:rPr>
            </w:pPr>
            <w:r>
              <w:rPr>
                <w:rFonts w:hint="eastAsia" w:ascii="宋体" w:hAnsi="宋体" w:cs="宋体"/>
                <w:sz w:val="18"/>
                <w:szCs w:val="18"/>
              </w:rPr>
              <w:t>效益指标（30）</w:t>
            </w:r>
          </w:p>
        </w:tc>
        <w:tc>
          <w:tcPr>
            <w:tcW w:w="1037" w:type="dxa"/>
            <w:tcBorders>
              <w:top w:val="nil"/>
              <w:left w:val="single" w:color="auto" w:sz="4" w:space="0"/>
              <w:bottom w:val="single" w:color="auto" w:sz="4" w:space="0"/>
              <w:right w:val="single" w:color="auto" w:sz="4" w:space="0"/>
            </w:tcBorders>
            <w:noWrap w:val="0"/>
            <w:vAlign w:val="center"/>
          </w:tcPr>
          <w:p w14:paraId="04EB4F54">
            <w:pPr>
              <w:widowControl w:val="0"/>
              <w:spacing w:line="240" w:lineRule="exact"/>
              <w:jc w:val="center"/>
              <w:rPr>
                <w:rFonts w:ascii="宋体" w:hAnsi="宋体" w:cs="宋体"/>
                <w:sz w:val="18"/>
                <w:szCs w:val="18"/>
              </w:rPr>
            </w:pPr>
            <w:r>
              <w:rPr>
                <w:rFonts w:hint="eastAsia" w:ascii="宋体" w:hAnsi="宋体" w:cs="宋体"/>
                <w:sz w:val="18"/>
                <w:szCs w:val="18"/>
              </w:rPr>
              <w:t>经济效益指标</w:t>
            </w:r>
          </w:p>
        </w:tc>
        <w:tc>
          <w:tcPr>
            <w:tcW w:w="1515" w:type="dxa"/>
            <w:gridSpan w:val="3"/>
            <w:tcBorders>
              <w:top w:val="single" w:color="auto" w:sz="4" w:space="0"/>
              <w:left w:val="nil"/>
              <w:bottom w:val="single" w:color="auto" w:sz="4" w:space="0"/>
              <w:right w:val="single" w:color="auto" w:sz="4" w:space="0"/>
            </w:tcBorders>
            <w:noWrap w:val="0"/>
            <w:vAlign w:val="center"/>
          </w:tcPr>
          <w:p w14:paraId="6030E132">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高效节水</w:t>
            </w:r>
          </w:p>
        </w:tc>
        <w:tc>
          <w:tcPr>
            <w:tcW w:w="855" w:type="dxa"/>
            <w:tcBorders>
              <w:top w:val="nil"/>
              <w:left w:val="nil"/>
              <w:bottom w:val="single" w:color="auto" w:sz="4" w:space="0"/>
              <w:right w:val="single" w:color="auto" w:sz="4" w:space="0"/>
            </w:tcBorders>
            <w:noWrap w:val="0"/>
            <w:vAlign w:val="center"/>
          </w:tcPr>
          <w:p w14:paraId="04E27A84">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高质量</w:t>
            </w:r>
            <w:r>
              <w:rPr>
                <w:rFonts w:hint="eastAsia" w:ascii="宋体" w:hAnsi="宋体" w:cs="宋体"/>
                <w:sz w:val="18"/>
                <w:szCs w:val="18"/>
              </w:rPr>
              <w:t>　</w:t>
            </w:r>
          </w:p>
        </w:tc>
        <w:tc>
          <w:tcPr>
            <w:tcW w:w="1035" w:type="dxa"/>
            <w:tcBorders>
              <w:top w:val="nil"/>
              <w:left w:val="nil"/>
              <w:bottom w:val="single" w:color="auto" w:sz="4" w:space="0"/>
              <w:right w:val="single" w:color="auto" w:sz="4" w:space="0"/>
            </w:tcBorders>
            <w:noWrap w:val="0"/>
            <w:vAlign w:val="center"/>
          </w:tcPr>
          <w:p w14:paraId="4CCDA5BC">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满足要求</w:t>
            </w:r>
            <w:r>
              <w:rPr>
                <w:rFonts w:hint="eastAsia" w:ascii="宋体" w:hAnsi="宋体" w:cs="宋体"/>
                <w:sz w:val="18"/>
                <w:szCs w:val="18"/>
              </w:rPr>
              <w:t>　</w:t>
            </w:r>
          </w:p>
        </w:tc>
        <w:tc>
          <w:tcPr>
            <w:tcW w:w="510" w:type="dxa"/>
            <w:gridSpan w:val="2"/>
            <w:tcBorders>
              <w:top w:val="nil"/>
              <w:left w:val="nil"/>
              <w:bottom w:val="single" w:color="auto" w:sz="4" w:space="0"/>
              <w:right w:val="single" w:color="auto" w:sz="4" w:space="0"/>
            </w:tcBorders>
            <w:noWrap w:val="0"/>
            <w:vAlign w:val="center"/>
          </w:tcPr>
          <w:p w14:paraId="64BE0902">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750" w:type="dxa"/>
            <w:gridSpan w:val="2"/>
            <w:tcBorders>
              <w:top w:val="nil"/>
              <w:left w:val="nil"/>
              <w:bottom w:val="single" w:color="auto" w:sz="4" w:space="0"/>
              <w:right w:val="single" w:color="auto" w:sz="4" w:space="0"/>
            </w:tcBorders>
            <w:noWrap w:val="0"/>
            <w:vAlign w:val="center"/>
          </w:tcPr>
          <w:p w14:paraId="36A68EE6">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9</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17104796">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加强管理，提高效率</w:t>
            </w:r>
            <w:r>
              <w:rPr>
                <w:rFonts w:hint="eastAsia" w:ascii="宋体" w:hAnsi="宋体" w:cs="宋体"/>
                <w:sz w:val="18"/>
                <w:szCs w:val="18"/>
              </w:rPr>
              <w:t>　</w:t>
            </w:r>
          </w:p>
        </w:tc>
      </w:tr>
      <w:tr w14:paraId="35D151F9">
        <w:tblPrEx>
          <w:tblCellMar>
            <w:top w:w="0" w:type="dxa"/>
            <w:left w:w="108" w:type="dxa"/>
            <w:bottom w:w="0" w:type="dxa"/>
            <w:right w:w="108" w:type="dxa"/>
          </w:tblCellMar>
        </w:tblPrEx>
        <w:trPr>
          <w:trHeight w:val="56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256C6569">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0B6F9603">
            <w:pPr>
              <w:widowControl w:val="0"/>
              <w:spacing w:line="240" w:lineRule="exact"/>
              <w:rPr>
                <w:rFonts w:ascii="宋体" w:hAnsi="宋体" w:cs="宋体"/>
                <w:sz w:val="18"/>
                <w:szCs w:val="18"/>
              </w:rPr>
            </w:pPr>
          </w:p>
        </w:tc>
        <w:tc>
          <w:tcPr>
            <w:tcW w:w="1037" w:type="dxa"/>
            <w:tcBorders>
              <w:top w:val="nil"/>
              <w:left w:val="single" w:color="auto" w:sz="4" w:space="0"/>
              <w:bottom w:val="single" w:color="auto" w:sz="4" w:space="0"/>
              <w:right w:val="single" w:color="auto" w:sz="4" w:space="0"/>
            </w:tcBorders>
            <w:noWrap w:val="0"/>
            <w:vAlign w:val="center"/>
          </w:tcPr>
          <w:p w14:paraId="0E39EDE8">
            <w:pPr>
              <w:widowControl w:val="0"/>
              <w:spacing w:line="240" w:lineRule="exact"/>
              <w:jc w:val="center"/>
              <w:rPr>
                <w:rFonts w:ascii="宋体" w:hAnsi="宋体" w:cs="宋体"/>
                <w:sz w:val="18"/>
                <w:szCs w:val="18"/>
              </w:rPr>
            </w:pPr>
            <w:r>
              <w:rPr>
                <w:rFonts w:hint="eastAsia" w:ascii="宋体" w:hAnsi="宋体" w:cs="宋体"/>
                <w:sz w:val="18"/>
                <w:szCs w:val="18"/>
              </w:rPr>
              <w:t>社会效益指标</w:t>
            </w:r>
          </w:p>
        </w:tc>
        <w:tc>
          <w:tcPr>
            <w:tcW w:w="1515" w:type="dxa"/>
            <w:gridSpan w:val="3"/>
            <w:tcBorders>
              <w:top w:val="single" w:color="auto" w:sz="4" w:space="0"/>
              <w:left w:val="nil"/>
              <w:bottom w:val="single" w:color="auto" w:sz="4" w:space="0"/>
              <w:right w:val="single" w:color="auto" w:sz="4" w:space="0"/>
            </w:tcBorders>
            <w:noWrap w:val="0"/>
            <w:vAlign w:val="center"/>
          </w:tcPr>
          <w:p w14:paraId="23CAE7F6">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节约用水</w:t>
            </w:r>
          </w:p>
        </w:tc>
        <w:tc>
          <w:tcPr>
            <w:tcW w:w="855" w:type="dxa"/>
            <w:tcBorders>
              <w:top w:val="nil"/>
              <w:left w:val="nil"/>
              <w:bottom w:val="single" w:color="auto" w:sz="4" w:space="0"/>
              <w:right w:val="single" w:color="auto" w:sz="4" w:space="0"/>
            </w:tcBorders>
            <w:noWrap w:val="0"/>
            <w:vAlign w:val="center"/>
          </w:tcPr>
          <w:p w14:paraId="63D62E61">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灌溉要求</w:t>
            </w:r>
            <w:r>
              <w:rPr>
                <w:rFonts w:hint="eastAsia" w:ascii="宋体" w:hAnsi="宋体" w:cs="宋体"/>
                <w:sz w:val="18"/>
                <w:szCs w:val="18"/>
              </w:rPr>
              <w:t>　</w:t>
            </w:r>
          </w:p>
        </w:tc>
        <w:tc>
          <w:tcPr>
            <w:tcW w:w="1035" w:type="dxa"/>
            <w:tcBorders>
              <w:top w:val="nil"/>
              <w:left w:val="nil"/>
              <w:bottom w:val="single" w:color="auto" w:sz="4" w:space="0"/>
              <w:right w:val="single" w:color="auto" w:sz="4" w:space="0"/>
            </w:tcBorders>
            <w:noWrap w:val="0"/>
            <w:vAlign w:val="center"/>
          </w:tcPr>
          <w:p w14:paraId="625E752F">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满足要求</w:t>
            </w:r>
            <w:r>
              <w:rPr>
                <w:rFonts w:hint="eastAsia" w:ascii="宋体" w:hAnsi="宋体" w:cs="宋体"/>
                <w:sz w:val="18"/>
                <w:szCs w:val="18"/>
              </w:rPr>
              <w:t>　</w:t>
            </w:r>
          </w:p>
        </w:tc>
        <w:tc>
          <w:tcPr>
            <w:tcW w:w="510" w:type="dxa"/>
            <w:gridSpan w:val="2"/>
            <w:tcBorders>
              <w:top w:val="nil"/>
              <w:left w:val="nil"/>
              <w:bottom w:val="single" w:color="auto" w:sz="4" w:space="0"/>
              <w:right w:val="single" w:color="auto" w:sz="4" w:space="0"/>
            </w:tcBorders>
            <w:noWrap w:val="0"/>
            <w:vAlign w:val="center"/>
          </w:tcPr>
          <w:p w14:paraId="3F88AD83">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750" w:type="dxa"/>
            <w:gridSpan w:val="2"/>
            <w:tcBorders>
              <w:top w:val="nil"/>
              <w:left w:val="nil"/>
              <w:bottom w:val="single" w:color="auto" w:sz="4" w:space="0"/>
              <w:right w:val="single" w:color="auto" w:sz="4" w:space="0"/>
            </w:tcBorders>
            <w:noWrap w:val="0"/>
            <w:vAlign w:val="center"/>
          </w:tcPr>
          <w:p w14:paraId="6DE1BA1F">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9</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1C9D2DC5">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加强管理，提高节水效率</w:t>
            </w:r>
            <w:r>
              <w:rPr>
                <w:rFonts w:hint="eastAsia" w:ascii="宋体" w:hAnsi="宋体" w:cs="宋体"/>
                <w:sz w:val="18"/>
                <w:szCs w:val="18"/>
              </w:rPr>
              <w:t>　</w:t>
            </w:r>
          </w:p>
        </w:tc>
      </w:tr>
      <w:tr w14:paraId="21ACCE71">
        <w:tblPrEx>
          <w:tblCellMar>
            <w:top w:w="0" w:type="dxa"/>
            <w:left w:w="108" w:type="dxa"/>
            <w:bottom w:w="0" w:type="dxa"/>
            <w:right w:w="108" w:type="dxa"/>
          </w:tblCellMar>
        </w:tblPrEx>
        <w:trPr>
          <w:trHeight w:val="909"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46771FFB">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324C7172">
            <w:pPr>
              <w:widowControl w:val="0"/>
              <w:spacing w:line="240" w:lineRule="exact"/>
              <w:rPr>
                <w:rFonts w:ascii="宋体" w:hAnsi="宋体" w:cs="宋体"/>
                <w:sz w:val="18"/>
                <w:szCs w:val="18"/>
              </w:rPr>
            </w:pPr>
          </w:p>
        </w:tc>
        <w:tc>
          <w:tcPr>
            <w:tcW w:w="1037" w:type="dxa"/>
            <w:tcBorders>
              <w:top w:val="nil"/>
              <w:left w:val="single" w:color="auto" w:sz="4" w:space="0"/>
              <w:bottom w:val="single" w:color="auto" w:sz="4" w:space="0"/>
              <w:right w:val="single" w:color="auto" w:sz="4" w:space="0"/>
            </w:tcBorders>
            <w:noWrap w:val="0"/>
            <w:vAlign w:val="center"/>
          </w:tcPr>
          <w:p w14:paraId="32B7C7A5">
            <w:pPr>
              <w:widowControl w:val="0"/>
              <w:spacing w:line="240" w:lineRule="exact"/>
              <w:jc w:val="center"/>
              <w:rPr>
                <w:rFonts w:ascii="宋体" w:hAnsi="宋体" w:cs="宋体"/>
                <w:sz w:val="18"/>
                <w:szCs w:val="18"/>
              </w:rPr>
            </w:pPr>
            <w:r>
              <w:rPr>
                <w:rFonts w:hint="eastAsia" w:ascii="宋体" w:hAnsi="宋体" w:cs="宋体"/>
                <w:sz w:val="18"/>
                <w:szCs w:val="18"/>
              </w:rPr>
              <w:t>生态效益指标</w:t>
            </w:r>
          </w:p>
        </w:tc>
        <w:tc>
          <w:tcPr>
            <w:tcW w:w="1515" w:type="dxa"/>
            <w:gridSpan w:val="3"/>
            <w:tcBorders>
              <w:top w:val="single" w:color="auto" w:sz="4" w:space="0"/>
              <w:left w:val="nil"/>
              <w:bottom w:val="single" w:color="auto" w:sz="4" w:space="0"/>
              <w:right w:val="single" w:color="auto" w:sz="4" w:space="0"/>
            </w:tcBorders>
            <w:noWrap w:val="0"/>
            <w:vAlign w:val="center"/>
          </w:tcPr>
          <w:p w14:paraId="602F6B76">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绿色灌区</w:t>
            </w:r>
          </w:p>
        </w:tc>
        <w:tc>
          <w:tcPr>
            <w:tcW w:w="855" w:type="dxa"/>
            <w:tcBorders>
              <w:top w:val="nil"/>
              <w:left w:val="nil"/>
              <w:bottom w:val="single" w:color="auto" w:sz="4" w:space="0"/>
              <w:right w:val="single" w:color="auto" w:sz="4" w:space="0"/>
            </w:tcBorders>
            <w:noWrap w:val="0"/>
            <w:vAlign w:val="center"/>
          </w:tcPr>
          <w:p w14:paraId="6999DD81">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提升现代农业建设</w:t>
            </w:r>
            <w:r>
              <w:rPr>
                <w:rFonts w:hint="eastAsia" w:ascii="宋体" w:hAnsi="宋体" w:cs="宋体"/>
                <w:sz w:val="18"/>
                <w:szCs w:val="18"/>
              </w:rPr>
              <w:t>　</w:t>
            </w:r>
          </w:p>
        </w:tc>
        <w:tc>
          <w:tcPr>
            <w:tcW w:w="1035" w:type="dxa"/>
            <w:tcBorders>
              <w:top w:val="nil"/>
              <w:left w:val="nil"/>
              <w:bottom w:val="single" w:color="auto" w:sz="4" w:space="0"/>
              <w:right w:val="single" w:color="auto" w:sz="4" w:space="0"/>
            </w:tcBorders>
            <w:noWrap w:val="0"/>
            <w:vAlign w:val="center"/>
          </w:tcPr>
          <w:p w14:paraId="7EB2B549">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完成符合</w:t>
            </w:r>
            <w:r>
              <w:rPr>
                <w:rFonts w:hint="eastAsia" w:ascii="宋体" w:hAnsi="宋体" w:cs="宋体"/>
                <w:sz w:val="18"/>
                <w:szCs w:val="18"/>
              </w:rPr>
              <w:t>　</w:t>
            </w:r>
          </w:p>
        </w:tc>
        <w:tc>
          <w:tcPr>
            <w:tcW w:w="510" w:type="dxa"/>
            <w:gridSpan w:val="2"/>
            <w:tcBorders>
              <w:top w:val="nil"/>
              <w:left w:val="nil"/>
              <w:bottom w:val="single" w:color="auto" w:sz="4" w:space="0"/>
              <w:right w:val="single" w:color="auto" w:sz="4" w:space="0"/>
            </w:tcBorders>
            <w:noWrap w:val="0"/>
            <w:vAlign w:val="center"/>
          </w:tcPr>
          <w:p w14:paraId="3D3C131F">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750" w:type="dxa"/>
            <w:gridSpan w:val="2"/>
            <w:tcBorders>
              <w:top w:val="nil"/>
              <w:left w:val="nil"/>
              <w:bottom w:val="single" w:color="auto" w:sz="4" w:space="0"/>
              <w:right w:val="single" w:color="auto" w:sz="4" w:space="0"/>
            </w:tcBorders>
            <w:noWrap w:val="0"/>
            <w:vAlign w:val="center"/>
          </w:tcPr>
          <w:p w14:paraId="3CDAA529">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4</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2740F200">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提升生态建设</w:t>
            </w:r>
            <w:r>
              <w:rPr>
                <w:rFonts w:hint="eastAsia" w:ascii="宋体" w:hAnsi="宋体" w:cs="宋体"/>
                <w:sz w:val="18"/>
                <w:szCs w:val="18"/>
              </w:rPr>
              <w:t>　</w:t>
            </w:r>
          </w:p>
        </w:tc>
      </w:tr>
      <w:tr w14:paraId="45CD72F4">
        <w:tblPrEx>
          <w:tblCellMar>
            <w:top w:w="0" w:type="dxa"/>
            <w:left w:w="108" w:type="dxa"/>
            <w:bottom w:w="0" w:type="dxa"/>
            <w:right w:w="108" w:type="dxa"/>
          </w:tblCellMar>
        </w:tblPrEx>
        <w:trPr>
          <w:trHeight w:val="90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11FE8BB0">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5E56999A">
            <w:pPr>
              <w:widowControl w:val="0"/>
              <w:spacing w:line="240" w:lineRule="exact"/>
              <w:rPr>
                <w:rFonts w:ascii="宋体" w:hAnsi="宋体" w:cs="宋体"/>
                <w:sz w:val="18"/>
                <w:szCs w:val="18"/>
              </w:rPr>
            </w:pPr>
          </w:p>
        </w:tc>
        <w:tc>
          <w:tcPr>
            <w:tcW w:w="1037" w:type="dxa"/>
            <w:tcBorders>
              <w:top w:val="nil"/>
              <w:left w:val="single" w:color="auto" w:sz="4" w:space="0"/>
              <w:bottom w:val="single" w:color="auto" w:sz="4" w:space="0"/>
              <w:right w:val="single" w:color="auto" w:sz="4" w:space="0"/>
            </w:tcBorders>
            <w:noWrap w:val="0"/>
            <w:vAlign w:val="center"/>
          </w:tcPr>
          <w:p w14:paraId="52D11D3D">
            <w:pPr>
              <w:widowControl w:val="0"/>
              <w:spacing w:line="240" w:lineRule="exact"/>
              <w:jc w:val="center"/>
              <w:rPr>
                <w:rFonts w:hint="eastAsia" w:ascii="宋体" w:hAnsi="宋体" w:cs="宋体"/>
                <w:sz w:val="18"/>
                <w:szCs w:val="18"/>
              </w:rPr>
            </w:pPr>
            <w:r>
              <w:rPr>
                <w:rFonts w:hint="eastAsia" w:ascii="宋体" w:hAnsi="宋体" w:cs="宋体"/>
                <w:sz w:val="18"/>
                <w:szCs w:val="18"/>
              </w:rPr>
              <w:t>可持续影响</w:t>
            </w:r>
          </w:p>
          <w:p w14:paraId="47B967D5">
            <w:pPr>
              <w:widowControl w:val="0"/>
              <w:spacing w:line="240" w:lineRule="exact"/>
              <w:jc w:val="center"/>
              <w:rPr>
                <w:rFonts w:ascii="宋体" w:hAnsi="宋体" w:cs="宋体"/>
                <w:sz w:val="18"/>
                <w:szCs w:val="18"/>
              </w:rPr>
            </w:pPr>
            <w:r>
              <w:rPr>
                <w:rFonts w:hint="eastAsia" w:ascii="宋体" w:hAnsi="宋体" w:cs="宋体"/>
                <w:sz w:val="18"/>
                <w:szCs w:val="18"/>
              </w:rPr>
              <w:t>指</w:t>
            </w:r>
            <w:r>
              <w:rPr>
                <w:rFonts w:hint="eastAsia" w:ascii="宋体" w:hAnsi="宋体" w:cs="宋体"/>
                <w:sz w:val="18"/>
                <w:szCs w:val="18"/>
                <w:lang w:val="en-US" w:eastAsia="zh-CN"/>
              </w:rPr>
              <w:t xml:space="preserve">    </w:t>
            </w:r>
            <w:r>
              <w:rPr>
                <w:rFonts w:hint="eastAsia" w:ascii="宋体" w:hAnsi="宋体" w:cs="宋体"/>
                <w:sz w:val="18"/>
                <w:szCs w:val="18"/>
              </w:rPr>
              <w:t>标</w:t>
            </w:r>
          </w:p>
        </w:tc>
        <w:tc>
          <w:tcPr>
            <w:tcW w:w="1515" w:type="dxa"/>
            <w:gridSpan w:val="3"/>
            <w:tcBorders>
              <w:top w:val="single" w:color="auto" w:sz="4" w:space="0"/>
              <w:left w:val="nil"/>
              <w:bottom w:val="single" w:color="auto" w:sz="4" w:space="0"/>
              <w:right w:val="single" w:color="auto" w:sz="4" w:space="0"/>
            </w:tcBorders>
            <w:noWrap w:val="0"/>
            <w:vAlign w:val="center"/>
          </w:tcPr>
          <w:p w14:paraId="3378FE83">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全市现代化农业提供有力农业发展</w:t>
            </w:r>
          </w:p>
        </w:tc>
        <w:tc>
          <w:tcPr>
            <w:tcW w:w="855" w:type="dxa"/>
            <w:tcBorders>
              <w:top w:val="nil"/>
              <w:left w:val="nil"/>
              <w:bottom w:val="single" w:color="auto" w:sz="4" w:space="0"/>
              <w:right w:val="single" w:color="auto" w:sz="4" w:space="0"/>
            </w:tcBorders>
            <w:noWrap w:val="0"/>
            <w:vAlign w:val="center"/>
          </w:tcPr>
          <w:p w14:paraId="18E2B5AF">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建设一流灌区</w:t>
            </w:r>
            <w:r>
              <w:rPr>
                <w:rFonts w:hint="eastAsia" w:ascii="宋体" w:hAnsi="宋体" w:cs="宋体"/>
                <w:sz w:val="18"/>
                <w:szCs w:val="18"/>
              </w:rPr>
              <w:t>　</w:t>
            </w:r>
          </w:p>
        </w:tc>
        <w:tc>
          <w:tcPr>
            <w:tcW w:w="1035" w:type="dxa"/>
            <w:tcBorders>
              <w:top w:val="nil"/>
              <w:left w:val="nil"/>
              <w:bottom w:val="single" w:color="auto" w:sz="4" w:space="0"/>
              <w:right w:val="single" w:color="auto" w:sz="4" w:space="0"/>
            </w:tcBorders>
            <w:noWrap w:val="0"/>
            <w:vAlign w:val="center"/>
          </w:tcPr>
          <w:p w14:paraId="49F17A28">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基本符合</w:t>
            </w:r>
            <w:r>
              <w:rPr>
                <w:rFonts w:hint="eastAsia" w:ascii="宋体" w:hAnsi="宋体" w:cs="宋体"/>
                <w:sz w:val="18"/>
                <w:szCs w:val="18"/>
              </w:rPr>
              <w:t>　</w:t>
            </w:r>
          </w:p>
        </w:tc>
        <w:tc>
          <w:tcPr>
            <w:tcW w:w="510" w:type="dxa"/>
            <w:gridSpan w:val="2"/>
            <w:tcBorders>
              <w:top w:val="nil"/>
              <w:left w:val="nil"/>
              <w:bottom w:val="single" w:color="auto" w:sz="4" w:space="0"/>
              <w:right w:val="single" w:color="auto" w:sz="4" w:space="0"/>
            </w:tcBorders>
            <w:noWrap w:val="0"/>
            <w:vAlign w:val="center"/>
          </w:tcPr>
          <w:p w14:paraId="6B1616F3">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750" w:type="dxa"/>
            <w:gridSpan w:val="2"/>
            <w:tcBorders>
              <w:top w:val="nil"/>
              <w:left w:val="nil"/>
              <w:bottom w:val="single" w:color="auto" w:sz="4" w:space="0"/>
              <w:right w:val="single" w:color="auto" w:sz="4" w:space="0"/>
            </w:tcBorders>
            <w:noWrap w:val="0"/>
            <w:vAlign w:val="center"/>
          </w:tcPr>
          <w:p w14:paraId="2D5002DB">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089F11D6">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3045F8BC">
        <w:tblPrEx>
          <w:tblCellMar>
            <w:top w:w="0" w:type="dxa"/>
            <w:left w:w="108" w:type="dxa"/>
            <w:bottom w:w="0" w:type="dxa"/>
            <w:right w:w="108" w:type="dxa"/>
          </w:tblCellMar>
        </w:tblPrEx>
        <w:trPr>
          <w:trHeight w:val="909"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1D8C099D">
            <w:pPr>
              <w:widowControl w:val="0"/>
              <w:spacing w:line="280" w:lineRule="exact"/>
              <w:rPr>
                <w:rFonts w:ascii="宋体" w:hAnsi="宋体" w:cs="宋体"/>
                <w:sz w:val="18"/>
                <w:szCs w:val="18"/>
              </w:rPr>
            </w:pPr>
          </w:p>
        </w:tc>
        <w:tc>
          <w:tcPr>
            <w:tcW w:w="960" w:type="dxa"/>
            <w:gridSpan w:val="2"/>
            <w:tcBorders>
              <w:top w:val="nil"/>
              <w:left w:val="single" w:color="auto" w:sz="4" w:space="0"/>
              <w:bottom w:val="single" w:color="auto" w:sz="4" w:space="0"/>
              <w:right w:val="single" w:color="auto" w:sz="4" w:space="0"/>
            </w:tcBorders>
            <w:noWrap w:val="0"/>
            <w:vAlign w:val="center"/>
          </w:tcPr>
          <w:p w14:paraId="1E502422">
            <w:pPr>
              <w:widowControl w:val="0"/>
              <w:spacing w:line="200" w:lineRule="exact"/>
              <w:jc w:val="center"/>
              <w:rPr>
                <w:rFonts w:hint="eastAsia" w:ascii="宋体" w:hAnsi="宋体" w:cs="宋体"/>
                <w:sz w:val="18"/>
                <w:szCs w:val="18"/>
              </w:rPr>
            </w:pPr>
            <w:r>
              <w:rPr>
                <w:rFonts w:hint="eastAsia" w:ascii="宋体" w:hAnsi="宋体" w:cs="宋体"/>
                <w:sz w:val="18"/>
                <w:szCs w:val="18"/>
                <w:lang w:eastAsia="zh-CN"/>
              </w:rPr>
              <w:t>满意</w:t>
            </w:r>
            <w:r>
              <w:rPr>
                <w:rFonts w:hint="eastAsia" w:ascii="宋体" w:hAnsi="宋体" w:cs="宋体"/>
                <w:sz w:val="18"/>
                <w:szCs w:val="18"/>
              </w:rPr>
              <w:t>度</w:t>
            </w:r>
          </w:p>
          <w:p w14:paraId="210B51F8">
            <w:pPr>
              <w:widowControl w:val="0"/>
              <w:spacing w:line="200" w:lineRule="exact"/>
              <w:jc w:val="center"/>
              <w:rPr>
                <w:rFonts w:ascii="宋体" w:hAnsi="宋体" w:cs="宋体"/>
                <w:sz w:val="18"/>
                <w:szCs w:val="18"/>
              </w:rPr>
            </w:pPr>
            <w:r>
              <w:rPr>
                <w:rFonts w:hint="eastAsia" w:ascii="宋体" w:hAnsi="宋体" w:cs="宋体"/>
                <w:sz w:val="18"/>
                <w:szCs w:val="18"/>
              </w:rPr>
              <w:t>指</w:t>
            </w:r>
            <w:r>
              <w:rPr>
                <w:rFonts w:hint="eastAsia" w:ascii="宋体" w:hAnsi="宋体" w:cs="宋体"/>
                <w:sz w:val="18"/>
                <w:szCs w:val="18"/>
                <w:lang w:val="en-US" w:eastAsia="zh-CN"/>
              </w:rPr>
              <w:t xml:space="preserve">  </w:t>
            </w:r>
            <w:r>
              <w:rPr>
                <w:rFonts w:hint="eastAsia" w:ascii="宋体" w:hAnsi="宋体" w:cs="宋体"/>
                <w:sz w:val="18"/>
                <w:szCs w:val="18"/>
              </w:rPr>
              <w:t>标（10）</w:t>
            </w:r>
          </w:p>
        </w:tc>
        <w:tc>
          <w:tcPr>
            <w:tcW w:w="1037" w:type="dxa"/>
            <w:tcBorders>
              <w:top w:val="nil"/>
              <w:left w:val="single" w:color="auto" w:sz="4" w:space="0"/>
              <w:bottom w:val="single" w:color="auto" w:sz="4" w:space="0"/>
              <w:right w:val="single" w:color="auto" w:sz="4" w:space="0"/>
            </w:tcBorders>
            <w:noWrap w:val="0"/>
            <w:vAlign w:val="center"/>
          </w:tcPr>
          <w:p w14:paraId="0F64D26A">
            <w:pPr>
              <w:widowControl w:val="0"/>
              <w:spacing w:line="240" w:lineRule="exact"/>
              <w:jc w:val="center"/>
              <w:rPr>
                <w:rFonts w:hint="eastAsia" w:ascii="宋体" w:hAnsi="宋体" w:cs="宋体"/>
                <w:sz w:val="18"/>
                <w:szCs w:val="18"/>
              </w:rPr>
            </w:pPr>
            <w:r>
              <w:rPr>
                <w:rFonts w:hint="eastAsia" w:ascii="宋体" w:hAnsi="宋体" w:cs="宋体"/>
                <w:sz w:val="18"/>
                <w:szCs w:val="18"/>
              </w:rPr>
              <w:t>服务对象</w:t>
            </w:r>
          </w:p>
          <w:p w14:paraId="374467BD">
            <w:pPr>
              <w:widowControl w:val="0"/>
              <w:spacing w:line="240" w:lineRule="exact"/>
              <w:jc w:val="center"/>
              <w:rPr>
                <w:rFonts w:ascii="宋体" w:hAnsi="宋体" w:cs="宋体"/>
                <w:sz w:val="18"/>
                <w:szCs w:val="18"/>
              </w:rPr>
            </w:pPr>
            <w:r>
              <w:rPr>
                <w:rFonts w:hint="eastAsia" w:ascii="宋体" w:hAnsi="宋体" w:cs="宋体"/>
                <w:sz w:val="18"/>
                <w:szCs w:val="18"/>
              </w:rPr>
              <w:t>满意度指标</w:t>
            </w:r>
          </w:p>
        </w:tc>
        <w:tc>
          <w:tcPr>
            <w:tcW w:w="1515" w:type="dxa"/>
            <w:gridSpan w:val="3"/>
            <w:tcBorders>
              <w:top w:val="single" w:color="auto" w:sz="4" w:space="0"/>
              <w:left w:val="nil"/>
              <w:bottom w:val="single" w:color="auto" w:sz="4" w:space="0"/>
              <w:right w:val="single" w:color="auto" w:sz="4" w:space="0"/>
            </w:tcBorders>
            <w:noWrap w:val="0"/>
            <w:vAlign w:val="center"/>
          </w:tcPr>
          <w:p w14:paraId="208ECF89">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农民满意度</w:t>
            </w:r>
          </w:p>
        </w:tc>
        <w:tc>
          <w:tcPr>
            <w:tcW w:w="855" w:type="dxa"/>
            <w:tcBorders>
              <w:top w:val="nil"/>
              <w:left w:val="nil"/>
              <w:bottom w:val="single" w:color="auto" w:sz="4" w:space="0"/>
              <w:right w:val="single" w:color="auto" w:sz="4" w:space="0"/>
            </w:tcBorders>
            <w:noWrap w:val="0"/>
            <w:vAlign w:val="center"/>
          </w:tcPr>
          <w:p w14:paraId="4B28AFFD">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≧95%</w:t>
            </w:r>
            <w:r>
              <w:rPr>
                <w:rFonts w:hint="eastAsia" w:ascii="宋体" w:hAnsi="宋体" w:cs="宋体"/>
                <w:sz w:val="18"/>
                <w:szCs w:val="18"/>
              </w:rPr>
              <w:t>　</w:t>
            </w:r>
          </w:p>
        </w:tc>
        <w:tc>
          <w:tcPr>
            <w:tcW w:w="1035" w:type="dxa"/>
            <w:tcBorders>
              <w:top w:val="nil"/>
              <w:left w:val="nil"/>
              <w:bottom w:val="single" w:color="auto" w:sz="4" w:space="0"/>
              <w:right w:val="single" w:color="auto" w:sz="4" w:space="0"/>
            </w:tcBorders>
            <w:noWrap w:val="0"/>
            <w:vAlign w:val="center"/>
          </w:tcPr>
          <w:p w14:paraId="36A6AAD0">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93%</w:t>
            </w:r>
            <w:r>
              <w:rPr>
                <w:rFonts w:hint="eastAsia" w:ascii="宋体" w:hAnsi="宋体" w:cs="宋体"/>
                <w:sz w:val="18"/>
                <w:szCs w:val="18"/>
              </w:rPr>
              <w:t>　</w:t>
            </w:r>
          </w:p>
        </w:tc>
        <w:tc>
          <w:tcPr>
            <w:tcW w:w="510" w:type="dxa"/>
            <w:gridSpan w:val="2"/>
            <w:tcBorders>
              <w:top w:val="nil"/>
              <w:left w:val="nil"/>
              <w:bottom w:val="single" w:color="auto" w:sz="4" w:space="0"/>
              <w:right w:val="single" w:color="auto" w:sz="4" w:space="0"/>
            </w:tcBorders>
            <w:noWrap w:val="0"/>
            <w:vAlign w:val="center"/>
          </w:tcPr>
          <w:p w14:paraId="6B57EF3E">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750" w:type="dxa"/>
            <w:gridSpan w:val="2"/>
            <w:tcBorders>
              <w:top w:val="nil"/>
              <w:left w:val="nil"/>
              <w:bottom w:val="single" w:color="auto" w:sz="4" w:space="0"/>
              <w:right w:val="single" w:color="auto" w:sz="4" w:space="0"/>
            </w:tcBorders>
            <w:noWrap w:val="0"/>
            <w:vAlign w:val="center"/>
          </w:tcPr>
          <w:p w14:paraId="7EBDB401">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9.79</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574A5F87">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加强管理，提高服务质量</w:t>
            </w:r>
            <w:r>
              <w:rPr>
                <w:rFonts w:hint="eastAsia" w:ascii="宋体" w:hAnsi="宋体" w:cs="宋体"/>
                <w:sz w:val="18"/>
                <w:szCs w:val="18"/>
              </w:rPr>
              <w:t>　</w:t>
            </w:r>
          </w:p>
        </w:tc>
      </w:tr>
      <w:tr w14:paraId="575BB7E3">
        <w:tblPrEx>
          <w:tblCellMar>
            <w:top w:w="0" w:type="dxa"/>
            <w:left w:w="108" w:type="dxa"/>
            <w:bottom w:w="0" w:type="dxa"/>
            <w:right w:w="108" w:type="dxa"/>
          </w:tblCellMar>
        </w:tblPrEx>
        <w:trPr>
          <w:trHeight w:val="469" w:hRule="atLeast"/>
          <w:jc w:val="center"/>
        </w:trPr>
        <w:tc>
          <w:tcPr>
            <w:tcW w:w="6246" w:type="dxa"/>
            <w:gridSpan w:val="9"/>
            <w:tcBorders>
              <w:top w:val="single" w:color="auto" w:sz="4" w:space="0"/>
              <w:left w:val="single" w:color="auto" w:sz="4" w:space="0"/>
              <w:bottom w:val="single" w:color="auto" w:sz="4" w:space="0"/>
              <w:right w:val="single" w:color="auto" w:sz="4" w:space="0"/>
            </w:tcBorders>
            <w:noWrap w:val="0"/>
            <w:vAlign w:val="center"/>
          </w:tcPr>
          <w:p w14:paraId="15EBCF75">
            <w:pPr>
              <w:widowControl w:val="0"/>
              <w:spacing w:line="240" w:lineRule="exact"/>
              <w:jc w:val="center"/>
              <w:rPr>
                <w:rFonts w:ascii="宋体" w:hAnsi="宋体" w:cs="宋体"/>
                <w:color w:val="000000"/>
                <w:sz w:val="18"/>
                <w:szCs w:val="18"/>
              </w:rPr>
            </w:pPr>
            <w:r>
              <w:rPr>
                <w:rFonts w:hint="eastAsia" w:ascii="宋体" w:hAnsi="宋体" w:cs="宋体"/>
                <w:color w:val="000000"/>
                <w:sz w:val="18"/>
                <w:szCs w:val="18"/>
              </w:rPr>
              <w:t>总</w:t>
            </w:r>
            <w:r>
              <w:rPr>
                <w:rFonts w:hint="eastAsia" w:ascii="宋体" w:hAnsi="宋体" w:cs="宋体"/>
                <w:color w:val="000000"/>
                <w:sz w:val="18"/>
                <w:szCs w:val="18"/>
                <w:lang w:val="en-US" w:eastAsia="zh-CN"/>
              </w:rPr>
              <w:t xml:space="preserve">    </w:t>
            </w:r>
            <w:r>
              <w:rPr>
                <w:rFonts w:hint="eastAsia" w:ascii="宋体" w:hAnsi="宋体" w:cs="宋体"/>
                <w:color w:val="000000"/>
                <w:sz w:val="18"/>
                <w:szCs w:val="18"/>
              </w:rPr>
              <w:t>分</w:t>
            </w:r>
          </w:p>
        </w:tc>
        <w:tc>
          <w:tcPr>
            <w:tcW w:w="510" w:type="dxa"/>
            <w:gridSpan w:val="2"/>
            <w:tcBorders>
              <w:top w:val="nil"/>
              <w:left w:val="nil"/>
              <w:bottom w:val="single" w:color="auto" w:sz="4" w:space="0"/>
              <w:right w:val="single" w:color="auto" w:sz="4" w:space="0"/>
            </w:tcBorders>
            <w:noWrap w:val="0"/>
            <w:vAlign w:val="center"/>
          </w:tcPr>
          <w:p w14:paraId="47426F49">
            <w:pPr>
              <w:widowControl w:val="0"/>
              <w:spacing w:line="240" w:lineRule="exact"/>
              <w:jc w:val="center"/>
              <w:rPr>
                <w:rFonts w:ascii="宋体" w:hAnsi="宋体" w:cs="宋体"/>
                <w:color w:val="000000"/>
                <w:sz w:val="18"/>
                <w:szCs w:val="18"/>
              </w:rPr>
            </w:pPr>
            <w:r>
              <w:rPr>
                <w:rFonts w:hint="eastAsia" w:ascii="宋体" w:hAnsi="宋体" w:cs="宋体"/>
                <w:color w:val="000000"/>
                <w:sz w:val="18"/>
                <w:szCs w:val="18"/>
              </w:rPr>
              <w:t>100</w:t>
            </w:r>
          </w:p>
        </w:tc>
        <w:tc>
          <w:tcPr>
            <w:tcW w:w="750" w:type="dxa"/>
            <w:gridSpan w:val="2"/>
            <w:tcBorders>
              <w:top w:val="nil"/>
              <w:left w:val="nil"/>
              <w:bottom w:val="single" w:color="auto" w:sz="4" w:space="0"/>
              <w:right w:val="single" w:color="auto" w:sz="4" w:space="0"/>
            </w:tcBorders>
            <w:noWrap w:val="0"/>
            <w:vAlign w:val="center"/>
          </w:tcPr>
          <w:p w14:paraId="160228CF">
            <w:pPr>
              <w:widowControl w:val="0"/>
              <w:spacing w:line="240" w:lineRule="exact"/>
              <w:jc w:val="center"/>
              <w:rPr>
                <w:rFonts w:ascii="宋体" w:hAnsi="宋体" w:cs="宋体"/>
                <w:color w:val="000000"/>
                <w:sz w:val="18"/>
                <w:szCs w:val="18"/>
              </w:rPr>
            </w:pPr>
            <w:r>
              <w:rPr>
                <w:rFonts w:hint="eastAsia" w:ascii="宋体" w:hAnsi="宋体" w:cs="宋体"/>
                <w:color w:val="000000"/>
                <w:sz w:val="18"/>
                <w:szCs w:val="18"/>
                <w:lang w:val="en-US" w:eastAsia="zh-CN"/>
              </w:rPr>
              <w:t>96.68</w:t>
            </w:r>
            <w:r>
              <w:rPr>
                <w:rFonts w:hint="eastAsia" w:ascii="宋体" w:hAnsi="宋体" w:cs="宋体"/>
                <w:color w:val="000000"/>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37E66F86">
            <w:pPr>
              <w:widowControl w:val="0"/>
              <w:spacing w:line="240" w:lineRule="exact"/>
              <w:jc w:val="center"/>
              <w:rPr>
                <w:rFonts w:ascii="宋体" w:hAnsi="宋体" w:cs="宋体"/>
                <w:sz w:val="18"/>
                <w:szCs w:val="18"/>
              </w:rPr>
            </w:pPr>
            <w:r>
              <w:rPr>
                <w:rFonts w:hint="eastAsia" w:ascii="宋体" w:hAnsi="宋体" w:cs="宋体"/>
                <w:sz w:val="18"/>
                <w:szCs w:val="18"/>
              </w:rPr>
              <w:t>　</w:t>
            </w:r>
          </w:p>
        </w:tc>
      </w:tr>
    </w:tbl>
    <w:p w14:paraId="4CE8C358">
      <w:pPr>
        <w:widowControl/>
        <w:numPr>
          <w:ilvl w:val="0"/>
          <w:numId w:val="0"/>
        </w:numPr>
        <w:spacing w:before="240" w:after="240"/>
        <w:ind w:firstLine="720" w:firstLineChars="300"/>
        <w:rPr>
          <w:rFonts w:ascii="Times New Roman" w:hAnsi="Times New Roman" w:eastAsia="Times New Roman" w:cs="Times New Roman"/>
          <w:kern w:val="0"/>
          <w:sz w:val="24"/>
        </w:rPr>
      </w:pPr>
    </w:p>
    <w:p w14:paraId="1B9B33B5">
      <w:pPr>
        <w:keepNext w:val="0"/>
        <w:keepLines w:val="0"/>
        <w:pageBreakBefore w:val="0"/>
        <w:widowControl w:val="0"/>
        <w:kinsoku/>
        <w:wordWrap/>
        <w:overflowPunct/>
        <w:topLinePunct w:val="0"/>
        <w:autoSpaceDE/>
        <w:autoSpaceDN/>
        <w:bidi w:val="0"/>
        <w:adjustRightInd/>
        <w:snapToGrid/>
        <w:spacing w:after="157" w:afterLines="50" w:line="580" w:lineRule="exact"/>
        <w:ind w:left="0" w:leftChars="0" w:right="0" w:rightChars="0" w:firstLine="0" w:firstLineChars="0"/>
        <w:jc w:val="both"/>
        <w:textAlignment w:val="auto"/>
        <w:outlineLvl w:val="9"/>
        <w:rPr>
          <w:rFonts w:hint="eastAsia" w:ascii="方正黑体_GBK" w:hAnsi="方正黑体_GBK" w:eastAsia="方正黑体_GBK" w:cs="方正黑体_GBK"/>
          <w:kern w:val="2"/>
          <w:sz w:val="32"/>
          <w:szCs w:val="32"/>
        </w:rPr>
      </w:pPr>
    </w:p>
    <w:p w14:paraId="5A4C1C2D">
      <w:pPr>
        <w:keepNext w:val="0"/>
        <w:keepLines w:val="0"/>
        <w:pageBreakBefore w:val="0"/>
        <w:widowControl w:val="0"/>
        <w:kinsoku/>
        <w:wordWrap/>
        <w:overflowPunct/>
        <w:topLinePunct w:val="0"/>
        <w:autoSpaceDE/>
        <w:autoSpaceDN/>
        <w:bidi w:val="0"/>
        <w:adjustRightInd/>
        <w:snapToGrid/>
        <w:spacing w:after="157" w:afterLines="50" w:line="580" w:lineRule="exact"/>
        <w:ind w:left="0" w:leftChars="0" w:right="0" w:rightChars="0" w:firstLine="0" w:firstLineChars="0"/>
        <w:jc w:val="both"/>
        <w:textAlignment w:val="auto"/>
        <w:outlineLvl w:val="9"/>
        <w:rPr>
          <w:rFonts w:hint="eastAsia" w:ascii="方正黑体_GBK" w:hAnsi="方正黑体_GBK" w:eastAsia="方正黑体_GBK" w:cs="方正黑体_GBK"/>
          <w:kern w:val="2"/>
          <w:sz w:val="30"/>
          <w:lang w:val="en-US" w:eastAsia="zh-CN"/>
        </w:rPr>
      </w:pPr>
      <w:r>
        <w:rPr>
          <w:rFonts w:hint="eastAsia" w:ascii="方正黑体_GBK" w:hAnsi="方正黑体_GBK" w:eastAsia="方正黑体_GBK" w:cs="方正黑体_GBK"/>
          <w:kern w:val="2"/>
          <w:sz w:val="32"/>
          <w:szCs w:val="32"/>
        </w:rPr>
        <w:t>附件</w:t>
      </w:r>
      <w:r>
        <w:rPr>
          <w:rFonts w:hint="eastAsia" w:ascii="方正黑体_GBK" w:hAnsi="方正黑体_GBK" w:eastAsia="方正黑体_GBK" w:cs="方正黑体_GBK"/>
          <w:kern w:val="2"/>
          <w:sz w:val="32"/>
          <w:szCs w:val="32"/>
          <w:lang w:val="en-US" w:eastAsia="zh-CN"/>
        </w:rPr>
        <w:t>2</w:t>
      </w:r>
    </w:p>
    <w:tbl>
      <w:tblPr>
        <w:tblStyle w:val="18"/>
        <w:tblW w:w="0" w:type="auto"/>
        <w:jc w:val="center"/>
        <w:tblLayout w:type="fixed"/>
        <w:tblCellMar>
          <w:top w:w="0" w:type="dxa"/>
          <w:left w:w="108" w:type="dxa"/>
          <w:bottom w:w="0" w:type="dxa"/>
          <w:right w:w="108" w:type="dxa"/>
        </w:tblCellMar>
      </w:tblPr>
      <w:tblGrid>
        <w:gridCol w:w="844"/>
        <w:gridCol w:w="598"/>
        <w:gridCol w:w="362"/>
        <w:gridCol w:w="1187"/>
        <w:gridCol w:w="111"/>
        <w:gridCol w:w="1029"/>
        <w:gridCol w:w="75"/>
        <w:gridCol w:w="1125"/>
        <w:gridCol w:w="1050"/>
        <w:gridCol w:w="606"/>
        <w:gridCol w:w="519"/>
        <w:gridCol w:w="640"/>
        <w:gridCol w:w="699"/>
      </w:tblGrid>
      <w:tr w14:paraId="058951D3">
        <w:tblPrEx>
          <w:tblCellMar>
            <w:top w:w="0" w:type="dxa"/>
            <w:left w:w="108" w:type="dxa"/>
            <w:bottom w:w="0" w:type="dxa"/>
            <w:right w:w="108" w:type="dxa"/>
          </w:tblCellMar>
        </w:tblPrEx>
        <w:trPr>
          <w:trHeight w:val="560" w:hRule="atLeast"/>
          <w:jc w:val="center"/>
        </w:trPr>
        <w:tc>
          <w:tcPr>
            <w:tcW w:w="8845" w:type="dxa"/>
            <w:gridSpan w:val="13"/>
            <w:tcBorders>
              <w:top w:val="nil"/>
              <w:left w:val="nil"/>
              <w:bottom w:val="nil"/>
              <w:right w:val="nil"/>
            </w:tcBorders>
            <w:noWrap w:val="0"/>
            <w:vAlign w:val="center"/>
          </w:tcPr>
          <w:p w14:paraId="53266BD7">
            <w:pPr>
              <w:widowControl w:val="0"/>
              <w:spacing w:line="560" w:lineRule="exact"/>
              <w:jc w:val="center"/>
              <w:rPr>
                <w:rFonts w:hint="eastAsia" w:ascii="方正小标宋简体" w:hAnsi="华文中宋" w:eastAsia="方正小标宋简体" w:cs="宋体"/>
                <w:bCs/>
                <w:sz w:val="44"/>
                <w:szCs w:val="44"/>
              </w:rPr>
            </w:pPr>
            <w:r>
              <w:rPr>
                <w:rFonts w:hint="eastAsia" w:ascii="方正小标宋简体" w:hAnsi="华文中宋" w:eastAsia="方正小标宋简体" w:cs="宋体"/>
                <w:bCs/>
                <w:spacing w:val="20"/>
                <w:sz w:val="44"/>
                <w:szCs w:val="44"/>
              </w:rPr>
              <w:t>项目支出绩效自评表</w:t>
            </w:r>
          </w:p>
        </w:tc>
      </w:tr>
      <w:tr w14:paraId="1440EE1A">
        <w:tblPrEx>
          <w:tblCellMar>
            <w:top w:w="0" w:type="dxa"/>
            <w:left w:w="108" w:type="dxa"/>
            <w:bottom w:w="0" w:type="dxa"/>
            <w:right w:w="108" w:type="dxa"/>
          </w:tblCellMar>
        </w:tblPrEx>
        <w:trPr>
          <w:trHeight w:val="385" w:hRule="atLeast"/>
          <w:jc w:val="center"/>
        </w:trPr>
        <w:tc>
          <w:tcPr>
            <w:tcW w:w="8845" w:type="dxa"/>
            <w:gridSpan w:val="13"/>
            <w:tcBorders>
              <w:top w:val="nil"/>
              <w:left w:val="nil"/>
              <w:bottom w:val="nil"/>
              <w:right w:val="nil"/>
            </w:tcBorders>
            <w:noWrap w:val="0"/>
            <w:vAlign w:val="top"/>
          </w:tcPr>
          <w:p w14:paraId="36586CE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楷体_GB2312" w:hAnsi="宋体" w:eastAsia="楷体_GB2312" w:cs="宋体"/>
              </w:rPr>
            </w:pPr>
            <w:r>
              <w:rPr>
                <w:rFonts w:hint="eastAsia" w:ascii="方正楷体简体" w:hAnsi="方正楷体简体" w:eastAsia="方正楷体简体" w:cs="方正楷体简体"/>
                <w:sz w:val="32"/>
                <w:szCs w:val="40"/>
              </w:rPr>
              <w:t xml:space="preserve">（ </w:t>
            </w:r>
            <w:r>
              <w:rPr>
                <w:rFonts w:hint="eastAsia" w:ascii="方正楷体简体" w:hAnsi="方正楷体简体" w:eastAsia="方正楷体简体" w:cs="方正楷体简体"/>
                <w:sz w:val="32"/>
                <w:szCs w:val="40"/>
                <w:lang w:val="en-US" w:eastAsia="zh-CN"/>
              </w:rPr>
              <w:t>2023</w:t>
            </w:r>
            <w:r>
              <w:rPr>
                <w:rFonts w:hint="eastAsia" w:ascii="方正楷体简体" w:hAnsi="方正楷体简体" w:eastAsia="方正楷体简体" w:cs="方正楷体简体"/>
                <w:sz w:val="32"/>
                <w:szCs w:val="40"/>
              </w:rPr>
              <w:t xml:space="preserve"> 年度）</w:t>
            </w:r>
          </w:p>
        </w:tc>
      </w:tr>
      <w:tr w14:paraId="328EA4AF">
        <w:tblPrEx>
          <w:tblCellMar>
            <w:top w:w="0" w:type="dxa"/>
            <w:left w:w="108" w:type="dxa"/>
            <w:bottom w:w="0" w:type="dxa"/>
            <w:right w:w="108" w:type="dxa"/>
          </w:tblCellMar>
        </w:tblPrEx>
        <w:trPr>
          <w:trHeight w:val="339" w:hRule="exact"/>
          <w:jc w:val="center"/>
        </w:trPr>
        <w:tc>
          <w:tcPr>
            <w:tcW w:w="1442" w:type="dxa"/>
            <w:gridSpan w:val="2"/>
            <w:tcBorders>
              <w:top w:val="single" w:color="auto" w:sz="4" w:space="0"/>
              <w:left w:val="single" w:color="auto" w:sz="4" w:space="0"/>
              <w:bottom w:val="single" w:color="auto" w:sz="4" w:space="0"/>
              <w:right w:val="single" w:color="auto" w:sz="4" w:space="0"/>
            </w:tcBorders>
            <w:noWrap w:val="0"/>
            <w:vAlign w:val="center"/>
          </w:tcPr>
          <w:p w14:paraId="1BD19D01">
            <w:pPr>
              <w:widowControl w:val="0"/>
              <w:spacing w:line="240" w:lineRule="exact"/>
              <w:jc w:val="center"/>
              <w:rPr>
                <w:rFonts w:ascii="宋体" w:hAnsi="宋体" w:cs="宋体"/>
                <w:sz w:val="18"/>
                <w:szCs w:val="18"/>
              </w:rPr>
            </w:pPr>
            <w:r>
              <w:rPr>
                <w:rFonts w:hint="eastAsia" w:ascii="宋体" w:hAnsi="宋体" w:cs="宋体"/>
                <w:sz w:val="18"/>
                <w:szCs w:val="18"/>
              </w:rPr>
              <w:t>项目名称</w:t>
            </w:r>
          </w:p>
        </w:tc>
        <w:tc>
          <w:tcPr>
            <w:tcW w:w="7403" w:type="dxa"/>
            <w:gridSpan w:val="11"/>
            <w:tcBorders>
              <w:top w:val="single" w:color="auto" w:sz="4" w:space="0"/>
              <w:left w:val="nil"/>
              <w:bottom w:val="single" w:color="auto" w:sz="4" w:space="0"/>
              <w:right w:val="single" w:color="auto" w:sz="4" w:space="0"/>
            </w:tcBorders>
            <w:noWrap w:val="0"/>
            <w:vAlign w:val="center"/>
          </w:tcPr>
          <w:p w14:paraId="4BADE516">
            <w:pPr>
              <w:widowControl w:val="0"/>
              <w:spacing w:line="240" w:lineRule="exact"/>
              <w:ind w:firstLine="900" w:firstLineChars="500"/>
              <w:jc w:val="both"/>
              <w:rPr>
                <w:rFonts w:hint="default" w:ascii="宋体" w:hAnsi="宋体" w:eastAsia="宋体" w:cs="宋体"/>
                <w:sz w:val="18"/>
                <w:szCs w:val="18"/>
                <w:lang w:val="en-US" w:eastAsia="zh-CN"/>
              </w:rPr>
            </w:pPr>
            <w:r>
              <w:rPr>
                <w:rFonts w:hint="eastAsia" w:ascii="宋体" w:hAnsi="宋体" w:cs="宋体"/>
                <w:sz w:val="18"/>
                <w:szCs w:val="18"/>
                <w:lang w:val="en-US" w:eastAsia="zh-CN"/>
              </w:rPr>
              <w:t>专项业务费项目</w:t>
            </w:r>
          </w:p>
        </w:tc>
      </w:tr>
      <w:tr w14:paraId="0207EA66">
        <w:tblPrEx>
          <w:tblCellMar>
            <w:top w:w="0" w:type="dxa"/>
            <w:left w:w="108" w:type="dxa"/>
            <w:bottom w:w="0" w:type="dxa"/>
            <w:right w:w="108" w:type="dxa"/>
          </w:tblCellMar>
        </w:tblPrEx>
        <w:trPr>
          <w:trHeight w:val="579" w:hRule="exact"/>
          <w:jc w:val="center"/>
        </w:trPr>
        <w:tc>
          <w:tcPr>
            <w:tcW w:w="1442" w:type="dxa"/>
            <w:gridSpan w:val="2"/>
            <w:tcBorders>
              <w:top w:val="single" w:color="auto" w:sz="4" w:space="0"/>
              <w:left w:val="single" w:color="auto" w:sz="4" w:space="0"/>
              <w:bottom w:val="single" w:color="auto" w:sz="4" w:space="0"/>
              <w:right w:val="single" w:color="auto" w:sz="4" w:space="0"/>
            </w:tcBorders>
            <w:noWrap w:val="0"/>
            <w:vAlign w:val="center"/>
          </w:tcPr>
          <w:p w14:paraId="45C4C288">
            <w:pPr>
              <w:widowControl w:val="0"/>
              <w:spacing w:line="240" w:lineRule="exact"/>
              <w:jc w:val="center"/>
              <w:rPr>
                <w:rFonts w:ascii="宋体" w:hAnsi="宋体" w:cs="宋体"/>
                <w:sz w:val="18"/>
                <w:szCs w:val="18"/>
              </w:rPr>
            </w:pPr>
            <w:r>
              <w:rPr>
                <w:rFonts w:hint="eastAsia" w:ascii="宋体" w:hAnsi="宋体" w:cs="宋体"/>
                <w:sz w:val="18"/>
                <w:szCs w:val="18"/>
              </w:rPr>
              <w:t>主管部门及代码</w:t>
            </w:r>
          </w:p>
        </w:tc>
        <w:tc>
          <w:tcPr>
            <w:tcW w:w="3889" w:type="dxa"/>
            <w:gridSpan w:val="6"/>
            <w:tcBorders>
              <w:top w:val="single" w:color="auto" w:sz="4" w:space="0"/>
              <w:left w:val="nil"/>
              <w:bottom w:val="single" w:color="auto" w:sz="4" w:space="0"/>
              <w:right w:val="single" w:color="auto" w:sz="4" w:space="0"/>
            </w:tcBorders>
            <w:noWrap w:val="0"/>
            <w:vAlign w:val="center"/>
          </w:tcPr>
          <w:p w14:paraId="7D177FC7">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内蒙古河套灌区水利发展中心</w:t>
            </w: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273E88C9">
            <w:pPr>
              <w:widowControl w:val="0"/>
              <w:spacing w:line="240" w:lineRule="exact"/>
              <w:jc w:val="center"/>
              <w:rPr>
                <w:rFonts w:ascii="宋体" w:hAnsi="宋体" w:cs="宋体"/>
                <w:sz w:val="18"/>
                <w:szCs w:val="18"/>
              </w:rPr>
            </w:pPr>
            <w:r>
              <w:rPr>
                <w:rFonts w:hint="eastAsia" w:ascii="宋体" w:hAnsi="宋体" w:cs="宋体"/>
                <w:sz w:val="18"/>
                <w:szCs w:val="18"/>
              </w:rPr>
              <w:t>实施单位</w:t>
            </w:r>
          </w:p>
        </w:tc>
        <w:tc>
          <w:tcPr>
            <w:tcW w:w="2464" w:type="dxa"/>
            <w:gridSpan w:val="4"/>
            <w:tcBorders>
              <w:top w:val="single" w:color="auto" w:sz="4" w:space="0"/>
              <w:left w:val="nil"/>
              <w:bottom w:val="single" w:color="auto" w:sz="4" w:space="0"/>
              <w:right w:val="single" w:color="auto" w:sz="4" w:space="0"/>
            </w:tcBorders>
            <w:noWrap w:val="0"/>
            <w:vAlign w:val="center"/>
          </w:tcPr>
          <w:p w14:paraId="7D305030">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内蒙古河套灌区水利发展中心乌拉特分中心</w:t>
            </w:r>
            <w:r>
              <w:rPr>
                <w:rFonts w:hint="eastAsia" w:ascii="宋体" w:hAnsi="宋体" w:cs="宋体"/>
                <w:sz w:val="18"/>
                <w:szCs w:val="18"/>
              </w:rPr>
              <w:t>　</w:t>
            </w:r>
          </w:p>
        </w:tc>
      </w:tr>
      <w:tr w14:paraId="6434648D">
        <w:tblPrEx>
          <w:tblCellMar>
            <w:top w:w="0" w:type="dxa"/>
            <w:left w:w="108" w:type="dxa"/>
            <w:bottom w:w="0" w:type="dxa"/>
            <w:right w:w="108" w:type="dxa"/>
          </w:tblCellMar>
        </w:tblPrEx>
        <w:trPr>
          <w:trHeight w:val="284" w:hRule="exact"/>
          <w:jc w:val="center"/>
        </w:trPr>
        <w:tc>
          <w:tcPr>
            <w:tcW w:w="1442"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03A014EB">
            <w:pPr>
              <w:widowControl w:val="0"/>
              <w:spacing w:line="240" w:lineRule="exact"/>
              <w:jc w:val="center"/>
              <w:rPr>
                <w:rFonts w:hint="eastAsia" w:ascii="宋体" w:hAnsi="宋体" w:eastAsia="宋体" w:cs="宋体"/>
                <w:sz w:val="18"/>
                <w:szCs w:val="18"/>
                <w:lang w:eastAsia="zh-CN"/>
              </w:rPr>
            </w:pPr>
            <w:r>
              <w:rPr>
                <w:rFonts w:hint="eastAsia" w:ascii="宋体" w:hAnsi="宋体" w:cs="宋体"/>
                <w:sz w:val="18"/>
                <w:szCs w:val="18"/>
              </w:rPr>
              <w:t>项目资金</w:t>
            </w:r>
          </w:p>
          <w:p w14:paraId="04851352">
            <w:pPr>
              <w:widowControl w:val="0"/>
              <w:spacing w:line="240" w:lineRule="exact"/>
              <w:jc w:val="center"/>
              <w:rPr>
                <w:rFonts w:ascii="宋体" w:hAnsi="宋体" w:cs="宋体"/>
                <w:sz w:val="18"/>
                <w:szCs w:val="18"/>
              </w:rPr>
            </w:pPr>
            <w:r>
              <w:rPr>
                <w:rFonts w:hint="eastAsia" w:ascii="宋体" w:hAnsi="宋体" w:cs="宋体"/>
                <w:sz w:val="18"/>
                <w:szCs w:val="18"/>
              </w:rPr>
              <w:t>（万元）</w:t>
            </w:r>
          </w:p>
        </w:tc>
        <w:tc>
          <w:tcPr>
            <w:tcW w:w="1660" w:type="dxa"/>
            <w:gridSpan w:val="3"/>
            <w:tcBorders>
              <w:top w:val="single" w:color="auto" w:sz="4" w:space="0"/>
              <w:left w:val="nil"/>
              <w:bottom w:val="single" w:color="auto" w:sz="4" w:space="0"/>
              <w:right w:val="single" w:color="auto" w:sz="4" w:space="0"/>
            </w:tcBorders>
            <w:noWrap w:val="0"/>
            <w:vAlign w:val="center"/>
          </w:tcPr>
          <w:p w14:paraId="47BE9E24">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1029" w:type="dxa"/>
            <w:tcBorders>
              <w:top w:val="nil"/>
              <w:left w:val="nil"/>
              <w:bottom w:val="single" w:color="auto" w:sz="4" w:space="0"/>
              <w:right w:val="single" w:color="auto" w:sz="4" w:space="0"/>
            </w:tcBorders>
            <w:noWrap w:val="0"/>
            <w:vAlign w:val="center"/>
          </w:tcPr>
          <w:p w14:paraId="4BB38C2A">
            <w:pPr>
              <w:widowControl w:val="0"/>
              <w:spacing w:line="240" w:lineRule="exact"/>
              <w:jc w:val="center"/>
              <w:rPr>
                <w:rFonts w:ascii="宋体" w:hAnsi="宋体" w:cs="宋体"/>
                <w:sz w:val="18"/>
                <w:szCs w:val="18"/>
              </w:rPr>
            </w:pPr>
            <w:r>
              <w:rPr>
                <w:rFonts w:hint="eastAsia" w:ascii="宋体" w:hAnsi="宋体" w:cs="宋体"/>
                <w:sz w:val="18"/>
                <w:szCs w:val="18"/>
              </w:rPr>
              <w:t>年初预算数</w:t>
            </w:r>
          </w:p>
        </w:tc>
        <w:tc>
          <w:tcPr>
            <w:tcW w:w="1200" w:type="dxa"/>
            <w:gridSpan w:val="2"/>
            <w:tcBorders>
              <w:top w:val="nil"/>
              <w:left w:val="nil"/>
              <w:bottom w:val="single" w:color="auto" w:sz="4" w:space="0"/>
              <w:right w:val="single" w:color="auto" w:sz="4" w:space="0"/>
            </w:tcBorders>
            <w:noWrap w:val="0"/>
            <w:vAlign w:val="center"/>
          </w:tcPr>
          <w:p w14:paraId="7425C56A">
            <w:pPr>
              <w:widowControl w:val="0"/>
              <w:spacing w:line="240" w:lineRule="exact"/>
              <w:jc w:val="center"/>
              <w:rPr>
                <w:rFonts w:ascii="宋体" w:hAnsi="宋体" w:cs="宋体"/>
                <w:sz w:val="18"/>
                <w:szCs w:val="18"/>
              </w:rPr>
            </w:pPr>
            <w:r>
              <w:rPr>
                <w:rFonts w:hint="eastAsia" w:ascii="宋体" w:hAnsi="宋体" w:cs="宋体"/>
                <w:sz w:val="18"/>
                <w:szCs w:val="18"/>
              </w:rPr>
              <w:t>全年预算数</w:t>
            </w:r>
          </w:p>
        </w:tc>
        <w:tc>
          <w:tcPr>
            <w:tcW w:w="1050" w:type="dxa"/>
            <w:tcBorders>
              <w:top w:val="nil"/>
              <w:left w:val="nil"/>
              <w:bottom w:val="single" w:color="auto" w:sz="4" w:space="0"/>
              <w:right w:val="single" w:color="auto" w:sz="4" w:space="0"/>
            </w:tcBorders>
            <w:noWrap w:val="0"/>
            <w:vAlign w:val="center"/>
          </w:tcPr>
          <w:p w14:paraId="4F1250B4">
            <w:pPr>
              <w:widowControl w:val="0"/>
              <w:spacing w:line="240" w:lineRule="exact"/>
              <w:jc w:val="center"/>
              <w:rPr>
                <w:rFonts w:ascii="宋体" w:hAnsi="宋体" w:cs="宋体"/>
                <w:sz w:val="18"/>
                <w:szCs w:val="18"/>
              </w:rPr>
            </w:pPr>
            <w:r>
              <w:rPr>
                <w:rFonts w:hint="eastAsia" w:ascii="宋体" w:hAnsi="宋体" w:cs="宋体"/>
                <w:sz w:val="18"/>
                <w:szCs w:val="18"/>
              </w:rPr>
              <w:t>全年执行数</w:t>
            </w:r>
          </w:p>
        </w:tc>
        <w:tc>
          <w:tcPr>
            <w:tcW w:w="606" w:type="dxa"/>
            <w:tcBorders>
              <w:top w:val="nil"/>
              <w:left w:val="nil"/>
              <w:bottom w:val="single" w:color="auto" w:sz="4" w:space="0"/>
              <w:right w:val="single" w:color="auto" w:sz="4" w:space="0"/>
            </w:tcBorders>
            <w:noWrap w:val="0"/>
            <w:vAlign w:val="center"/>
          </w:tcPr>
          <w:p w14:paraId="107A72E4">
            <w:pPr>
              <w:widowControl w:val="0"/>
              <w:spacing w:line="240" w:lineRule="exact"/>
              <w:jc w:val="center"/>
              <w:rPr>
                <w:rFonts w:ascii="宋体" w:hAnsi="宋体" w:cs="宋体"/>
                <w:sz w:val="18"/>
                <w:szCs w:val="18"/>
              </w:rPr>
            </w:pPr>
            <w:r>
              <w:rPr>
                <w:rFonts w:hint="eastAsia" w:ascii="宋体" w:hAnsi="宋体" w:cs="宋体"/>
                <w:sz w:val="18"/>
                <w:szCs w:val="18"/>
              </w:rPr>
              <w:t>分值</w:t>
            </w:r>
          </w:p>
        </w:tc>
        <w:tc>
          <w:tcPr>
            <w:tcW w:w="1159" w:type="dxa"/>
            <w:gridSpan w:val="2"/>
            <w:tcBorders>
              <w:top w:val="single" w:color="auto" w:sz="4" w:space="0"/>
              <w:left w:val="nil"/>
              <w:bottom w:val="single" w:color="auto" w:sz="4" w:space="0"/>
              <w:right w:val="single" w:color="auto" w:sz="4" w:space="0"/>
            </w:tcBorders>
            <w:noWrap w:val="0"/>
            <w:vAlign w:val="center"/>
          </w:tcPr>
          <w:p w14:paraId="39700A5D">
            <w:pPr>
              <w:widowControl w:val="0"/>
              <w:spacing w:line="240" w:lineRule="exact"/>
              <w:jc w:val="center"/>
              <w:rPr>
                <w:rFonts w:ascii="宋体" w:hAnsi="宋体" w:cs="宋体"/>
                <w:sz w:val="18"/>
                <w:szCs w:val="18"/>
              </w:rPr>
            </w:pPr>
            <w:r>
              <w:rPr>
                <w:rFonts w:hint="eastAsia" w:ascii="宋体" w:hAnsi="宋体" w:cs="宋体"/>
                <w:sz w:val="18"/>
                <w:szCs w:val="18"/>
              </w:rPr>
              <w:t>执行率</w:t>
            </w:r>
          </w:p>
        </w:tc>
        <w:tc>
          <w:tcPr>
            <w:tcW w:w="699" w:type="dxa"/>
            <w:tcBorders>
              <w:top w:val="nil"/>
              <w:left w:val="nil"/>
              <w:bottom w:val="single" w:color="auto" w:sz="4" w:space="0"/>
              <w:right w:val="single" w:color="auto" w:sz="4" w:space="0"/>
            </w:tcBorders>
            <w:noWrap w:val="0"/>
            <w:vAlign w:val="center"/>
          </w:tcPr>
          <w:p w14:paraId="0F51B7C4">
            <w:pPr>
              <w:widowControl w:val="0"/>
              <w:spacing w:line="240" w:lineRule="exact"/>
              <w:jc w:val="center"/>
              <w:rPr>
                <w:rFonts w:ascii="宋体" w:hAnsi="宋体" w:cs="宋体"/>
                <w:sz w:val="18"/>
                <w:szCs w:val="18"/>
              </w:rPr>
            </w:pPr>
            <w:r>
              <w:rPr>
                <w:rFonts w:hint="eastAsia" w:ascii="宋体" w:hAnsi="宋体" w:cs="宋体"/>
                <w:sz w:val="18"/>
                <w:szCs w:val="18"/>
              </w:rPr>
              <w:t>得分</w:t>
            </w:r>
          </w:p>
        </w:tc>
      </w:tr>
      <w:tr w14:paraId="60AD03FC">
        <w:tblPrEx>
          <w:tblCellMar>
            <w:top w:w="0" w:type="dxa"/>
            <w:left w:w="108" w:type="dxa"/>
            <w:bottom w:w="0" w:type="dxa"/>
            <w:right w:w="108" w:type="dxa"/>
          </w:tblCellMar>
        </w:tblPrEx>
        <w:trPr>
          <w:trHeight w:val="259" w:hRule="exact"/>
          <w:jc w:val="center"/>
        </w:trPr>
        <w:tc>
          <w:tcPr>
            <w:tcW w:w="14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AE7A583">
            <w:pPr>
              <w:widowControl w:val="0"/>
              <w:spacing w:line="240" w:lineRule="exact"/>
              <w:rPr>
                <w:rFonts w:ascii="宋体" w:hAnsi="宋体" w:cs="宋体"/>
                <w:sz w:val="18"/>
                <w:szCs w:val="18"/>
              </w:rPr>
            </w:pPr>
          </w:p>
        </w:tc>
        <w:tc>
          <w:tcPr>
            <w:tcW w:w="1660" w:type="dxa"/>
            <w:gridSpan w:val="3"/>
            <w:tcBorders>
              <w:top w:val="single" w:color="auto" w:sz="4" w:space="0"/>
              <w:left w:val="nil"/>
              <w:bottom w:val="single" w:color="auto" w:sz="4" w:space="0"/>
              <w:right w:val="single" w:color="auto" w:sz="4" w:space="0"/>
            </w:tcBorders>
            <w:noWrap w:val="0"/>
            <w:vAlign w:val="center"/>
          </w:tcPr>
          <w:p w14:paraId="2B861956">
            <w:pPr>
              <w:widowControl w:val="0"/>
              <w:spacing w:line="240" w:lineRule="exact"/>
              <w:rPr>
                <w:rFonts w:ascii="宋体" w:hAnsi="宋体" w:cs="宋体"/>
                <w:sz w:val="18"/>
                <w:szCs w:val="18"/>
              </w:rPr>
            </w:pPr>
            <w:r>
              <w:rPr>
                <w:rFonts w:hint="eastAsia" w:ascii="宋体" w:hAnsi="宋体" w:cs="宋体"/>
                <w:sz w:val="18"/>
                <w:szCs w:val="18"/>
              </w:rPr>
              <w:t>年度资金总额</w:t>
            </w:r>
          </w:p>
        </w:tc>
        <w:tc>
          <w:tcPr>
            <w:tcW w:w="1029" w:type="dxa"/>
            <w:tcBorders>
              <w:top w:val="nil"/>
              <w:left w:val="nil"/>
              <w:bottom w:val="single" w:color="auto" w:sz="4" w:space="0"/>
              <w:right w:val="single" w:color="auto" w:sz="4" w:space="0"/>
            </w:tcBorders>
            <w:noWrap w:val="0"/>
            <w:vAlign w:val="center"/>
          </w:tcPr>
          <w:p w14:paraId="50A81502">
            <w:pPr>
              <w:widowControl w:val="0"/>
              <w:spacing w:line="240" w:lineRule="exact"/>
              <w:jc w:val="center"/>
              <w:rPr>
                <w:rFonts w:hint="default" w:ascii="宋体" w:hAnsi="宋体" w:cs="宋体"/>
                <w:sz w:val="18"/>
                <w:szCs w:val="18"/>
                <w:lang w:val="en-US"/>
              </w:rPr>
            </w:pPr>
            <w:r>
              <w:rPr>
                <w:rFonts w:hint="eastAsia" w:ascii="宋体" w:hAnsi="宋体" w:cs="宋体"/>
                <w:sz w:val="18"/>
                <w:szCs w:val="18"/>
                <w:lang w:val="en-US" w:eastAsia="zh-CN"/>
              </w:rPr>
              <w:t>299.15</w:t>
            </w:r>
          </w:p>
        </w:tc>
        <w:tc>
          <w:tcPr>
            <w:tcW w:w="1200" w:type="dxa"/>
            <w:gridSpan w:val="2"/>
            <w:tcBorders>
              <w:top w:val="nil"/>
              <w:left w:val="nil"/>
              <w:bottom w:val="single" w:color="auto" w:sz="4" w:space="0"/>
              <w:right w:val="single" w:color="auto" w:sz="4" w:space="0"/>
            </w:tcBorders>
            <w:noWrap w:val="0"/>
            <w:vAlign w:val="center"/>
          </w:tcPr>
          <w:p w14:paraId="55E882E2">
            <w:pPr>
              <w:widowControl w:val="0"/>
              <w:spacing w:line="240" w:lineRule="exact"/>
              <w:jc w:val="center"/>
              <w:rPr>
                <w:rFonts w:hint="default" w:ascii="宋体" w:hAnsi="宋体" w:cs="宋体"/>
                <w:sz w:val="18"/>
                <w:szCs w:val="18"/>
                <w:lang w:val="en-US"/>
              </w:rPr>
            </w:pPr>
            <w:r>
              <w:rPr>
                <w:rFonts w:hint="eastAsia" w:ascii="宋体" w:hAnsi="宋体" w:cs="宋体"/>
                <w:sz w:val="18"/>
                <w:szCs w:val="18"/>
                <w:lang w:val="en-US" w:eastAsia="zh-CN"/>
              </w:rPr>
              <w:t>299.15</w:t>
            </w:r>
          </w:p>
        </w:tc>
        <w:tc>
          <w:tcPr>
            <w:tcW w:w="1050" w:type="dxa"/>
            <w:tcBorders>
              <w:top w:val="nil"/>
              <w:left w:val="nil"/>
              <w:bottom w:val="single" w:color="auto" w:sz="4" w:space="0"/>
              <w:right w:val="single" w:color="auto" w:sz="4" w:space="0"/>
            </w:tcBorders>
            <w:noWrap w:val="0"/>
            <w:vAlign w:val="center"/>
          </w:tcPr>
          <w:p w14:paraId="0ECA8198">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299.15</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73E09D86">
            <w:pPr>
              <w:widowControl w:val="0"/>
              <w:spacing w:line="240" w:lineRule="exact"/>
              <w:jc w:val="center"/>
              <w:rPr>
                <w:rFonts w:ascii="宋体" w:hAnsi="宋体" w:cs="宋体"/>
                <w:sz w:val="18"/>
                <w:szCs w:val="18"/>
              </w:rPr>
            </w:pPr>
            <w:r>
              <w:rPr>
                <w:rFonts w:hint="eastAsia" w:ascii="宋体" w:hAnsi="宋体" w:cs="宋体"/>
                <w:sz w:val="18"/>
                <w:szCs w:val="18"/>
              </w:rPr>
              <w:t>10</w:t>
            </w:r>
          </w:p>
        </w:tc>
        <w:tc>
          <w:tcPr>
            <w:tcW w:w="1159" w:type="dxa"/>
            <w:gridSpan w:val="2"/>
            <w:tcBorders>
              <w:top w:val="single" w:color="auto" w:sz="4" w:space="0"/>
              <w:left w:val="nil"/>
              <w:bottom w:val="single" w:color="auto" w:sz="4" w:space="0"/>
              <w:right w:val="single" w:color="auto" w:sz="4" w:space="0"/>
            </w:tcBorders>
            <w:noWrap w:val="0"/>
            <w:vAlign w:val="center"/>
          </w:tcPr>
          <w:p w14:paraId="57D9665F">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100%</w:t>
            </w:r>
            <w:r>
              <w:rPr>
                <w:rFonts w:hint="eastAsia" w:ascii="宋体" w:hAnsi="宋体" w:cs="宋体"/>
                <w:sz w:val="18"/>
                <w:szCs w:val="18"/>
              </w:rPr>
              <w:t>　</w:t>
            </w:r>
          </w:p>
        </w:tc>
        <w:tc>
          <w:tcPr>
            <w:tcW w:w="699" w:type="dxa"/>
            <w:tcBorders>
              <w:top w:val="nil"/>
              <w:left w:val="nil"/>
              <w:bottom w:val="single" w:color="auto" w:sz="4" w:space="0"/>
              <w:right w:val="single" w:color="auto" w:sz="4" w:space="0"/>
            </w:tcBorders>
            <w:noWrap w:val="0"/>
            <w:vAlign w:val="center"/>
          </w:tcPr>
          <w:p w14:paraId="7E488C32">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r>
      <w:tr w14:paraId="0BB241A0">
        <w:tblPrEx>
          <w:tblCellMar>
            <w:top w:w="0" w:type="dxa"/>
            <w:left w:w="108" w:type="dxa"/>
            <w:bottom w:w="0" w:type="dxa"/>
            <w:right w:w="108" w:type="dxa"/>
          </w:tblCellMar>
        </w:tblPrEx>
        <w:trPr>
          <w:trHeight w:val="284" w:hRule="exact"/>
          <w:jc w:val="center"/>
        </w:trPr>
        <w:tc>
          <w:tcPr>
            <w:tcW w:w="14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7BEB704">
            <w:pPr>
              <w:widowControl w:val="0"/>
              <w:spacing w:line="240" w:lineRule="exact"/>
              <w:rPr>
                <w:rFonts w:ascii="宋体" w:hAnsi="宋体" w:cs="宋体"/>
                <w:sz w:val="18"/>
                <w:szCs w:val="18"/>
              </w:rPr>
            </w:pPr>
          </w:p>
        </w:tc>
        <w:tc>
          <w:tcPr>
            <w:tcW w:w="1660" w:type="dxa"/>
            <w:gridSpan w:val="3"/>
            <w:tcBorders>
              <w:top w:val="single" w:color="auto" w:sz="4" w:space="0"/>
              <w:left w:val="nil"/>
              <w:bottom w:val="single" w:color="auto" w:sz="4" w:space="0"/>
              <w:right w:val="single" w:color="auto" w:sz="4" w:space="0"/>
            </w:tcBorders>
            <w:noWrap w:val="0"/>
            <w:vAlign w:val="center"/>
          </w:tcPr>
          <w:p w14:paraId="3F76FF97">
            <w:pPr>
              <w:widowControl w:val="0"/>
              <w:spacing w:line="240" w:lineRule="exact"/>
              <w:jc w:val="center"/>
              <w:rPr>
                <w:rFonts w:ascii="宋体" w:hAnsi="宋体" w:cs="宋体"/>
                <w:sz w:val="18"/>
                <w:szCs w:val="18"/>
              </w:rPr>
            </w:pPr>
            <w:r>
              <w:rPr>
                <w:rFonts w:hint="eastAsia" w:ascii="宋体" w:hAnsi="宋体" w:cs="宋体"/>
                <w:sz w:val="18"/>
                <w:szCs w:val="18"/>
              </w:rPr>
              <w:t>其中：财政拨款</w:t>
            </w:r>
          </w:p>
        </w:tc>
        <w:tc>
          <w:tcPr>
            <w:tcW w:w="1029" w:type="dxa"/>
            <w:tcBorders>
              <w:top w:val="nil"/>
              <w:left w:val="nil"/>
              <w:bottom w:val="single" w:color="auto" w:sz="4" w:space="0"/>
              <w:right w:val="single" w:color="auto" w:sz="4" w:space="0"/>
            </w:tcBorders>
            <w:noWrap w:val="0"/>
            <w:vAlign w:val="center"/>
          </w:tcPr>
          <w:p w14:paraId="4985A6F7">
            <w:pPr>
              <w:widowControl w:val="0"/>
              <w:spacing w:line="240" w:lineRule="exact"/>
              <w:ind w:firstLine="180" w:firstLineChars="100"/>
              <w:jc w:val="both"/>
              <w:rPr>
                <w:rFonts w:hint="default" w:ascii="宋体" w:hAnsi="宋体" w:eastAsia="宋体" w:cs="宋体"/>
                <w:sz w:val="18"/>
                <w:szCs w:val="18"/>
                <w:lang w:val="en-US" w:eastAsia="zh-CN"/>
              </w:rPr>
            </w:pPr>
            <w:r>
              <w:rPr>
                <w:rFonts w:hint="eastAsia" w:ascii="宋体" w:hAnsi="宋体" w:cs="宋体"/>
                <w:sz w:val="18"/>
                <w:szCs w:val="18"/>
                <w:lang w:val="en-US" w:eastAsia="zh-CN"/>
              </w:rPr>
              <w:t>299.15</w:t>
            </w:r>
          </w:p>
        </w:tc>
        <w:tc>
          <w:tcPr>
            <w:tcW w:w="1200" w:type="dxa"/>
            <w:gridSpan w:val="2"/>
            <w:tcBorders>
              <w:top w:val="nil"/>
              <w:left w:val="nil"/>
              <w:bottom w:val="single" w:color="auto" w:sz="4" w:space="0"/>
              <w:right w:val="single" w:color="auto" w:sz="4" w:space="0"/>
            </w:tcBorders>
            <w:noWrap w:val="0"/>
            <w:vAlign w:val="center"/>
          </w:tcPr>
          <w:p w14:paraId="4C4FD09E">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299.15</w:t>
            </w: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3BE4D146">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299.15</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7F8D1BF8">
            <w:pPr>
              <w:widowControl w:val="0"/>
              <w:spacing w:line="240" w:lineRule="exact"/>
              <w:jc w:val="center"/>
              <w:rPr>
                <w:rFonts w:ascii="宋体" w:hAnsi="宋体" w:cs="宋体"/>
                <w:sz w:val="18"/>
                <w:szCs w:val="18"/>
              </w:rPr>
            </w:pPr>
            <w:r>
              <w:rPr>
                <w:rFonts w:hint="eastAsia" w:ascii="宋体" w:hAnsi="宋体" w:cs="宋体"/>
                <w:sz w:val="18"/>
                <w:szCs w:val="18"/>
              </w:rPr>
              <w:t>—</w:t>
            </w:r>
          </w:p>
        </w:tc>
        <w:tc>
          <w:tcPr>
            <w:tcW w:w="1159" w:type="dxa"/>
            <w:gridSpan w:val="2"/>
            <w:tcBorders>
              <w:top w:val="single" w:color="auto" w:sz="4" w:space="0"/>
              <w:left w:val="nil"/>
              <w:bottom w:val="single" w:color="auto" w:sz="4" w:space="0"/>
              <w:right w:val="single" w:color="auto" w:sz="4" w:space="0"/>
            </w:tcBorders>
            <w:noWrap w:val="0"/>
            <w:vAlign w:val="center"/>
          </w:tcPr>
          <w:p w14:paraId="097781D3">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699" w:type="dxa"/>
            <w:tcBorders>
              <w:top w:val="nil"/>
              <w:left w:val="nil"/>
              <w:bottom w:val="single" w:color="auto" w:sz="4" w:space="0"/>
              <w:right w:val="single" w:color="auto" w:sz="4" w:space="0"/>
            </w:tcBorders>
            <w:noWrap w:val="0"/>
            <w:vAlign w:val="center"/>
          </w:tcPr>
          <w:p w14:paraId="2F8789C4">
            <w:pPr>
              <w:widowControl w:val="0"/>
              <w:spacing w:line="240" w:lineRule="exact"/>
              <w:jc w:val="center"/>
              <w:rPr>
                <w:rFonts w:ascii="宋体" w:hAnsi="宋体" w:cs="宋体"/>
                <w:sz w:val="18"/>
                <w:szCs w:val="18"/>
              </w:rPr>
            </w:pPr>
            <w:r>
              <w:rPr>
                <w:rFonts w:hint="eastAsia" w:ascii="宋体" w:hAnsi="宋体" w:cs="宋体"/>
                <w:sz w:val="18"/>
                <w:szCs w:val="18"/>
              </w:rPr>
              <w:t>—</w:t>
            </w:r>
          </w:p>
        </w:tc>
      </w:tr>
      <w:tr w14:paraId="3BFFFE31">
        <w:tblPrEx>
          <w:tblCellMar>
            <w:top w:w="0" w:type="dxa"/>
            <w:left w:w="108" w:type="dxa"/>
            <w:bottom w:w="0" w:type="dxa"/>
            <w:right w:w="108" w:type="dxa"/>
          </w:tblCellMar>
        </w:tblPrEx>
        <w:trPr>
          <w:trHeight w:val="284" w:hRule="exact"/>
          <w:jc w:val="center"/>
        </w:trPr>
        <w:tc>
          <w:tcPr>
            <w:tcW w:w="14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7704188">
            <w:pPr>
              <w:widowControl w:val="0"/>
              <w:spacing w:line="240" w:lineRule="exact"/>
              <w:rPr>
                <w:rFonts w:ascii="宋体" w:hAnsi="宋体" w:cs="宋体"/>
                <w:sz w:val="18"/>
                <w:szCs w:val="18"/>
              </w:rPr>
            </w:pPr>
          </w:p>
        </w:tc>
        <w:tc>
          <w:tcPr>
            <w:tcW w:w="1660" w:type="dxa"/>
            <w:gridSpan w:val="3"/>
            <w:tcBorders>
              <w:top w:val="single" w:color="auto" w:sz="4" w:space="0"/>
              <w:left w:val="nil"/>
              <w:bottom w:val="single" w:color="auto" w:sz="4" w:space="0"/>
              <w:right w:val="single" w:color="auto" w:sz="4" w:space="0"/>
            </w:tcBorders>
            <w:noWrap w:val="0"/>
            <w:vAlign w:val="center"/>
          </w:tcPr>
          <w:p w14:paraId="6DD26F3F">
            <w:pPr>
              <w:widowControl w:val="0"/>
              <w:spacing w:line="240" w:lineRule="exact"/>
              <w:jc w:val="center"/>
              <w:rPr>
                <w:rFonts w:ascii="宋体" w:hAnsi="宋体" w:cs="宋体"/>
                <w:sz w:val="18"/>
                <w:szCs w:val="18"/>
              </w:rPr>
            </w:pPr>
            <w:r>
              <w:rPr>
                <w:rFonts w:hint="eastAsia" w:ascii="宋体" w:hAnsi="宋体" w:cs="宋体"/>
                <w:sz w:val="18"/>
                <w:szCs w:val="18"/>
              </w:rPr>
              <w:t xml:space="preserve">     其他资金</w:t>
            </w:r>
          </w:p>
        </w:tc>
        <w:tc>
          <w:tcPr>
            <w:tcW w:w="1029" w:type="dxa"/>
            <w:tcBorders>
              <w:top w:val="nil"/>
              <w:left w:val="nil"/>
              <w:bottom w:val="single" w:color="auto" w:sz="4" w:space="0"/>
              <w:right w:val="single" w:color="auto" w:sz="4" w:space="0"/>
            </w:tcBorders>
            <w:noWrap w:val="0"/>
            <w:vAlign w:val="center"/>
          </w:tcPr>
          <w:p w14:paraId="53AE3D9F">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1200" w:type="dxa"/>
            <w:gridSpan w:val="2"/>
            <w:tcBorders>
              <w:top w:val="nil"/>
              <w:left w:val="nil"/>
              <w:bottom w:val="single" w:color="auto" w:sz="4" w:space="0"/>
              <w:right w:val="single" w:color="auto" w:sz="4" w:space="0"/>
            </w:tcBorders>
            <w:noWrap w:val="0"/>
            <w:vAlign w:val="center"/>
          </w:tcPr>
          <w:p w14:paraId="0F5F97C9">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39385F2D">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754EAE02">
            <w:pPr>
              <w:widowControl w:val="0"/>
              <w:spacing w:line="240" w:lineRule="exact"/>
              <w:jc w:val="center"/>
              <w:rPr>
                <w:rFonts w:ascii="宋体" w:hAnsi="宋体" w:cs="宋体"/>
                <w:sz w:val="18"/>
                <w:szCs w:val="18"/>
              </w:rPr>
            </w:pPr>
            <w:r>
              <w:rPr>
                <w:rFonts w:hint="eastAsia" w:ascii="宋体" w:hAnsi="宋体" w:cs="宋体"/>
                <w:sz w:val="18"/>
                <w:szCs w:val="18"/>
              </w:rPr>
              <w:t>—</w:t>
            </w:r>
          </w:p>
        </w:tc>
        <w:tc>
          <w:tcPr>
            <w:tcW w:w="1159" w:type="dxa"/>
            <w:gridSpan w:val="2"/>
            <w:tcBorders>
              <w:top w:val="single" w:color="auto" w:sz="4" w:space="0"/>
              <w:left w:val="nil"/>
              <w:bottom w:val="single" w:color="auto" w:sz="4" w:space="0"/>
              <w:right w:val="single" w:color="auto" w:sz="4" w:space="0"/>
            </w:tcBorders>
            <w:noWrap w:val="0"/>
            <w:vAlign w:val="center"/>
          </w:tcPr>
          <w:p w14:paraId="79072188">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699" w:type="dxa"/>
            <w:tcBorders>
              <w:top w:val="nil"/>
              <w:left w:val="nil"/>
              <w:bottom w:val="single" w:color="auto" w:sz="4" w:space="0"/>
              <w:right w:val="single" w:color="auto" w:sz="4" w:space="0"/>
            </w:tcBorders>
            <w:noWrap w:val="0"/>
            <w:vAlign w:val="center"/>
          </w:tcPr>
          <w:p w14:paraId="0DF0275D">
            <w:pPr>
              <w:widowControl w:val="0"/>
              <w:spacing w:line="240" w:lineRule="exact"/>
              <w:jc w:val="center"/>
              <w:rPr>
                <w:rFonts w:ascii="宋体" w:hAnsi="宋体" w:cs="宋体"/>
                <w:sz w:val="18"/>
                <w:szCs w:val="18"/>
              </w:rPr>
            </w:pPr>
            <w:r>
              <w:rPr>
                <w:rFonts w:hint="eastAsia" w:ascii="宋体" w:hAnsi="宋体" w:cs="宋体"/>
                <w:sz w:val="18"/>
                <w:szCs w:val="18"/>
              </w:rPr>
              <w:t>—</w:t>
            </w:r>
          </w:p>
        </w:tc>
      </w:tr>
      <w:tr w14:paraId="6ECB80DD">
        <w:tblPrEx>
          <w:tblCellMar>
            <w:top w:w="0" w:type="dxa"/>
            <w:left w:w="108" w:type="dxa"/>
            <w:bottom w:w="0" w:type="dxa"/>
            <w:right w:w="108" w:type="dxa"/>
          </w:tblCellMar>
        </w:tblPrEx>
        <w:trPr>
          <w:trHeight w:val="284" w:hRule="exact"/>
          <w:jc w:val="center"/>
        </w:trPr>
        <w:tc>
          <w:tcPr>
            <w:tcW w:w="844" w:type="dxa"/>
            <w:vMerge w:val="restart"/>
            <w:tcBorders>
              <w:top w:val="nil"/>
              <w:left w:val="single" w:color="auto" w:sz="4" w:space="0"/>
              <w:bottom w:val="single" w:color="auto" w:sz="4" w:space="0"/>
              <w:right w:val="single" w:color="auto" w:sz="4" w:space="0"/>
            </w:tcBorders>
            <w:noWrap w:val="0"/>
            <w:vAlign w:val="center"/>
          </w:tcPr>
          <w:p w14:paraId="25409620">
            <w:pPr>
              <w:widowControl w:val="0"/>
              <w:spacing w:line="240" w:lineRule="exact"/>
              <w:jc w:val="center"/>
              <w:rPr>
                <w:rFonts w:ascii="宋体" w:hAnsi="宋体" w:cs="宋体"/>
                <w:sz w:val="18"/>
                <w:szCs w:val="18"/>
              </w:rPr>
            </w:pPr>
            <w:r>
              <w:rPr>
                <w:rFonts w:hint="eastAsia" w:ascii="宋体" w:hAnsi="宋体" w:cs="宋体"/>
                <w:sz w:val="18"/>
                <w:szCs w:val="18"/>
              </w:rPr>
              <w:t>年度总体目标</w:t>
            </w:r>
          </w:p>
        </w:tc>
        <w:tc>
          <w:tcPr>
            <w:tcW w:w="4487" w:type="dxa"/>
            <w:gridSpan w:val="7"/>
            <w:tcBorders>
              <w:top w:val="single" w:color="auto" w:sz="4" w:space="0"/>
              <w:left w:val="nil"/>
              <w:bottom w:val="single" w:color="auto" w:sz="4" w:space="0"/>
              <w:right w:val="single" w:color="auto" w:sz="4" w:space="0"/>
            </w:tcBorders>
            <w:noWrap w:val="0"/>
            <w:vAlign w:val="center"/>
          </w:tcPr>
          <w:p w14:paraId="22F1DCA8">
            <w:pPr>
              <w:widowControl w:val="0"/>
              <w:spacing w:line="240" w:lineRule="exact"/>
              <w:jc w:val="center"/>
              <w:rPr>
                <w:rFonts w:ascii="宋体" w:hAnsi="宋体" w:cs="宋体"/>
                <w:sz w:val="18"/>
                <w:szCs w:val="18"/>
              </w:rPr>
            </w:pPr>
            <w:r>
              <w:rPr>
                <w:rFonts w:hint="eastAsia" w:ascii="宋体" w:hAnsi="宋体" w:cs="宋体"/>
                <w:sz w:val="18"/>
                <w:szCs w:val="18"/>
              </w:rPr>
              <w:t>预期目标</w:t>
            </w:r>
          </w:p>
        </w:tc>
        <w:tc>
          <w:tcPr>
            <w:tcW w:w="3514" w:type="dxa"/>
            <w:gridSpan w:val="5"/>
            <w:tcBorders>
              <w:top w:val="single" w:color="auto" w:sz="4" w:space="0"/>
              <w:left w:val="nil"/>
              <w:bottom w:val="single" w:color="auto" w:sz="4" w:space="0"/>
              <w:right w:val="single" w:color="auto" w:sz="4" w:space="0"/>
            </w:tcBorders>
            <w:noWrap w:val="0"/>
            <w:vAlign w:val="center"/>
          </w:tcPr>
          <w:p w14:paraId="7467C83A">
            <w:pPr>
              <w:widowControl w:val="0"/>
              <w:spacing w:line="240" w:lineRule="exact"/>
              <w:jc w:val="center"/>
              <w:rPr>
                <w:rFonts w:ascii="宋体" w:hAnsi="宋体" w:cs="宋体"/>
                <w:sz w:val="18"/>
                <w:szCs w:val="18"/>
              </w:rPr>
            </w:pPr>
            <w:r>
              <w:rPr>
                <w:rFonts w:hint="eastAsia" w:ascii="宋体" w:hAnsi="宋体" w:cs="宋体"/>
                <w:sz w:val="18"/>
                <w:szCs w:val="18"/>
              </w:rPr>
              <w:t>实际完成情况</w:t>
            </w:r>
          </w:p>
        </w:tc>
      </w:tr>
      <w:tr w14:paraId="50883E7F">
        <w:tblPrEx>
          <w:tblCellMar>
            <w:top w:w="0" w:type="dxa"/>
            <w:left w:w="108" w:type="dxa"/>
            <w:bottom w:w="0" w:type="dxa"/>
            <w:right w:w="108" w:type="dxa"/>
          </w:tblCellMar>
        </w:tblPrEx>
        <w:trPr>
          <w:trHeight w:val="255" w:hRule="atLeas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48C003D0">
            <w:pPr>
              <w:widowControl w:val="0"/>
              <w:spacing w:line="240" w:lineRule="exact"/>
              <w:rPr>
                <w:rFonts w:ascii="宋体" w:hAnsi="宋体" w:cs="宋体"/>
                <w:sz w:val="18"/>
                <w:szCs w:val="18"/>
              </w:rPr>
            </w:pPr>
          </w:p>
        </w:tc>
        <w:tc>
          <w:tcPr>
            <w:tcW w:w="4487" w:type="dxa"/>
            <w:gridSpan w:val="7"/>
            <w:tcBorders>
              <w:top w:val="single" w:color="auto" w:sz="4" w:space="0"/>
              <w:left w:val="nil"/>
              <w:bottom w:val="single" w:color="auto" w:sz="4" w:space="0"/>
              <w:right w:val="single" w:color="auto" w:sz="4" w:space="0"/>
            </w:tcBorders>
            <w:noWrap w:val="0"/>
            <w:vAlign w:val="center"/>
          </w:tcPr>
          <w:p w14:paraId="05793DDD">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保障全年基本运行</w:t>
            </w:r>
          </w:p>
        </w:tc>
        <w:tc>
          <w:tcPr>
            <w:tcW w:w="3514" w:type="dxa"/>
            <w:gridSpan w:val="5"/>
            <w:tcBorders>
              <w:top w:val="single" w:color="auto" w:sz="4" w:space="0"/>
              <w:left w:val="nil"/>
              <w:bottom w:val="single" w:color="auto" w:sz="4" w:space="0"/>
              <w:right w:val="single" w:color="auto" w:sz="4" w:space="0"/>
            </w:tcBorders>
            <w:noWrap w:val="0"/>
            <w:vAlign w:val="center"/>
          </w:tcPr>
          <w:p w14:paraId="088BDF53">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保障全年基本运行</w:t>
            </w:r>
          </w:p>
        </w:tc>
      </w:tr>
      <w:tr w14:paraId="35D64C65">
        <w:tblPrEx>
          <w:tblCellMar>
            <w:top w:w="0" w:type="dxa"/>
            <w:left w:w="108" w:type="dxa"/>
            <w:bottom w:w="0" w:type="dxa"/>
            <w:right w:w="108" w:type="dxa"/>
          </w:tblCellMar>
        </w:tblPrEx>
        <w:trPr>
          <w:cantSplit/>
          <w:trHeight w:val="445" w:hRule="atLeast"/>
          <w:jc w:val="center"/>
        </w:trPr>
        <w:tc>
          <w:tcPr>
            <w:tcW w:w="844" w:type="dxa"/>
            <w:vMerge w:val="restart"/>
            <w:tcBorders>
              <w:top w:val="nil"/>
              <w:left w:val="single" w:color="auto" w:sz="4" w:space="0"/>
              <w:bottom w:val="single" w:color="auto" w:sz="4" w:space="0"/>
              <w:right w:val="single" w:color="auto" w:sz="4" w:space="0"/>
            </w:tcBorders>
            <w:noWrap w:val="0"/>
            <w:vAlign w:val="center"/>
          </w:tcPr>
          <w:p w14:paraId="61D25976">
            <w:pPr>
              <w:widowControl w:val="0"/>
              <w:spacing w:line="280" w:lineRule="exact"/>
              <w:jc w:val="center"/>
              <w:rPr>
                <w:rFonts w:ascii="宋体" w:hAnsi="宋体" w:cs="宋体"/>
                <w:sz w:val="18"/>
                <w:szCs w:val="18"/>
              </w:rPr>
            </w:pPr>
            <w:r>
              <w:rPr>
                <w:rFonts w:hint="eastAsia" w:ascii="宋体" w:hAnsi="宋体" w:cs="宋体"/>
                <w:sz w:val="18"/>
                <w:szCs w:val="18"/>
              </w:rPr>
              <w:t>绩  效  指  标（90）</w:t>
            </w:r>
          </w:p>
        </w:tc>
        <w:tc>
          <w:tcPr>
            <w:tcW w:w="960" w:type="dxa"/>
            <w:gridSpan w:val="2"/>
            <w:tcBorders>
              <w:top w:val="nil"/>
              <w:left w:val="nil"/>
              <w:bottom w:val="single" w:color="auto" w:sz="4" w:space="0"/>
              <w:right w:val="single" w:color="auto" w:sz="4" w:space="0"/>
            </w:tcBorders>
            <w:noWrap w:val="0"/>
            <w:vAlign w:val="center"/>
          </w:tcPr>
          <w:p w14:paraId="7291214E">
            <w:pPr>
              <w:widowControl w:val="0"/>
              <w:spacing w:line="220" w:lineRule="exact"/>
              <w:jc w:val="center"/>
              <w:rPr>
                <w:rFonts w:ascii="宋体" w:hAnsi="宋体" w:cs="宋体"/>
                <w:sz w:val="18"/>
                <w:szCs w:val="18"/>
              </w:rPr>
            </w:pPr>
            <w:r>
              <w:rPr>
                <w:rFonts w:hint="eastAsia" w:ascii="宋体" w:hAnsi="宋体" w:cs="宋体"/>
                <w:sz w:val="18"/>
                <w:szCs w:val="18"/>
              </w:rPr>
              <w:t>一级指标</w:t>
            </w:r>
          </w:p>
        </w:tc>
        <w:tc>
          <w:tcPr>
            <w:tcW w:w="1187" w:type="dxa"/>
            <w:tcBorders>
              <w:top w:val="nil"/>
              <w:left w:val="nil"/>
              <w:bottom w:val="single" w:color="auto" w:sz="4" w:space="0"/>
              <w:right w:val="single" w:color="auto" w:sz="4" w:space="0"/>
            </w:tcBorders>
            <w:noWrap w:val="0"/>
            <w:vAlign w:val="center"/>
          </w:tcPr>
          <w:p w14:paraId="3E9A692B">
            <w:pPr>
              <w:widowControl w:val="0"/>
              <w:spacing w:line="220" w:lineRule="exact"/>
              <w:jc w:val="center"/>
              <w:rPr>
                <w:rFonts w:ascii="宋体" w:hAnsi="宋体" w:cs="宋体"/>
                <w:sz w:val="18"/>
                <w:szCs w:val="18"/>
              </w:rPr>
            </w:pPr>
            <w:r>
              <w:rPr>
                <w:rFonts w:hint="eastAsia" w:ascii="宋体" w:hAnsi="宋体" w:cs="宋体"/>
                <w:sz w:val="18"/>
                <w:szCs w:val="18"/>
              </w:rPr>
              <w:t>二级指标</w:t>
            </w:r>
          </w:p>
        </w:tc>
        <w:tc>
          <w:tcPr>
            <w:tcW w:w="1215" w:type="dxa"/>
            <w:gridSpan w:val="3"/>
            <w:tcBorders>
              <w:top w:val="single" w:color="auto" w:sz="4" w:space="0"/>
              <w:left w:val="nil"/>
              <w:bottom w:val="single" w:color="auto" w:sz="4" w:space="0"/>
              <w:right w:val="single" w:color="auto" w:sz="4" w:space="0"/>
            </w:tcBorders>
            <w:noWrap w:val="0"/>
            <w:vAlign w:val="center"/>
          </w:tcPr>
          <w:p w14:paraId="06AC8550">
            <w:pPr>
              <w:widowControl w:val="0"/>
              <w:spacing w:line="220" w:lineRule="exact"/>
              <w:jc w:val="center"/>
              <w:rPr>
                <w:rFonts w:ascii="宋体" w:hAnsi="宋体" w:cs="宋体"/>
                <w:sz w:val="18"/>
                <w:szCs w:val="18"/>
              </w:rPr>
            </w:pPr>
            <w:r>
              <w:rPr>
                <w:rFonts w:hint="eastAsia" w:ascii="宋体" w:hAnsi="宋体" w:cs="宋体"/>
                <w:sz w:val="18"/>
                <w:szCs w:val="18"/>
              </w:rPr>
              <w:t>三级指标</w:t>
            </w:r>
          </w:p>
        </w:tc>
        <w:tc>
          <w:tcPr>
            <w:tcW w:w="1125" w:type="dxa"/>
            <w:tcBorders>
              <w:top w:val="nil"/>
              <w:left w:val="nil"/>
              <w:bottom w:val="single" w:color="auto" w:sz="4" w:space="0"/>
              <w:right w:val="single" w:color="auto" w:sz="4" w:space="0"/>
            </w:tcBorders>
            <w:noWrap w:val="0"/>
            <w:vAlign w:val="center"/>
          </w:tcPr>
          <w:p w14:paraId="25B1FB53">
            <w:pPr>
              <w:widowControl w:val="0"/>
              <w:spacing w:line="220" w:lineRule="exact"/>
              <w:jc w:val="center"/>
              <w:rPr>
                <w:rFonts w:ascii="宋体" w:hAnsi="宋体" w:cs="宋体"/>
                <w:sz w:val="18"/>
                <w:szCs w:val="18"/>
              </w:rPr>
            </w:pPr>
            <w:r>
              <w:rPr>
                <w:rFonts w:hint="eastAsia" w:ascii="宋体" w:hAnsi="宋体" w:cs="宋体"/>
                <w:sz w:val="18"/>
                <w:szCs w:val="18"/>
              </w:rPr>
              <w:t>年度指标值</w:t>
            </w:r>
          </w:p>
        </w:tc>
        <w:tc>
          <w:tcPr>
            <w:tcW w:w="1050" w:type="dxa"/>
            <w:tcBorders>
              <w:top w:val="nil"/>
              <w:left w:val="nil"/>
              <w:bottom w:val="single" w:color="auto" w:sz="4" w:space="0"/>
              <w:right w:val="single" w:color="auto" w:sz="4" w:space="0"/>
            </w:tcBorders>
            <w:noWrap w:val="0"/>
            <w:vAlign w:val="center"/>
          </w:tcPr>
          <w:p w14:paraId="2628835D">
            <w:pPr>
              <w:widowControl w:val="0"/>
              <w:spacing w:line="220" w:lineRule="exact"/>
              <w:jc w:val="center"/>
              <w:rPr>
                <w:rFonts w:ascii="宋体" w:hAnsi="宋体" w:cs="宋体"/>
                <w:sz w:val="18"/>
                <w:szCs w:val="18"/>
              </w:rPr>
            </w:pPr>
            <w:r>
              <w:rPr>
                <w:rFonts w:hint="eastAsia" w:ascii="宋体" w:hAnsi="宋体" w:cs="宋体"/>
                <w:sz w:val="18"/>
                <w:szCs w:val="18"/>
              </w:rPr>
              <w:t>实际完成值</w:t>
            </w:r>
          </w:p>
        </w:tc>
        <w:tc>
          <w:tcPr>
            <w:tcW w:w="606" w:type="dxa"/>
            <w:tcBorders>
              <w:top w:val="nil"/>
              <w:left w:val="nil"/>
              <w:bottom w:val="single" w:color="auto" w:sz="4" w:space="0"/>
              <w:right w:val="single" w:color="auto" w:sz="4" w:space="0"/>
            </w:tcBorders>
            <w:noWrap w:val="0"/>
            <w:vAlign w:val="center"/>
          </w:tcPr>
          <w:p w14:paraId="05A04688">
            <w:pPr>
              <w:widowControl w:val="0"/>
              <w:spacing w:line="220" w:lineRule="exact"/>
              <w:jc w:val="center"/>
              <w:rPr>
                <w:rFonts w:ascii="宋体" w:hAnsi="宋体" w:cs="宋体"/>
                <w:sz w:val="18"/>
                <w:szCs w:val="18"/>
              </w:rPr>
            </w:pPr>
            <w:r>
              <w:rPr>
                <w:rFonts w:hint="eastAsia" w:ascii="宋体" w:hAnsi="宋体" w:cs="宋体"/>
                <w:sz w:val="18"/>
                <w:szCs w:val="18"/>
              </w:rPr>
              <w:t>分值</w:t>
            </w:r>
          </w:p>
        </w:tc>
        <w:tc>
          <w:tcPr>
            <w:tcW w:w="519" w:type="dxa"/>
            <w:tcBorders>
              <w:top w:val="nil"/>
              <w:left w:val="nil"/>
              <w:bottom w:val="single" w:color="auto" w:sz="4" w:space="0"/>
              <w:right w:val="single" w:color="auto" w:sz="4" w:space="0"/>
            </w:tcBorders>
            <w:noWrap w:val="0"/>
            <w:vAlign w:val="center"/>
          </w:tcPr>
          <w:p w14:paraId="6F1D432A">
            <w:pPr>
              <w:widowControl w:val="0"/>
              <w:spacing w:line="220" w:lineRule="exact"/>
              <w:jc w:val="center"/>
              <w:rPr>
                <w:rFonts w:ascii="宋体" w:hAnsi="宋体" w:cs="宋体"/>
                <w:sz w:val="18"/>
                <w:szCs w:val="18"/>
              </w:rPr>
            </w:pPr>
            <w:r>
              <w:rPr>
                <w:rFonts w:hint="eastAsia" w:ascii="宋体" w:hAnsi="宋体" w:cs="宋体"/>
                <w:sz w:val="18"/>
                <w:szCs w:val="18"/>
              </w:rPr>
              <w:t>得分</w:t>
            </w:r>
          </w:p>
        </w:tc>
        <w:tc>
          <w:tcPr>
            <w:tcW w:w="1339" w:type="dxa"/>
            <w:gridSpan w:val="2"/>
            <w:tcBorders>
              <w:top w:val="single" w:color="auto" w:sz="4" w:space="0"/>
              <w:left w:val="nil"/>
              <w:bottom w:val="single" w:color="auto" w:sz="4" w:space="0"/>
              <w:right w:val="single" w:color="auto" w:sz="4" w:space="0"/>
            </w:tcBorders>
            <w:noWrap w:val="0"/>
            <w:vAlign w:val="center"/>
          </w:tcPr>
          <w:p w14:paraId="45C7DFE3">
            <w:pPr>
              <w:widowControl w:val="0"/>
              <w:spacing w:line="220" w:lineRule="exact"/>
              <w:jc w:val="center"/>
              <w:rPr>
                <w:rFonts w:ascii="宋体" w:hAnsi="宋体" w:cs="宋体"/>
                <w:sz w:val="18"/>
                <w:szCs w:val="18"/>
              </w:rPr>
            </w:pPr>
            <w:r>
              <w:rPr>
                <w:rFonts w:hint="eastAsia" w:ascii="宋体" w:hAnsi="宋体" w:cs="宋体"/>
                <w:sz w:val="18"/>
                <w:szCs w:val="18"/>
              </w:rPr>
              <w:t>偏差原因分析及改进措施</w:t>
            </w:r>
          </w:p>
        </w:tc>
      </w:tr>
      <w:tr w14:paraId="7E16C931">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0D0AF469">
            <w:pPr>
              <w:widowControl w:val="0"/>
              <w:spacing w:line="280" w:lineRule="exact"/>
              <w:rPr>
                <w:rFonts w:ascii="宋体" w:hAnsi="宋体" w:cs="宋体"/>
                <w:sz w:val="18"/>
                <w:szCs w:val="18"/>
              </w:rPr>
            </w:pPr>
          </w:p>
        </w:tc>
        <w:tc>
          <w:tcPr>
            <w:tcW w:w="960" w:type="dxa"/>
            <w:gridSpan w:val="2"/>
            <w:vMerge w:val="restart"/>
            <w:tcBorders>
              <w:top w:val="nil"/>
              <w:left w:val="single" w:color="auto" w:sz="4" w:space="0"/>
              <w:bottom w:val="single" w:color="auto" w:sz="4" w:space="0"/>
              <w:right w:val="single" w:color="auto" w:sz="4" w:space="0"/>
            </w:tcBorders>
            <w:noWrap w:val="0"/>
            <w:vAlign w:val="center"/>
          </w:tcPr>
          <w:p w14:paraId="2E5AF0F0">
            <w:pPr>
              <w:widowControl w:val="0"/>
              <w:spacing w:line="240" w:lineRule="exact"/>
              <w:jc w:val="center"/>
              <w:rPr>
                <w:rFonts w:ascii="宋体" w:hAnsi="宋体" w:cs="宋体"/>
                <w:sz w:val="18"/>
                <w:szCs w:val="18"/>
              </w:rPr>
            </w:pPr>
            <w:r>
              <w:rPr>
                <w:rFonts w:hint="eastAsia" w:ascii="宋体" w:hAnsi="宋体" w:cs="宋体"/>
                <w:sz w:val="18"/>
                <w:szCs w:val="18"/>
              </w:rPr>
              <w:t>产出指标（50）</w:t>
            </w:r>
          </w:p>
        </w:tc>
        <w:tc>
          <w:tcPr>
            <w:tcW w:w="1187" w:type="dxa"/>
            <w:vMerge w:val="restart"/>
            <w:tcBorders>
              <w:top w:val="nil"/>
              <w:left w:val="single" w:color="auto" w:sz="4" w:space="0"/>
              <w:bottom w:val="single" w:color="auto" w:sz="4" w:space="0"/>
              <w:right w:val="single" w:color="auto" w:sz="4" w:space="0"/>
            </w:tcBorders>
            <w:noWrap w:val="0"/>
            <w:vAlign w:val="center"/>
          </w:tcPr>
          <w:p w14:paraId="63E1E7D3">
            <w:pPr>
              <w:widowControl w:val="0"/>
              <w:spacing w:line="240" w:lineRule="exact"/>
              <w:jc w:val="center"/>
              <w:rPr>
                <w:rFonts w:ascii="宋体" w:hAnsi="宋体" w:cs="宋体"/>
                <w:sz w:val="18"/>
                <w:szCs w:val="18"/>
              </w:rPr>
            </w:pPr>
            <w:r>
              <w:rPr>
                <w:rFonts w:hint="eastAsia" w:ascii="宋体" w:hAnsi="宋体" w:cs="宋体"/>
                <w:sz w:val="18"/>
                <w:szCs w:val="18"/>
              </w:rPr>
              <w:t>数量指标</w:t>
            </w:r>
          </w:p>
        </w:tc>
        <w:tc>
          <w:tcPr>
            <w:tcW w:w="1215" w:type="dxa"/>
            <w:gridSpan w:val="3"/>
            <w:tcBorders>
              <w:top w:val="single" w:color="auto" w:sz="4" w:space="0"/>
              <w:left w:val="nil"/>
              <w:bottom w:val="single" w:color="auto" w:sz="4" w:space="0"/>
              <w:right w:val="single" w:color="auto" w:sz="4" w:space="0"/>
            </w:tcBorders>
            <w:noWrap w:val="0"/>
            <w:vAlign w:val="center"/>
          </w:tcPr>
          <w:p w14:paraId="79B47CA1">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办公费</w:t>
            </w:r>
          </w:p>
        </w:tc>
        <w:tc>
          <w:tcPr>
            <w:tcW w:w="1125" w:type="dxa"/>
            <w:tcBorders>
              <w:top w:val="nil"/>
              <w:left w:val="nil"/>
              <w:bottom w:val="single" w:color="auto" w:sz="4" w:space="0"/>
              <w:right w:val="single" w:color="auto" w:sz="4" w:space="0"/>
            </w:tcBorders>
            <w:noWrap w:val="0"/>
            <w:vAlign w:val="center"/>
          </w:tcPr>
          <w:p w14:paraId="0C9F27DC">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253055.878</w:t>
            </w: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51543A36">
            <w:pPr>
              <w:widowControl w:val="0"/>
              <w:spacing w:line="240" w:lineRule="exact"/>
              <w:jc w:val="both"/>
              <w:rPr>
                <w:rFonts w:hint="default" w:ascii="宋体" w:hAnsi="宋体" w:eastAsia="宋体" w:cs="宋体"/>
                <w:sz w:val="18"/>
                <w:szCs w:val="18"/>
                <w:lang w:val="en-US" w:eastAsia="zh-CN"/>
              </w:rPr>
            </w:pPr>
            <w:r>
              <w:rPr>
                <w:rFonts w:hint="eastAsia" w:ascii="宋体" w:hAnsi="宋体" w:cs="宋体"/>
                <w:sz w:val="18"/>
                <w:szCs w:val="18"/>
                <w:lang w:val="en-US" w:eastAsia="zh-CN"/>
              </w:rPr>
              <w:t>253055.87</w:t>
            </w:r>
          </w:p>
        </w:tc>
        <w:tc>
          <w:tcPr>
            <w:tcW w:w="606" w:type="dxa"/>
            <w:tcBorders>
              <w:top w:val="nil"/>
              <w:left w:val="nil"/>
              <w:bottom w:val="single" w:color="auto" w:sz="4" w:space="0"/>
              <w:right w:val="single" w:color="auto" w:sz="4" w:space="0"/>
            </w:tcBorders>
            <w:noWrap w:val="0"/>
            <w:vAlign w:val="center"/>
          </w:tcPr>
          <w:p w14:paraId="623A33D9">
            <w:pPr>
              <w:widowControl w:val="0"/>
              <w:spacing w:line="240" w:lineRule="exact"/>
              <w:jc w:val="center"/>
              <w:rPr>
                <w:rFonts w:hint="eastAsia" w:ascii="宋体" w:hAnsi="宋体" w:eastAsia="宋体" w:cs="宋体"/>
                <w:sz w:val="18"/>
                <w:szCs w:val="18"/>
                <w:lang w:val="en-US" w:eastAsia="zh-CN"/>
              </w:rPr>
            </w:pPr>
            <w:r>
              <w:rPr>
                <w:rFonts w:hint="eastAsia" w:ascii="宋体" w:hAnsi="宋体" w:cs="宋体"/>
                <w:sz w:val="18"/>
                <w:szCs w:val="18"/>
              </w:rPr>
              <w:t>　</w:t>
            </w:r>
            <w:r>
              <w:rPr>
                <w:rFonts w:hint="eastAsia" w:ascii="宋体" w:hAnsi="宋体" w:cs="宋体"/>
                <w:sz w:val="18"/>
                <w:szCs w:val="18"/>
                <w:lang w:val="en-US" w:eastAsia="zh-CN"/>
              </w:rPr>
              <w:t>2</w:t>
            </w:r>
          </w:p>
        </w:tc>
        <w:tc>
          <w:tcPr>
            <w:tcW w:w="519" w:type="dxa"/>
            <w:tcBorders>
              <w:top w:val="nil"/>
              <w:left w:val="nil"/>
              <w:bottom w:val="single" w:color="auto" w:sz="4" w:space="0"/>
              <w:right w:val="single" w:color="auto" w:sz="4" w:space="0"/>
            </w:tcBorders>
            <w:noWrap w:val="0"/>
            <w:vAlign w:val="center"/>
          </w:tcPr>
          <w:p w14:paraId="518FE789">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2</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12071491">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5B57C89F">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05D5A773">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75B3041E">
            <w:pPr>
              <w:widowControl w:val="0"/>
              <w:spacing w:line="240" w:lineRule="exact"/>
              <w:jc w:val="center"/>
              <w:rPr>
                <w:rFonts w:ascii="宋体" w:hAnsi="宋体" w:cs="宋体"/>
                <w:sz w:val="18"/>
                <w:szCs w:val="18"/>
              </w:rPr>
            </w:pPr>
          </w:p>
        </w:tc>
        <w:tc>
          <w:tcPr>
            <w:tcW w:w="1187" w:type="dxa"/>
            <w:vMerge w:val="continue"/>
            <w:tcBorders>
              <w:top w:val="nil"/>
              <w:left w:val="single" w:color="auto" w:sz="4" w:space="0"/>
              <w:bottom w:val="single" w:color="auto" w:sz="4" w:space="0"/>
              <w:right w:val="single" w:color="auto" w:sz="4" w:space="0"/>
            </w:tcBorders>
            <w:noWrap w:val="0"/>
            <w:vAlign w:val="center"/>
          </w:tcPr>
          <w:p w14:paraId="3E7A8AC1">
            <w:pPr>
              <w:widowControl w:val="0"/>
              <w:spacing w:line="240" w:lineRule="exact"/>
              <w:jc w:val="center"/>
              <w:rPr>
                <w:rFonts w:ascii="宋体" w:hAnsi="宋体" w:cs="宋体"/>
                <w:sz w:val="18"/>
                <w:szCs w:val="18"/>
              </w:rPr>
            </w:pPr>
          </w:p>
        </w:tc>
        <w:tc>
          <w:tcPr>
            <w:tcW w:w="1215" w:type="dxa"/>
            <w:gridSpan w:val="3"/>
            <w:tcBorders>
              <w:top w:val="single" w:color="auto" w:sz="4" w:space="0"/>
              <w:left w:val="nil"/>
              <w:bottom w:val="single" w:color="auto" w:sz="4" w:space="0"/>
              <w:right w:val="single" w:color="auto" w:sz="4" w:space="0"/>
            </w:tcBorders>
            <w:noWrap w:val="0"/>
            <w:vAlign w:val="center"/>
          </w:tcPr>
          <w:p w14:paraId="0FA9A953">
            <w:pPr>
              <w:widowControl w:val="0"/>
              <w:spacing w:line="240" w:lineRule="exact"/>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咨询费</w:t>
            </w:r>
          </w:p>
        </w:tc>
        <w:tc>
          <w:tcPr>
            <w:tcW w:w="1125" w:type="dxa"/>
            <w:tcBorders>
              <w:top w:val="nil"/>
              <w:left w:val="nil"/>
              <w:bottom w:val="single" w:color="auto" w:sz="4" w:space="0"/>
              <w:right w:val="single" w:color="auto" w:sz="4" w:space="0"/>
            </w:tcBorders>
            <w:noWrap w:val="0"/>
            <w:vAlign w:val="center"/>
          </w:tcPr>
          <w:p w14:paraId="758F8FB3">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34500</w:t>
            </w:r>
          </w:p>
        </w:tc>
        <w:tc>
          <w:tcPr>
            <w:tcW w:w="1050" w:type="dxa"/>
            <w:tcBorders>
              <w:top w:val="nil"/>
              <w:left w:val="nil"/>
              <w:bottom w:val="single" w:color="auto" w:sz="4" w:space="0"/>
              <w:right w:val="single" w:color="auto" w:sz="4" w:space="0"/>
            </w:tcBorders>
            <w:noWrap w:val="0"/>
            <w:vAlign w:val="center"/>
          </w:tcPr>
          <w:p w14:paraId="2907A505">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34500</w:t>
            </w:r>
          </w:p>
        </w:tc>
        <w:tc>
          <w:tcPr>
            <w:tcW w:w="606" w:type="dxa"/>
            <w:tcBorders>
              <w:top w:val="nil"/>
              <w:left w:val="nil"/>
              <w:bottom w:val="single" w:color="auto" w:sz="4" w:space="0"/>
              <w:right w:val="single" w:color="auto" w:sz="4" w:space="0"/>
            </w:tcBorders>
            <w:noWrap w:val="0"/>
            <w:vAlign w:val="center"/>
          </w:tcPr>
          <w:p w14:paraId="743F41C1">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2</w:t>
            </w:r>
          </w:p>
        </w:tc>
        <w:tc>
          <w:tcPr>
            <w:tcW w:w="519" w:type="dxa"/>
            <w:tcBorders>
              <w:top w:val="nil"/>
              <w:left w:val="nil"/>
              <w:bottom w:val="single" w:color="auto" w:sz="4" w:space="0"/>
              <w:right w:val="single" w:color="auto" w:sz="4" w:space="0"/>
            </w:tcBorders>
            <w:noWrap w:val="0"/>
            <w:vAlign w:val="center"/>
          </w:tcPr>
          <w:p w14:paraId="33A8A4A3">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2</w:t>
            </w:r>
          </w:p>
        </w:tc>
        <w:tc>
          <w:tcPr>
            <w:tcW w:w="1339" w:type="dxa"/>
            <w:gridSpan w:val="2"/>
            <w:tcBorders>
              <w:top w:val="single" w:color="auto" w:sz="4" w:space="0"/>
              <w:left w:val="nil"/>
              <w:bottom w:val="single" w:color="auto" w:sz="4" w:space="0"/>
              <w:right w:val="single" w:color="auto" w:sz="4" w:space="0"/>
            </w:tcBorders>
            <w:noWrap w:val="0"/>
            <w:vAlign w:val="center"/>
          </w:tcPr>
          <w:p w14:paraId="6F2EF9A5">
            <w:pPr>
              <w:widowControl w:val="0"/>
              <w:spacing w:line="240" w:lineRule="exact"/>
              <w:jc w:val="center"/>
              <w:rPr>
                <w:rFonts w:ascii="宋体" w:hAnsi="宋体" w:cs="宋体"/>
                <w:sz w:val="18"/>
                <w:szCs w:val="18"/>
              </w:rPr>
            </w:pPr>
          </w:p>
        </w:tc>
      </w:tr>
      <w:tr w14:paraId="325ACD09">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3F9EDAB0">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6AC196ED">
            <w:pPr>
              <w:widowControl w:val="0"/>
              <w:spacing w:line="240" w:lineRule="exact"/>
              <w:jc w:val="center"/>
              <w:rPr>
                <w:rFonts w:ascii="宋体" w:hAnsi="宋体" w:cs="宋体"/>
                <w:sz w:val="18"/>
                <w:szCs w:val="18"/>
              </w:rPr>
            </w:pPr>
          </w:p>
        </w:tc>
        <w:tc>
          <w:tcPr>
            <w:tcW w:w="1187" w:type="dxa"/>
            <w:vMerge w:val="continue"/>
            <w:tcBorders>
              <w:top w:val="nil"/>
              <w:left w:val="single" w:color="auto" w:sz="4" w:space="0"/>
              <w:bottom w:val="single" w:color="auto" w:sz="4" w:space="0"/>
              <w:right w:val="single" w:color="auto" w:sz="4" w:space="0"/>
            </w:tcBorders>
            <w:noWrap w:val="0"/>
            <w:vAlign w:val="center"/>
          </w:tcPr>
          <w:p w14:paraId="7CE69344">
            <w:pPr>
              <w:widowControl w:val="0"/>
              <w:spacing w:line="240" w:lineRule="exact"/>
              <w:jc w:val="center"/>
              <w:rPr>
                <w:rFonts w:ascii="宋体" w:hAnsi="宋体" w:cs="宋体"/>
                <w:sz w:val="18"/>
                <w:szCs w:val="18"/>
              </w:rPr>
            </w:pPr>
          </w:p>
        </w:tc>
        <w:tc>
          <w:tcPr>
            <w:tcW w:w="1215" w:type="dxa"/>
            <w:gridSpan w:val="3"/>
            <w:tcBorders>
              <w:top w:val="single" w:color="auto" w:sz="4" w:space="0"/>
              <w:left w:val="nil"/>
              <w:bottom w:val="single" w:color="auto" w:sz="4" w:space="0"/>
              <w:right w:val="single" w:color="auto" w:sz="4" w:space="0"/>
            </w:tcBorders>
            <w:noWrap w:val="0"/>
            <w:vAlign w:val="center"/>
          </w:tcPr>
          <w:p w14:paraId="009DB037">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水费</w:t>
            </w:r>
          </w:p>
        </w:tc>
        <w:tc>
          <w:tcPr>
            <w:tcW w:w="1125" w:type="dxa"/>
            <w:tcBorders>
              <w:top w:val="nil"/>
              <w:left w:val="nil"/>
              <w:bottom w:val="single" w:color="auto" w:sz="4" w:space="0"/>
              <w:right w:val="single" w:color="auto" w:sz="4" w:space="0"/>
            </w:tcBorders>
            <w:noWrap w:val="0"/>
            <w:vAlign w:val="center"/>
          </w:tcPr>
          <w:p w14:paraId="7AA286F2">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1580.64</w:t>
            </w:r>
          </w:p>
        </w:tc>
        <w:tc>
          <w:tcPr>
            <w:tcW w:w="1050" w:type="dxa"/>
            <w:tcBorders>
              <w:top w:val="nil"/>
              <w:left w:val="nil"/>
              <w:bottom w:val="single" w:color="auto" w:sz="4" w:space="0"/>
              <w:right w:val="single" w:color="auto" w:sz="4" w:space="0"/>
            </w:tcBorders>
            <w:noWrap w:val="0"/>
            <w:vAlign w:val="center"/>
          </w:tcPr>
          <w:p w14:paraId="0CDE9592">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1580.64</w:t>
            </w:r>
          </w:p>
        </w:tc>
        <w:tc>
          <w:tcPr>
            <w:tcW w:w="606" w:type="dxa"/>
            <w:tcBorders>
              <w:top w:val="nil"/>
              <w:left w:val="nil"/>
              <w:bottom w:val="single" w:color="auto" w:sz="4" w:space="0"/>
              <w:right w:val="single" w:color="auto" w:sz="4" w:space="0"/>
            </w:tcBorders>
            <w:noWrap w:val="0"/>
            <w:vAlign w:val="center"/>
          </w:tcPr>
          <w:p w14:paraId="459B65DA">
            <w:pPr>
              <w:widowControl w:val="0"/>
              <w:spacing w:line="24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2</w:t>
            </w:r>
          </w:p>
        </w:tc>
        <w:tc>
          <w:tcPr>
            <w:tcW w:w="519" w:type="dxa"/>
            <w:tcBorders>
              <w:top w:val="nil"/>
              <w:left w:val="nil"/>
              <w:bottom w:val="single" w:color="auto" w:sz="4" w:space="0"/>
              <w:right w:val="single" w:color="auto" w:sz="4" w:space="0"/>
            </w:tcBorders>
            <w:noWrap w:val="0"/>
            <w:vAlign w:val="center"/>
          </w:tcPr>
          <w:p w14:paraId="5EDA9C48">
            <w:pPr>
              <w:widowControl w:val="0"/>
              <w:spacing w:line="24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2</w:t>
            </w:r>
          </w:p>
        </w:tc>
        <w:tc>
          <w:tcPr>
            <w:tcW w:w="1339" w:type="dxa"/>
            <w:gridSpan w:val="2"/>
            <w:tcBorders>
              <w:top w:val="single" w:color="auto" w:sz="4" w:space="0"/>
              <w:left w:val="nil"/>
              <w:bottom w:val="single" w:color="auto" w:sz="4" w:space="0"/>
              <w:right w:val="single" w:color="auto" w:sz="4" w:space="0"/>
            </w:tcBorders>
            <w:noWrap w:val="0"/>
            <w:vAlign w:val="center"/>
          </w:tcPr>
          <w:p w14:paraId="75A19B44">
            <w:pPr>
              <w:widowControl w:val="0"/>
              <w:spacing w:line="240" w:lineRule="exact"/>
              <w:jc w:val="center"/>
              <w:rPr>
                <w:rFonts w:ascii="宋体" w:hAnsi="宋体" w:cs="宋体"/>
                <w:sz w:val="18"/>
                <w:szCs w:val="18"/>
              </w:rPr>
            </w:pPr>
          </w:p>
        </w:tc>
      </w:tr>
      <w:tr w14:paraId="36FFEEFF">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2D667F47">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22FF0021">
            <w:pPr>
              <w:widowControl w:val="0"/>
              <w:spacing w:line="240" w:lineRule="exact"/>
              <w:rPr>
                <w:rFonts w:ascii="宋体" w:hAnsi="宋体" w:cs="宋体"/>
                <w:sz w:val="18"/>
                <w:szCs w:val="18"/>
              </w:rPr>
            </w:pPr>
          </w:p>
        </w:tc>
        <w:tc>
          <w:tcPr>
            <w:tcW w:w="1187" w:type="dxa"/>
            <w:vMerge w:val="continue"/>
            <w:tcBorders>
              <w:top w:val="nil"/>
              <w:left w:val="single" w:color="auto" w:sz="4" w:space="0"/>
              <w:bottom w:val="single" w:color="auto" w:sz="4" w:space="0"/>
              <w:right w:val="single" w:color="auto" w:sz="4" w:space="0"/>
            </w:tcBorders>
            <w:noWrap w:val="0"/>
            <w:vAlign w:val="center"/>
          </w:tcPr>
          <w:p w14:paraId="1FF46183">
            <w:pPr>
              <w:widowControl w:val="0"/>
              <w:spacing w:line="240" w:lineRule="exact"/>
              <w:rPr>
                <w:rFonts w:ascii="宋体" w:hAnsi="宋体" w:cs="宋体"/>
                <w:sz w:val="18"/>
                <w:szCs w:val="18"/>
              </w:rPr>
            </w:pPr>
          </w:p>
        </w:tc>
        <w:tc>
          <w:tcPr>
            <w:tcW w:w="1215" w:type="dxa"/>
            <w:gridSpan w:val="3"/>
            <w:tcBorders>
              <w:top w:val="single" w:color="auto" w:sz="4" w:space="0"/>
              <w:left w:val="nil"/>
              <w:bottom w:val="single" w:color="auto" w:sz="4" w:space="0"/>
              <w:right w:val="single" w:color="auto" w:sz="4" w:space="0"/>
            </w:tcBorders>
            <w:noWrap w:val="0"/>
            <w:vAlign w:val="center"/>
          </w:tcPr>
          <w:p w14:paraId="205EBB3E">
            <w:pPr>
              <w:widowControl w:val="0"/>
              <w:spacing w:line="240" w:lineRule="exact"/>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电费</w:t>
            </w:r>
          </w:p>
        </w:tc>
        <w:tc>
          <w:tcPr>
            <w:tcW w:w="1125" w:type="dxa"/>
            <w:tcBorders>
              <w:top w:val="nil"/>
              <w:left w:val="nil"/>
              <w:bottom w:val="single" w:color="auto" w:sz="4" w:space="0"/>
              <w:right w:val="single" w:color="auto" w:sz="4" w:space="0"/>
            </w:tcBorders>
            <w:noWrap w:val="0"/>
            <w:vAlign w:val="center"/>
          </w:tcPr>
          <w:p w14:paraId="042B7ED6">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117408.13</w:t>
            </w:r>
          </w:p>
        </w:tc>
        <w:tc>
          <w:tcPr>
            <w:tcW w:w="1050" w:type="dxa"/>
            <w:tcBorders>
              <w:top w:val="nil"/>
              <w:left w:val="nil"/>
              <w:bottom w:val="single" w:color="auto" w:sz="4" w:space="0"/>
              <w:right w:val="single" w:color="auto" w:sz="4" w:space="0"/>
            </w:tcBorders>
            <w:noWrap w:val="0"/>
            <w:vAlign w:val="center"/>
          </w:tcPr>
          <w:p w14:paraId="3A08EE27">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117408.13</w:t>
            </w:r>
          </w:p>
        </w:tc>
        <w:tc>
          <w:tcPr>
            <w:tcW w:w="606" w:type="dxa"/>
            <w:tcBorders>
              <w:top w:val="nil"/>
              <w:left w:val="nil"/>
              <w:bottom w:val="single" w:color="auto" w:sz="4" w:space="0"/>
              <w:right w:val="single" w:color="auto" w:sz="4" w:space="0"/>
            </w:tcBorders>
            <w:noWrap w:val="0"/>
            <w:vAlign w:val="center"/>
          </w:tcPr>
          <w:p w14:paraId="6E85D175">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2</w:t>
            </w:r>
          </w:p>
        </w:tc>
        <w:tc>
          <w:tcPr>
            <w:tcW w:w="519" w:type="dxa"/>
            <w:tcBorders>
              <w:top w:val="nil"/>
              <w:left w:val="nil"/>
              <w:bottom w:val="single" w:color="auto" w:sz="4" w:space="0"/>
              <w:right w:val="single" w:color="auto" w:sz="4" w:space="0"/>
            </w:tcBorders>
            <w:noWrap w:val="0"/>
            <w:vAlign w:val="center"/>
          </w:tcPr>
          <w:p w14:paraId="346D8CBE">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2</w:t>
            </w:r>
          </w:p>
        </w:tc>
        <w:tc>
          <w:tcPr>
            <w:tcW w:w="1339" w:type="dxa"/>
            <w:gridSpan w:val="2"/>
            <w:tcBorders>
              <w:top w:val="single" w:color="auto" w:sz="4" w:space="0"/>
              <w:left w:val="nil"/>
              <w:bottom w:val="single" w:color="auto" w:sz="4" w:space="0"/>
              <w:right w:val="single" w:color="auto" w:sz="4" w:space="0"/>
            </w:tcBorders>
            <w:noWrap w:val="0"/>
            <w:vAlign w:val="center"/>
          </w:tcPr>
          <w:p w14:paraId="33645365">
            <w:pPr>
              <w:widowControl w:val="0"/>
              <w:spacing w:line="240" w:lineRule="exact"/>
              <w:jc w:val="center"/>
              <w:rPr>
                <w:rFonts w:hint="eastAsia" w:ascii="宋体" w:hAnsi="宋体" w:cs="宋体"/>
                <w:sz w:val="18"/>
                <w:szCs w:val="18"/>
              </w:rPr>
            </w:pPr>
          </w:p>
        </w:tc>
      </w:tr>
      <w:tr w14:paraId="20259E6F">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611EF585">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06EBD49C">
            <w:pPr>
              <w:widowControl w:val="0"/>
              <w:spacing w:line="240" w:lineRule="exact"/>
              <w:rPr>
                <w:rFonts w:ascii="宋体" w:hAnsi="宋体" w:cs="宋体"/>
                <w:sz w:val="18"/>
                <w:szCs w:val="18"/>
              </w:rPr>
            </w:pPr>
          </w:p>
        </w:tc>
        <w:tc>
          <w:tcPr>
            <w:tcW w:w="1187" w:type="dxa"/>
            <w:vMerge w:val="continue"/>
            <w:tcBorders>
              <w:top w:val="nil"/>
              <w:left w:val="single" w:color="auto" w:sz="4" w:space="0"/>
              <w:bottom w:val="single" w:color="auto" w:sz="4" w:space="0"/>
              <w:right w:val="single" w:color="auto" w:sz="4" w:space="0"/>
            </w:tcBorders>
            <w:noWrap w:val="0"/>
            <w:vAlign w:val="center"/>
          </w:tcPr>
          <w:p w14:paraId="68535B98">
            <w:pPr>
              <w:widowControl w:val="0"/>
              <w:spacing w:line="240" w:lineRule="exact"/>
              <w:rPr>
                <w:rFonts w:ascii="宋体" w:hAnsi="宋体" w:cs="宋体"/>
                <w:sz w:val="18"/>
                <w:szCs w:val="18"/>
              </w:rPr>
            </w:pPr>
          </w:p>
        </w:tc>
        <w:tc>
          <w:tcPr>
            <w:tcW w:w="1215" w:type="dxa"/>
            <w:gridSpan w:val="3"/>
            <w:tcBorders>
              <w:top w:val="single" w:color="auto" w:sz="4" w:space="0"/>
              <w:left w:val="nil"/>
              <w:bottom w:val="single" w:color="auto" w:sz="4" w:space="0"/>
              <w:right w:val="single" w:color="auto" w:sz="4" w:space="0"/>
            </w:tcBorders>
            <w:noWrap w:val="0"/>
            <w:vAlign w:val="center"/>
          </w:tcPr>
          <w:p w14:paraId="78A0B2B1">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取暖费</w:t>
            </w:r>
          </w:p>
        </w:tc>
        <w:tc>
          <w:tcPr>
            <w:tcW w:w="1125" w:type="dxa"/>
            <w:tcBorders>
              <w:top w:val="nil"/>
              <w:left w:val="nil"/>
              <w:bottom w:val="single" w:color="auto" w:sz="4" w:space="0"/>
              <w:right w:val="single" w:color="auto" w:sz="4" w:space="0"/>
            </w:tcBorders>
            <w:noWrap w:val="0"/>
            <w:vAlign w:val="center"/>
          </w:tcPr>
          <w:p w14:paraId="10A096F3">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62954</w:t>
            </w:r>
          </w:p>
        </w:tc>
        <w:tc>
          <w:tcPr>
            <w:tcW w:w="1050" w:type="dxa"/>
            <w:tcBorders>
              <w:top w:val="nil"/>
              <w:left w:val="nil"/>
              <w:bottom w:val="single" w:color="auto" w:sz="4" w:space="0"/>
              <w:right w:val="single" w:color="auto" w:sz="4" w:space="0"/>
            </w:tcBorders>
            <w:noWrap w:val="0"/>
            <w:vAlign w:val="center"/>
          </w:tcPr>
          <w:p w14:paraId="11E0B376">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62954</w:t>
            </w:r>
          </w:p>
        </w:tc>
        <w:tc>
          <w:tcPr>
            <w:tcW w:w="606" w:type="dxa"/>
            <w:tcBorders>
              <w:top w:val="nil"/>
              <w:left w:val="nil"/>
              <w:bottom w:val="single" w:color="auto" w:sz="4" w:space="0"/>
              <w:right w:val="single" w:color="auto" w:sz="4" w:space="0"/>
            </w:tcBorders>
            <w:noWrap w:val="0"/>
            <w:vAlign w:val="center"/>
          </w:tcPr>
          <w:p w14:paraId="71A2ADF4">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2</w:t>
            </w:r>
          </w:p>
        </w:tc>
        <w:tc>
          <w:tcPr>
            <w:tcW w:w="519" w:type="dxa"/>
            <w:tcBorders>
              <w:top w:val="nil"/>
              <w:left w:val="nil"/>
              <w:bottom w:val="single" w:color="auto" w:sz="4" w:space="0"/>
              <w:right w:val="single" w:color="auto" w:sz="4" w:space="0"/>
            </w:tcBorders>
            <w:noWrap w:val="0"/>
            <w:vAlign w:val="center"/>
          </w:tcPr>
          <w:p w14:paraId="5679101C">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2</w:t>
            </w:r>
          </w:p>
        </w:tc>
        <w:tc>
          <w:tcPr>
            <w:tcW w:w="1339" w:type="dxa"/>
            <w:gridSpan w:val="2"/>
            <w:tcBorders>
              <w:top w:val="single" w:color="auto" w:sz="4" w:space="0"/>
              <w:left w:val="nil"/>
              <w:bottom w:val="single" w:color="auto" w:sz="4" w:space="0"/>
              <w:right w:val="single" w:color="auto" w:sz="4" w:space="0"/>
            </w:tcBorders>
            <w:noWrap w:val="0"/>
            <w:vAlign w:val="center"/>
          </w:tcPr>
          <w:p w14:paraId="13DA7F3A">
            <w:pPr>
              <w:widowControl w:val="0"/>
              <w:spacing w:line="240" w:lineRule="exact"/>
              <w:jc w:val="center"/>
              <w:rPr>
                <w:rFonts w:hint="eastAsia" w:ascii="宋体" w:hAnsi="宋体" w:cs="宋体"/>
                <w:sz w:val="18"/>
                <w:szCs w:val="18"/>
              </w:rPr>
            </w:pPr>
          </w:p>
        </w:tc>
      </w:tr>
      <w:tr w14:paraId="06924D8C">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5DA5A890">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4B63EEFE">
            <w:pPr>
              <w:widowControl w:val="0"/>
              <w:spacing w:line="240" w:lineRule="exact"/>
              <w:rPr>
                <w:rFonts w:ascii="宋体" w:hAnsi="宋体" w:cs="宋体"/>
                <w:sz w:val="18"/>
                <w:szCs w:val="18"/>
              </w:rPr>
            </w:pPr>
          </w:p>
        </w:tc>
        <w:tc>
          <w:tcPr>
            <w:tcW w:w="1187" w:type="dxa"/>
            <w:vMerge w:val="continue"/>
            <w:tcBorders>
              <w:top w:val="nil"/>
              <w:left w:val="single" w:color="auto" w:sz="4" w:space="0"/>
              <w:bottom w:val="single" w:color="auto" w:sz="4" w:space="0"/>
              <w:right w:val="single" w:color="auto" w:sz="4" w:space="0"/>
            </w:tcBorders>
            <w:noWrap w:val="0"/>
            <w:vAlign w:val="center"/>
          </w:tcPr>
          <w:p w14:paraId="6E4CCD01">
            <w:pPr>
              <w:widowControl w:val="0"/>
              <w:spacing w:line="240" w:lineRule="exact"/>
              <w:rPr>
                <w:rFonts w:ascii="宋体" w:hAnsi="宋体" w:cs="宋体"/>
                <w:sz w:val="18"/>
                <w:szCs w:val="18"/>
              </w:rPr>
            </w:pPr>
          </w:p>
        </w:tc>
        <w:tc>
          <w:tcPr>
            <w:tcW w:w="1215" w:type="dxa"/>
            <w:gridSpan w:val="3"/>
            <w:tcBorders>
              <w:top w:val="single" w:color="auto" w:sz="4" w:space="0"/>
              <w:left w:val="nil"/>
              <w:bottom w:val="single" w:color="auto" w:sz="4" w:space="0"/>
              <w:right w:val="single" w:color="auto" w:sz="4" w:space="0"/>
            </w:tcBorders>
            <w:noWrap w:val="0"/>
            <w:vAlign w:val="center"/>
          </w:tcPr>
          <w:p w14:paraId="6850C89E">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差旅费</w:t>
            </w:r>
          </w:p>
        </w:tc>
        <w:tc>
          <w:tcPr>
            <w:tcW w:w="1125" w:type="dxa"/>
            <w:tcBorders>
              <w:top w:val="nil"/>
              <w:left w:val="nil"/>
              <w:bottom w:val="single" w:color="auto" w:sz="4" w:space="0"/>
              <w:right w:val="single" w:color="auto" w:sz="4" w:space="0"/>
            </w:tcBorders>
            <w:noWrap w:val="0"/>
            <w:vAlign w:val="center"/>
          </w:tcPr>
          <w:p w14:paraId="15D3279C">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20960</w:t>
            </w:r>
          </w:p>
        </w:tc>
        <w:tc>
          <w:tcPr>
            <w:tcW w:w="1050" w:type="dxa"/>
            <w:tcBorders>
              <w:top w:val="nil"/>
              <w:left w:val="nil"/>
              <w:bottom w:val="single" w:color="auto" w:sz="4" w:space="0"/>
              <w:right w:val="single" w:color="auto" w:sz="4" w:space="0"/>
            </w:tcBorders>
            <w:noWrap w:val="0"/>
            <w:vAlign w:val="center"/>
          </w:tcPr>
          <w:p w14:paraId="71039CDC">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20960</w:t>
            </w:r>
          </w:p>
        </w:tc>
        <w:tc>
          <w:tcPr>
            <w:tcW w:w="606" w:type="dxa"/>
            <w:tcBorders>
              <w:top w:val="nil"/>
              <w:left w:val="nil"/>
              <w:bottom w:val="single" w:color="auto" w:sz="4" w:space="0"/>
              <w:right w:val="single" w:color="auto" w:sz="4" w:space="0"/>
            </w:tcBorders>
            <w:noWrap w:val="0"/>
            <w:vAlign w:val="center"/>
          </w:tcPr>
          <w:p w14:paraId="23EDD699">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2</w:t>
            </w:r>
          </w:p>
        </w:tc>
        <w:tc>
          <w:tcPr>
            <w:tcW w:w="519" w:type="dxa"/>
            <w:tcBorders>
              <w:top w:val="nil"/>
              <w:left w:val="nil"/>
              <w:bottom w:val="single" w:color="auto" w:sz="4" w:space="0"/>
              <w:right w:val="single" w:color="auto" w:sz="4" w:space="0"/>
            </w:tcBorders>
            <w:noWrap w:val="0"/>
            <w:vAlign w:val="center"/>
          </w:tcPr>
          <w:p w14:paraId="7A42EBF1">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2</w:t>
            </w:r>
          </w:p>
        </w:tc>
        <w:tc>
          <w:tcPr>
            <w:tcW w:w="1339" w:type="dxa"/>
            <w:gridSpan w:val="2"/>
            <w:tcBorders>
              <w:top w:val="single" w:color="auto" w:sz="4" w:space="0"/>
              <w:left w:val="nil"/>
              <w:bottom w:val="single" w:color="auto" w:sz="4" w:space="0"/>
              <w:right w:val="single" w:color="auto" w:sz="4" w:space="0"/>
            </w:tcBorders>
            <w:noWrap w:val="0"/>
            <w:vAlign w:val="center"/>
          </w:tcPr>
          <w:p w14:paraId="43BC7161">
            <w:pPr>
              <w:widowControl w:val="0"/>
              <w:spacing w:line="240" w:lineRule="exact"/>
              <w:jc w:val="center"/>
              <w:rPr>
                <w:rFonts w:hint="eastAsia" w:ascii="宋体" w:hAnsi="宋体" w:cs="宋体"/>
                <w:sz w:val="18"/>
                <w:szCs w:val="18"/>
              </w:rPr>
            </w:pPr>
          </w:p>
        </w:tc>
      </w:tr>
      <w:tr w14:paraId="5C5CA8C2">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5FE0C910">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5B1D43E5">
            <w:pPr>
              <w:widowControl w:val="0"/>
              <w:spacing w:line="240" w:lineRule="exact"/>
              <w:rPr>
                <w:rFonts w:ascii="宋体" w:hAnsi="宋体" w:cs="宋体"/>
                <w:sz w:val="18"/>
                <w:szCs w:val="18"/>
              </w:rPr>
            </w:pPr>
          </w:p>
        </w:tc>
        <w:tc>
          <w:tcPr>
            <w:tcW w:w="1187" w:type="dxa"/>
            <w:vMerge w:val="continue"/>
            <w:tcBorders>
              <w:top w:val="nil"/>
              <w:left w:val="single" w:color="auto" w:sz="4" w:space="0"/>
              <w:bottom w:val="single" w:color="auto" w:sz="4" w:space="0"/>
              <w:right w:val="single" w:color="auto" w:sz="4" w:space="0"/>
            </w:tcBorders>
            <w:noWrap w:val="0"/>
            <w:vAlign w:val="center"/>
          </w:tcPr>
          <w:p w14:paraId="3D6A98EA">
            <w:pPr>
              <w:widowControl w:val="0"/>
              <w:spacing w:line="240" w:lineRule="exact"/>
              <w:rPr>
                <w:rFonts w:ascii="宋体" w:hAnsi="宋体" w:cs="宋体"/>
                <w:sz w:val="18"/>
                <w:szCs w:val="18"/>
              </w:rPr>
            </w:pPr>
          </w:p>
        </w:tc>
        <w:tc>
          <w:tcPr>
            <w:tcW w:w="1215" w:type="dxa"/>
            <w:gridSpan w:val="3"/>
            <w:tcBorders>
              <w:top w:val="single" w:color="auto" w:sz="4" w:space="0"/>
              <w:left w:val="nil"/>
              <w:bottom w:val="single" w:color="auto" w:sz="4" w:space="0"/>
              <w:right w:val="single" w:color="auto" w:sz="4" w:space="0"/>
            </w:tcBorders>
            <w:noWrap w:val="0"/>
            <w:vAlign w:val="center"/>
          </w:tcPr>
          <w:p w14:paraId="7F712632">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维修养护费</w:t>
            </w:r>
          </w:p>
        </w:tc>
        <w:tc>
          <w:tcPr>
            <w:tcW w:w="1125" w:type="dxa"/>
            <w:tcBorders>
              <w:top w:val="nil"/>
              <w:left w:val="nil"/>
              <w:bottom w:val="single" w:color="auto" w:sz="4" w:space="0"/>
              <w:right w:val="single" w:color="auto" w:sz="4" w:space="0"/>
            </w:tcBorders>
            <w:noWrap w:val="0"/>
            <w:vAlign w:val="center"/>
          </w:tcPr>
          <w:p w14:paraId="4A26431C">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144794</w:t>
            </w:r>
          </w:p>
        </w:tc>
        <w:tc>
          <w:tcPr>
            <w:tcW w:w="1050" w:type="dxa"/>
            <w:tcBorders>
              <w:top w:val="nil"/>
              <w:left w:val="nil"/>
              <w:bottom w:val="single" w:color="auto" w:sz="4" w:space="0"/>
              <w:right w:val="single" w:color="auto" w:sz="4" w:space="0"/>
            </w:tcBorders>
            <w:noWrap w:val="0"/>
            <w:vAlign w:val="center"/>
          </w:tcPr>
          <w:p w14:paraId="4AC997B6">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144794</w:t>
            </w:r>
          </w:p>
        </w:tc>
        <w:tc>
          <w:tcPr>
            <w:tcW w:w="606" w:type="dxa"/>
            <w:tcBorders>
              <w:top w:val="nil"/>
              <w:left w:val="nil"/>
              <w:bottom w:val="single" w:color="auto" w:sz="4" w:space="0"/>
              <w:right w:val="single" w:color="auto" w:sz="4" w:space="0"/>
            </w:tcBorders>
            <w:noWrap w:val="0"/>
            <w:vAlign w:val="center"/>
          </w:tcPr>
          <w:p w14:paraId="27AD9CC2">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2</w:t>
            </w:r>
          </w:p>
        </w:tc>
        <w:tc>
          <w:tcPr>
            <w:tcW w:w="519" w:type="dxa"/>
            <w:tcBorders>
              <w:top w:val="nil"/>
              <w:left w:val="nil"/>
              <w:bottom w:val="single" w:color="auto" w:sz="4" w:space="0"/>
              <w:right w:val="single" w:color="auto" w:sz="4" w:space="0"/>
            </w:tcBorders>
            <w:noWrap w:val="0"/>
            <w:vAlign w:val="center"/>
          </w:tcPr>
          <w:p w14:paraId="603EA10B">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2</w:t>
            </w:r>
          </w:p>
        </w:tc>
        <w:tc>
          <w:tcPr>
            <w:tcW w:w="1339" w:type="dxa"/>
            <w:gridSpan w:val="2"/>
            <w:tcBorders>
              <w:top w:val="single" w:color="auto" w:sz="4" w:space="0"/>
              <w:left w:val="nil"/>
              <w:bottom w:val="single" w:color="auto" w:sz="4" w:space="0"/>
              <w:right w:val="single" w:color="auto" w:sz="4" w:space="0"/>
            </w:tcBorders>
            <w:noWrap w:val="0"/>
            <w:vAlign w:val="center"/>
          </w:tcPr>
          <w:p w14:paraId="7FDC5FF5">
            <w:pPr>
              <w:widowControl w:val="0"/>
              <w:spacing w:line="240" w:lineRule="exact"/>
              <w:jc w:val="center"/>
              <w:rPr>
                <w:rFonts w:hint="eastAsia" w:ascii="宋体" w:hAnsi="宋体" w:cs="宋体"/>
                <w:sz w:val="18"/>
                <w:szCs w:val="18"/>
              </w:rPr>
            </w:pPr>
          </w:p>
        </w:tc>
      </w:tr>
      <w:tr w14:paraId="0C31CB13">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137305D8">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136F4ED0">
            <w:pPr>
              <w:widowControl w:val="0"/>
              <w:spacing w:line="240" w:lineRule="exact"/>
              <w:rPr>
                <w:rFonts w:ascii="宋体" w:hAnsi="宋体" w:cs="宋体"/>
                <w:sz w:val="18"/>
                <w:szCs w:val="18"/>
              </w:rPr>
            </w:pPr>
          </w:p>
        </w:tc>
        <w:tc>
          <w:tcPr>
            <w:tcW w:w="1187" w:type="dxa"/>
            <w:vMerge w:val="continue"/>
            <w:tcBorders>
              <w:top w:val="nil"/>
              <w:left w:val="single" w:color="auto" w:sz="4" w:space="0"/>
              <w:bottom w:val="single" w:color="auto" w:sz="4" w:space="0"/>
              <w:right w:val="single" w:color="auto" w:sz="4" w:space="0"/>
            </w:tcBorders>
            <w:noWrap w:val="0"/>
            <w:vAlign w:val="center"/>
          </w:tcPr>
          <w:p w14:paraId="6302927B">
            <w:pPr>
              <w:widowControl w:val="0"/>
              <w:spacing w:line="240" w:lineRule="exact"/>
              <w:rPr>
                <w:rFonts w:ascii="宋体" w:hAnsi="宋体" w:cs="宋体"/>
                <w:sz w:val="18"/>
                <w:szCs w:val="18"/>
              </w:rPr>
            </w:pPr>
          </w:p>
        </w:tc>
        <w:tc>
          <w:tcPr>
            <w:tcW w:w="1215" w:type="dxa"/>
            <w:gridSpan w:val="3"/>
            <w:tcBorders>
              <w:top w:val="single" w:color="auto" w:sz="4" w:space="0"/>
              <w:left w:val="nil"/>
              <w:bottom w:val="single" w:color="auto" w:sz="4" w:space="0"/>
              <w:right w:val="single" w:color="auto" w:sz="4" w:space="0"/>
            </w:tcBorders>
            <w:noWrap w:val="0"/>
            <w:vAlign w:val="center"/>
          </w:tcPr>
          <w:p w14:paraId="0EF26A91">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培训费</w:t>
            </w:r>
          </w:p>
        </w:tc>
        <w:tc>
          <w:tcPr>
            <w:tcW w:w="1125" w:type="dxa"/>
            <w:tcBorders>
              <w:top w:val="nil"/>
              <w:left w:val="nil"/>
              <w:bottom w:val="single" w:color="auto" w:sz="4" w:space="0"/>
              <w:right w:val="single" w:color="auto" w:sz="4" w:space="0"/>
            </w:tcBorders>
            <w:noWrap w:val="0"/>
            <w:vAlign w:val="center"/>
          </w:tcPr>
          <w:p w14:paraId="2F2F0ED1">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15800</w:t>
            </w:r>
          </w:p>
        </w:tc>
        <w:tc>
          <w:tcPr>
            <w:tcW w:w="1050" w:type="dxa"/>
            <w:tcBorders>
              <w:top w:val="nil"/>
              <w:left w:val="nil"/>
              <w:bottom w:val="single" w:color="auto" w:sz="4" w:space="0"/>
              <w:right w:val="single" w:color="auto" w:sz="4" w:space="0"/>
            </w:tcBorders>
            <w:noWrap w:val="0"/>
            <w:vAlign w:val="center"/>
          </w:tcPr>
          <w:p w14:paraId="29D6B74D">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15800</w:t>
            </w:r>
          </w:p>
        </w:tc>
        <w:tc>
          <w:tcPr>
            <w:tcW w:w="606" w:type="dxa"/>
            <w:tcBorders>
              <w:top w:val="nil"/>
              <w:left w:val="nil"/>
              <w:bottom w:val="single" w:color="auto" w:sz="4" w:space="0"/>
              <w:right w:val="single" w:color="auto" w:sz="4" w:space="0"/>
            </w:tcBorders>
            <w:noWrap w:val="0"/>
            <w:vAlign w:val="center"/>
          </w:tcPr>
          <w:p w14:paraId="568F11FD">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2</w:t>
            </w:r>
          </w:p>
        </w:tc>
        <w:tc>
          <w:tcPr>
            <w:tcW w:w="519" w:type="dxa"/>
            <w:tcBorders>
              <w:top w:val="nil"/>
              <w:left w:val="nil"/>
              <w:bottom w:val="single" w:color="auto" w:sz="4" w:space="0"/>
              <w:right w:val="single" w:color="auto" w:sz="4" w:space="0"/>
            </w:tcBorders>
            <w:noWrap w:val="0"/>
            <w:vAlign w:val="center"/>
          </w:tcPr>
          <w:p w14:paraId="6B91AB5D">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2</w:t>
            </w:r>
          </w:p>
        </w:tc>
        <w:tc>
          <w:tcPr>
            <w:tcW w:w="1339" w:type="dxa"/>
            <w:gridSpan w:val="2"/>
            <w:tcBorders>
              <w:top w:val="single" w:color="auto" w:sz="4" w:space="0"/>
              <w:left w:val="nil"/>
              <w:bottom w:val="single" w:color="auto" w:sz="4" w:space="0"/>
              <w:right w:val="single" w:color="auto" w:sz="4" w:space="0"/>
            </w:tcBorders>
            <w:noWrap w:val="0"/>
            <w:vAlign w:val="center"/>
          </w:tcPr>
          <w:p w14:paraId="785D4567">
            <w:pPr>
              <w:widowControl w:val="0"/>
              <w:spacing w:line="240" w:lineRule="exact"/>
              <w:jc w:val="center"/>
              <w:rPr>
                <w:rFonts w:hint="eastAsia" w:ascii="宋体" w:hAnsi="宋体" w:cs="宋体"/>
                <w:sz w:val="18"/>
                <w:szCs w:val="18"/>
              </w:rPr>
            </w:pPr>
          </w:p>
        </w:tc>
      </w:tr>
      <w:tr w14:paraId="5F852CF6">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1F03684F">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621E1423">
            <w:pPr>
              <w:widowControl w:val="0"/>
              <w:spacing w:line="240" w:lineRule="exact"/>
              <w:rPr>
                <w:rFonts w:ascii="宋体" w:hAnsi="宋体" w:cs="宋体"/>
                <w:sz w:val="18"/>
                <w:szCs w:val="18"/>
              </w:rPr>
            </w:pPr>
          </w:p>
        </w:tc>
        <w:tc>
          <w:tcPr>
            <w:tcW w:w="1187" w:type="dxa"/>
            <w:vMerge w:val="continue"/>
            <w:tcBorders>
              <w:top w:val="nil"/>
              <w:left w:val="single" w:color="auto" w:sz="4" w:space="0"/>
              <w:bottom w:val="single" w:color="auto" w:sz="4" w:space="0"/>
              <w:right w:val="single" w:color="auto" w:sz="4" w:space="0"/>
            </w:tcBorders>
            <w:noWrap w:val="0"/>
            <w:vAlign w:val="center"/>
          </w:tcPr>
          <w:p w14:paraId="3B78E7BA">
            <w:pPr>
              <w:widowControl w:val="0"/>
              <w:spacing w:line="240" w:lineRule="exact"/>
              <w:rPr>
                <w:rFonts w:ascii="宋体" w:hAnsi="宋体" w:cs="宋体"/>
                <w:sz w:val="18"/>
                <w:szCs w:val="18"/>
              </w:rPr>
            </w:pPr>
          </w:p>
        </w:tc>
        <w:tc>
          <w:tcPr>
            <w:tcW w:w="1215" w:type="dxa"/>
            <w:gridSpan w:val="3"/>
            <w:tcBorders>
              <w:top w:val="single" w:color="auto" w:sz="4" w:space="0"/>
              <w:left w:val="nil"/>
              <w:bottom w:val="single" w:color="auto" w:sz="4" w:space="0"/>
              <w:right w:val="single" w:color="auto" w:sz="4" w:space="0"/>
            </w:tcBorders>
            <w:noWrap w:val="0"/>
            <w:vAlign w:val="center"/>
          </w:tcPr>
          <w:p w14:paraId="49B0E29B">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劳务费</w:t>
            </w:r>
          </w:p>
        </w:tc>
        <w:tc>
          <w:tcPr>
            <w:tcW w:w="1125" w:type="dxa"/>
            <w:tcBorders>
              <w:top w:val="nil"/>
              <w:left w:val="nil"/>
              <w:bottom w:val="single" w:color="auto" w:sz="4" w:space="0"/>
              <w:right w:val="single" w:color="auto" w:sz="4" w:space="0"/>
            </w:tcBorders>
            <w:noWrap w:val="0"/>
            <w:vAlign w:val="center"/>
          </w:tcPr>
          <w:p w14:paraId="50D96F6B">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744446.1</w:t>
            </w:r>
          </w:p>
        </w:tc>
        <w:tc>
          <w:tcPr>
            <w:tcW w:w="1050" w:type="dxa"/>
            <w:tcBorders>
              <w:top w:val="nil"/>
              <w:left w:val="nil"/>
              <w:bottom w:val="single" w:color="auto" w:sz="4" w:space="0"/>
              <w:right w:val="single" w:color="auto" w:sz="4" w:space="0"/>
            </w:tcBorders>
            <w:noWrap w:val="0"/>
            <w:vAlign w:val="center"/>
          </w:tcPr>
          <w:p w14:paraId="64A7C293">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744446.1</w:t>
            </w:r>
          </w:p>
        </w:tc>
        <w:tc>
          <w:tcPr>
            <w:tcW w:w="606" w:type="dxa"/>
            <w:tcBorders>
              <w:top w:val="nil"/>
              <w:left w:val="nil"/>
              <w:bottom w:val="single" w:color="auto" w:sz="4" w:space="0"/>
              <w:right w:val="single" w:color="auto" w:sz="4" w:space="0"/>
            </w:tcBorders>
            <w:noWrap w:val="0"/>
            <w:vAlign w:val="center"/>
          </w:tcPr>
          <w:p w14:paraId="5D90EBB1">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2</w:t>
            </w:r>
          </w:p>
        </w:tc>
        <w:tc>
          <w:tcPr>
            <w:tcW w:w="519" w:type="dxa"/>
            <w:tcBorders>
              <w:top w:val="nil"/>
              <w:left w:val="nil"/>
              <w:bottom w:val="single" w:color="auto" w:sz="4" w:space="0"/>
              <w:right w:val="single" w:color="auto" w:sz="4" w:space="0"/>
            </w:tcBorders>
            <w:noWrap w:val="0"/>
            <w:vAlign w:val="center"/>
          </w:tcPr>
          <w:p w14:paraId="23BD5EFA">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2</w:t>
            </w:r>
          </w:p>
        </w:tc>
        <w:tc>
          <w:tcPr>
            <w:tcW w:w="1339" w:type="dxa"/>
            <w:gridSpan w:val="2"/>
            <w:tcBorders>
              <w:top w:val="single" w:color="auto" w:sz="4" w:space="0"/>
              <w:left w:val="nil"/>
              <w:bottom w:val="single" w:color="auto" w:sz="4" w:space="0"/>
              <w:right w:val="single" w:color="auto" w:sz="4" w:space="0"/>
            </w:tcBorders>
            <w:noWrap w:val="0"/>
            <w:vAlign w:val="center"/>
          </w:tcPr>
          <w:p w14:paraId="30D3557F">
            <w:pPr>
              <w:widowControl w:val="0"/>
              <w:spacing w:line="240" w:lineRule="exact"/>
              <w:jc w:val="center"/>
              <w:rPr>
                <w:rFonts w:hint="eastAsia" w:ascii="宋体" w:hAnsi="宋体" w:cs="宋体"/>
                <w:sz w:val="18"/>
                <w:szCs w:val="18"/>
              </w:rPr>
            </w:pPr>
          </w:p>
        </w:tc>
      </w:tr>
      <w:tr w14:paraId="173FF3DA">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27D56E4B">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46D7FEB8">
            <w:pPr>
              <w:widowControl w:val="0"/>
              <w:spacing w:line="240" w:lineRule="exact"/>
              <w:rPr>
                <w:rFonts w:ascii="宋体" w:hAnsi="宋体" w:cs="宋体"/>
                <w:sz w:val="18"/>
                <w:szCs w:val="18"/>
              </w:rPr>
            </w:pPr>
          </w:p>
        </w:tc>
        <w:tc>
          <w:tcPr>
            <w:tcW w:w="1187" w:type="dxa"/>
            <w:vMerge w:val="continue"/>
            <w:tcBorders>
              <w:top w:val="nil"/>
              <w:left w:val="single" w:color="auto" w:sz="4" w:space="0"/>
              <w:bottom w:val="single" w:color="auto" w:sz="4" w:space="0"/>
              <w:right w:val="single" w:color="auto" w:sz="4" w:space="0"/>
            </w:tcBorders>
            <w:noWrap w:val="0"/>
            <w:vAlign w:val="center"/>
          </w:tcPr>
          <w:p w14:paraId="78D379A0">
            <w:pPr>
              <w:widowControl w:val="0"/>
              <w:spacing w:line="240" w:lineRule="exact"/>
              <w:rPr>
                <w:rFonts w:ascii="宋体" w:hAnsi="宋体" w:cs="宋体"/>
                <w:sz w:val="18"/>
                <w:szCs w:val="18"/>
              </w:rPr>
            </w:pPr>
          </w:p>
        </w:tc>
        <w:tc>
          <w:tcPr>
            <w:tcW w:w="1215" w:type="dxa"/>
            <w:gridSpan w:val="3"/>
            <w:tcBorders>
              <w:top w:val="single" w:color="auto" w:sz="4" w:space="0"/>
              <w:left w:val="nil"/>
              <w:bottom w:val="single" w:color="auto" w:sz="4" w:space="0"/>
              <w:right w:val="single" w:color="auto" w:sz="4" w:space="0"/>
            </w:tcBorders>
            <w:noWrap w:val="0"/>
            <w:vAlign w:val="center"/>
          </w:tcPr>
          <w:p w14:paraId="4ACB54B6">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委托业务费</w:t>
            </w:r>
          </w:p>
        </w:tc>
        <w:tc>
          <w:tcPr>
            <w:tcW w:w="1125" w:type="dxa"/>
            <w:tcBorders>
              <w:top w:val="nil"/>
              <w:left w:val="nil"/>
              <w:bottom w:val="single" w:color="auto" w:sz="4" w:space="0"/>
              <w:right w:val="single" w:color="auto" w:sz="4" w:space="0"/>
            </w:tcBorders>
            <w:noWrap w:val="0"/>
            <w:vAlign w:val="center"/>
          </w:tcPr>
          <w:p w14:paraId="4F32F996">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26250</w:t>
            </w:r>
          </w:p>
        </w:tc>
        <w:tc>
          <w:tcPr>
            <w:tcW w:w="1050" w:type="dxa"/>
            <w:tcBorders>
              <w:top w:val="nil"/>
              <w:left w:val="nil"/>
              <w:bottom w:val="single" w:color="auto" w:sz="4" w:space="0"/>
              <w:right w:val="single" w:color="auto" w:sz="4" w:space="0"/>
            </w:tcBorders>
            <w:noWrap w:val="0"/>
            <w:vAlign w:val="center"/>
          </w:tcPr>
          <w:p w14:paraId="5967B684">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26250</w:t>
            </w:r>
          </w:p>
        </w:tc>
        <w:tc>
          <w:tcPr>
            <w:tcW w:w="606" w:type="dxa"/>
            <w:tcBorders>
              <w:top w:val="nil"/>
              <w:left w:val="nil"/>
              <w:bottom w:val="single" w:color="auto" w:sz="4" w:space="0"/>
              <w:right w:val="single" w:color="auto" w:sz="4" w:space="0"/>
            </w:tcBorders>
            <w:noWrap w:val="0"/>
            <w:vAlign w:val="center"/>
          </w:tcPr>
          <w:p w14:paraId="3BAD844D">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2</w:t>
            </w:r>
          </w:p>
        </w:tc>
        <w:tc>
          <w:tcPr>
            <w:tcW w:w="519" w:type="dxa"/>
            <w:tcBorders>
              <w:top w:val="nil"/>
              <w:left w:val="nil"/>
              <w:bottom w:val="single" w:color="auto" w:sz="4" w:space="0"/>
              <w:right w:val="single" w:color="auto" w:sz="4" w:space="0"/>
            </w:tcBorders>
            <w:noWrap w:val="0"/>
            <w:vAlign w:val="center"/>
          </w:tcPr>
          <w:p w14:paraId="5998C336">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2</w:t>
            </w:r>
          </w:p>
        </w:tc>
        <w:tc>
          <w:tcPr>
            <w:tcW w:w="1339" w:type="dxa"/>
            <w:gridSpan w:val="2"/>
            <w:tcBorders>
              <w:top w:val="single" w:color="auto" w:sz="4" w:space="0"/>
              <w:left w:val="nil"/>
              <w:bottom w:val="single" w:color="auto" w:sz="4" w:space="0"/>
              <w:right w:val="single" w:color="auto" w:sz="4" w:space="0"/>
            </w:tcBorders>
            <w:noWrap w:val="0"/>
            <w:vAlign w:val="center"/>
          </w:tcPr>
          <w:p w14:paraId="494A1AE9">
            <w:pPr>
              <w:widowControl w:val="0"/>
              <w:spacing w:line="240" w:lineRule="exact"/>
              <w:jc w:val="center"/>
              <w:rPr>
                <w:rFonts w:hint="eastAsia" w:ascii="宋体" w:hAnsi="宋体" w:cs="宋体"/>
                <w:sz w:val="18"/>
                <w:szCs w:val="18"/>
              </w:rPr>
            </w:pPr>
          </w:p>
        </w:tc>
      </w:tr>
      <w:tr w14:paraId="0D3B2518">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08A2EAAB">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09CD0FAE">
            <w:pPr>
              <w:widowControl w:val="0"/>
              <w:spacing w:line="240" w:lineRule="exact"/>
              <w:rPr>
                <w:rFonts w:ascii="宋体" w:hAnsi="宋体" w:cs="宋体"/>
                <w:sz w:val="18"/>
                <w:szCs w:val="18"/>
              </w:rPr>
            </w:pPr>
          </w:p>
        </w:tc>
        <w:tc>
          <w:tcPr>
            <w:tcW w:w="1187" w:type="dxa"/>
            <w:vMerge w:val="continue"/>
            <w:tcBorders>
              <w:top w:val="nil"/>
              <w:left w:val="single" w:color="auto" w:sz="4" w:space="0"/>
              <w:bottom w:val="single" w:color="auto" w:sz="4" w:space="0"/>
              <w:right w:val="single" w:color="auto" w:sz="4" w:space="0"/>
            </w:tcBorders>
            <w:noWrap w:val="0"/>
            <w:vAlign w:val="center"/>
          </w:tcPr>
          <w:p w14:paraId="4F7902DC">
            <w:pPr>
              <w:widowControl w:val="0"/>
              <w:spacing w:line="240" w:lineRule="exact"/>
              <w:rPr>
                <w:rFonts w:ascii="宋体" w:hAnsi="宋体" w:cs="宋体"/>
                <w:sz w:val="18"/>
                <w:szCs w:val="18"/>
              </w:rPr>
            </w:pPr>
          </w:p>
        </w:tc>
        <w:tc>
          <w:tcPr>
            <w:tcW w:w="1215" w:type="dxa"/>
            <w:gridSpan w:val="3"/>
            <w:tcBorders>
              <w:top w:val="single" w:color="auto" w:sz="4" w:space="0"/>
              <w:left w:val="nil"/>
              <w:bottom w:val="single" w:color="auto" w:sz="4" w:space="0"/>
              <w:right w:val="single" w:color="auto" w:sz="4" w:space="0"/>
            </w:tcBorders>
            <w:noWrap w:val="0"/>
            <w:vAlign w:val="center"/>
          </w:tcPr>
          <w:p w14:paraId="6E5EDBF3">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公务用车维护费</w:t>
            </w:r>
          </w:p>
        </w:tc>
        <w:tc>
          <w:tcPr>
            <w:tcW w:w="1125" w:type="dxa"/>
            <w:tcBorders>
              <w:top w:val="nil"/>
              <w:left w:val="nil"/>
              <w:bottom w:val="single" w:color="auto" w:sz="4" w:space="0"/>
              <w:right w:val="single" w:color="auto" w:sz="4" w:space="0"/>
            </w:tcBorders>
            <w:noWrap w:val="0"/>
            <w:vAlign w:val="center"/>
          </w:tcPr>
          <w:p w14:paraId="7EBBF611">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2699.79</w:t>
            </w:r>
          </w:p>
        </w:tc>
        <w:tc>
          <w:tcPr>
            <w:tcW w:w="1050" w:type="dxa"/>
            <w:tcBorders>
              <w:top w:val="nil"/>
              <w:left w:val="nil"/>
              <w:bottom w:val="single" w:color="auto" w:sz="4" w:space="0"/>
              <w:right w:val="single" w:color="auto" w:sz="4" w:space="0"/>
            </w:tcBorders>
            <w:noWrap w:val="0"/>
            <w:vAlign w:val="center"/>
          </w:tcPr>
          <w:p w14:paraId="6A4172BE">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2699.79</w:t>
            </w:r>
          </w:p>
        </w:tc>
        <w:tc>
          <w:tcPr>
            <w:tcW w:w="606" w:type="dxa"/>
            <w:tcBorders>
              <w:top w:val="nil"/>
              <w:left w:val="nil"/>
              <w:bottom w:val="single" w:color="auto" w:sz="4" w:space="0"/>
              <w:right w:val="single" w:color="auto" w:sz="4" w:space="0"/>
            </w:tcBorders>
            <w:noWrap w:val="0"/>
            <w:vAlign w:val="center"/>
          </w:tcPr>
          <w:p w14:paraId="7E027372">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2</w:t>
            </w:r>
          </w:p>
        </w:tc>
        <w:tc>
          <w:tcPr>
            <w:tcW w:w="519" w:type="dxa"/>
            <w:tcBorders>
              <w:top w:val="nil"/>
              <w:left w:val="nil"/>
              <w:bottom w:val="single" w:color="auto" w:sz="4" w:space="0"/>
              <w:right w:val="single" w:color="auto" w:sz="4" w:space="0"/>
            </w:tcBorders>
            <w:noWrap w:val="0"/>
            <w:vAlign w:val="center"/>
          </w:tcPr>
          <w:p w14:paraId="52B6BD8B">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2</w:t>
            </w:r>
          </w:p>
        </w:tc>
        <w:tc>
          <w:tcPr>
            <w:tcW w:w="1339" w:type="dxa"/>
            <w:gridSpan w:val="2"/>
            <w:tcBorders>
              <w:top w:val="single" w:color="auto" w:sz="4" w:space="0"/>
              <w:left w:val="nil"/>
              <w:bottom w:val="single" w:color="auto" w:sz="4" w:space="0"/>
              <w:right w:val="single" w:color="auto" w:sz="4" w:space="0"/>
            </w:tcBorders>
            <w:noWrap w:val="0"/>
            <w:vAlign w:val="center"/>
          </w:tcPr>
          <w:p w14:paraId="52355861">
            <w:pPr>
              <w:widowControl w:val="0"/>
              <w:spacing w:line="240" w:lineRule="exact"/>
              <w:jc w:val="center"/>
              <w:rPr>
                <w:rFonts w:hint="eastAsia" w:ascii="宋体" w:hAnsi="宋体" w:cs="宋体"/>
                <w:sz w:val="18"/>
                <w:szCs w:val="18"/>
              </w:rPr>
            </w:pPr>
          </w:p>
        </w:tc>
      </w:tr>
      <w:tr w14:paraId="7F0C175F">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7D960638">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28932F2D">
            <w:pPr>
              <w:widowControl w:val="0"/>
              <w:spacing w:line="240" w:lineRule="exact"/>
              <w:rPr>
                <w:rFonts w:ascii="宋体" w:hAnsi="宋体" w:cs="宋体"/>
                <w:sz w:val="18"/>
                <w:szCs w:val="18"/>
              </w:rPr>
            </w:pPr>
          </w:p>
        </w:tc>
        <w:tc>
          <w:tcPr>
            <w:tcW w:w="1187" w:type="dxa"/>
            <w:vMerge w:val="continue"/>
            <w:tcBorders>
              <w:top w:val="nil"/>
              <w:left w:val="single" w:color="auto" w:sz="4" w:space="0"/>
              <w:bottom w:val="single" w:color="auto" w:sz="4" w:space="0"/>
              <w:right w:val="single" w:color="auto" w:sz="4" w:space="0"/>
            </w:tcBorders>
            <w:noWrap w:val="0"/>
            <w:vAlign w:val="center"/>
          </w:tcPr>
          <w:p w14:paraId="25F50B02">
            <w:pPr>
              <w:widowControl w:val="0"/>
              <w:spacing w:line="240" w:lineRule="exact"/>
              <w:rPr>
                <w:rFonts w:ascii="宋体" w:hAnsi="宋体" w:cs="宋体"/>
                <w:sz w:val="18"/>
                <w:szCs w:val="18"/>
              </w:rPr>
            </w:pPr>
          </w:p>
        </w:tc>
        <w:tc>
          <w:tcPr>
            <w:tcW w:w="1215" w:type="dxa"/>
            <w:gridSpan w:val="3"/>
            <w:tcBorders>
              <w:top w:val="single" w:color="auto" w:sz="4" w:space="0"/>
              <w:left w:val="nil"/>
              <w:bottom w:val="single" w:color="auto" w:sz="4" w:space="0"/>
              <w:right w:val="single" w:color="auto" w:sz="4" w:space="0"/>
            </w:tcBorders>
            <w:noWrap w:val="0"/>
            <w:vAlign w:val="center"/>
          </w:tcPr>
          <w:p w14:paraId="728E3C88">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其他交通费</w:t>
            </w:r>
          </w:p>
        </w:tc>
        <w:tc>
          <w:tcPr>
            <w:tcW w:w="1125" w:type="dxa"/>
            <w:tcBorders>
              <w:top w:val="nil"/>
              <w:left w:val="nil"/>
              <w:bottom w:val="single" w:color="auto" w:sz="4" w:space="0"/>
              <w:right w:val="single" w:color="auto" w:sz="4" w:space="0"/>
            </w:tcBorders>
            <w:noWrap w:val="0"/>
            <w:vAlign w:val="center"/>
          </w:tcPr>
          <w:p w14:paraId="7863D11F">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119096.6</w:t>
            </w:r>
          </w:p>
        </w:tc>
        <w:tc>
          <w:tcPr>
            <w:tcW w:w="1050" w:type="dxa"/>
            <w:tcBorders>
              <w:top w:val="nil"/>
              <w:left w:val="nil"/>
              <w:bottom w:val="single" w:color="auto" w:sz="4" w:space="0"/>
              <w:right w:val="single" w:color="auto" w:sz="4" w:space="0"/>
            </w:tcBorders>
            <w:noWrap w:val="0"/>
            <w:vAlign w:val="center"/>
          </w:tcPr>
          <w:p w14:paraId="1179A685">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119096.6</w:t>
            </w:r>
          </w:p>
        </w:tc>
        <w:tc>
          <w:tcPr>
            <w:tcW w:w="606" w:type="dxa"/>
            <w:tcBorders>
              <w:top w:val="nil"/>
              <w:left w:val="nil"/>
              <w:bottom w:val="single" w:color="auto" w:sz="4" w:space="0"/>
              <w:right w:val="single" w:color="auto" w:sz="4" w:space="0"/>
            </w:tcBorders>
            <w:noWrap w:val="0"/>
            <w:vAlign w:val="center"/>
          </w:tcPr>
          <w:p w14:paraId="39B9E6D9">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2</w:t>
            </w:r>
          </w:p>
        </w:tc>
        <w:tc>
          <w:tcPr>
            <w:tcW w:w="519" w:type="dxa"/>
            <w:tcBorders>
              <w:top w:val="nil"/>
              <w:left w:val="nil"/>
              <w:bottom w:val="single" w:color="auto" w:sz="4" w:space="0"/>
              <w:right w:val="single" w:color="auto" w:sz="4" w:space="0"/>
            </w:tcBorders>
            <w:noWrap w:val="0"/>
            <w:vAlign w:val="center"/>
          </w:tcPr>
          <w:p w14:paraId="2AB2B2E0">
            <w:pPr>
              <w:widowControl w:val="0"/>
              <w:spacing w:line="240" w:lineRule="exact"/>
              <w:jc w:val="center"/>
              <w:rPr>
                <w:rFonts w:hint="default" w:ascii="宋体" w:hAnsi="宋体" w:cs="宋体"/>
                <w:sz w:val="18"/>
                <w:szCs w:val="18"/>
                <w:lang w:val="en-US" w:eastAsia="zh-CN"/>
              </w:rPr>
            </w:pPr>
            <w:r>
              <w:rPr>
                <w:rFonts w:hint="eastAsia" w:ascii="宋体" w:hAnsi="宋体" w:cs="宋体"/>
                <w:sz w:val="18"/>
                <w:szCs w:val="18"/>
                <w:lang w:val="en-US" w:eastAsia="zh-CN"/>
              </w:rPr>
              <w:t>2</w:t>
            </w:r>
          </w:p>
        </w:tc>
        <w:tc>
          <w:tcPr>
            <w:tcW w:w="1339" w:type="dxa"/>
            <w:gridSpan w:val="2"/>
            <w:tcBorders>
              <w:top w:val="single" w:color="auto" w:sz="4" w:space="0"/>
              <w:left w:val="nil"/>
              <w:bottom w:val="single" w:color="auto" w:sz="4" w:space="0"/>
              <w:right w:val="single" w:color="auto" w:sz="4" w:space="0"/>
            </w:tcBorders>
            <w:noWrap w:val="0"/>
            <w:vAlign w:val="center"/>
          </w:tcPr>
          <w:p w14:paraId="33CBD50D">
            <w:pPr>
              <w:widowControl w:val="0"/>
              <w:spacing w:line="240" w:lineRule="exact"/>
              <w:jc w:val="center"/>
              <w:rPr>
                <w:rFonts w:hint="eastAsia" w:ascii="宋体" w:hAnsi="宋体" w:cs="宋体"/>
                <w:sz w:val="18"/>
                <w:szCs w:val="18"/>
              </w:rPr>
            </w:pPr>
          </w:p>
        </w:tc>
      </w:tr>
      <w:tr w14:paraId="2398E851">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5B3B0494">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21DDA9A2">
            <w:pPr>
              <w:widowControl w:val="0"/>
              <w:spacing w:line="240" w:lineRule="exact"/>
              <w:rPr>
                <w:rFonts w:ascii="宋体" w:hAnsi="宋体" w:cs="宋体"/>
                <w:sz w:val="18"/>
                <w:szCs w:val="18"/>
              </w:rPr>
            </w:pPr>
          </w:p>
        </w:tc>
        <w:tc>
          <w:tcPr>
            <w:tcW w:w="1187" w:type="dxa"/>
            <w:vMerge w:val="continue"/>
            <w:tcBorders>
              <w:top w:val="nil"/>
              <w:left w:val="single" w:color="auto" w:sz="4" w:space="0"/>
              <w:bottom w:val="single" w:color="auto" w:sz="4" w:space="0"/>
              <w:right w:val="single" w:color="auto" w:sz="4" w:space="0"/>
            </w:tcBorders>
            <w:noWrap w:val="0"/>
            <w:vAlign w:val="center"/>
          </w:tcPr>
          <w:p w14:paraId="45E70AEC">
            <w:pPr>
              <w:widowControl w:val="0"/>
              <w:spacing w:line="240" w:lineRule="exact"/>
              <w:rPr>
                <w:rFonts w:ascii="宋体" w:hAnsi="宋体" w:cs="宋体"/>
                <w:sz w:val="18"/>
                <w:szCs w:val="18"/>
              </w:rPr>
            </w:pPr>
          </w:p>
        </w:tc>
        <w:tc>
          <w:tcPr>
            <w:tcW w:w="1215" w:type="dxa"/>
            <w:gridSpan w:val="3"/>
            <w:tcBorders>
              <w:top w:val="single" w:color="auto" w:sz="4" w:space="0"/>
              <w:left w:val="nil"/>
              <w:bottom w:val="single" w:color="auto" w:sz="4" w:space="0"/>
              <w:right w:val="single" w:color="auto" w:sz="4" w:space="0"/>
            </w:tcBorders>
            <w:noWrap w:val="0"/>
            <w:vAlign w:val="center"/>
          </w:tcPr>
          <w:p w14:paraId="66CC1330">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办公设备购置</w:t>
            </w:r>
          </w:p>
        </w:tc>
        <w:tc>
          <w:tcPr>
            <w:tcW w:w="1125" w:type="dxa"/>
            <w:tcBorders>
              <w:top w:val="nil"/>
              <w:left w:val="nil"/>
              <w:bottom w:val="single" w:color="auto" w:sz="4" w:space="0"/>
              <w:right w:val="single" w:color="auto" w:sz="4" w:space="0"/>
            </w:tcBorders>
            <w:noWrap w:val="0"/>
            <w:vAlign w:val="center"/>
          </w:tcPr>
          <w:p w14:paraId="1872FF29">
            <w:pPr>
              <w:widowControl w:val="0"/>
              <w:spacing w:line="2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148000</w:t>
            </w:r>
          </w:p>
        </w:tc>
        <w:tc>
          <w:tcPr>
            <w:tcW w:w="1050" w:type="dxa"/>
            <w:tcBorders>
              <w:top w:val="nil"/>
              <w:left w:val="nil"/>
              <w:bottom w:val="single" w:color="auto" w:sz="4" w:space="0"/>
              <w:right w:val="single" w:color="auto" w:sz="4" w:space="0"/>
            </w:tcBorders>
            <w:noWrap w:val="0"/>
            <w:vAlign w:val="center"/>
          </w:tcPr>
          <w:p w14:paraId="4FCF2797">
            <w:pPr>
              <w:widowControl w:val="0"/>
              <w:spacing w:line="240" w:lineRule="exact"/>
              <w:jc w:val="center"/>
              <w:rPr>
                <w:rFonts w:hint="default" w:ascii="宋体" w:hAnsi="宋体" w:cs="宋体"/>
                <w:sz w:val="18"/>
                <w:szCs w:val="18"/>
                <w:lang w:val="en-US"/>
              </w:rPr>
            </w:pPr>
            <w:r>
              <w:rPr>
                <w:rFonts w:hint="eastAsia" w:ascii="宋体" w:hAnsi="宋体" w:cs="宋体"/>
                <w:sz w:val="18"/>
                <w:szCs w:val="18"/>
                <w:lang w:val="en-US" w:eastAsia="zh-CN"/>
              </w:rPr>
              <w:t>148000</w:t>
            </w:r>
          </w:p>
        </w:tc>
        <w:tc>
          <w:tcPr>
            <w:tcW w:w="606" w:type="dxa"/>
            <w:tcBorders>
              <w:top w:val="nil"/>
              <w:left w:val="nil"/>
              <w:bottom w:val="single" w:color="auto" w:sz="4" w:space="0"/>
              <w:right w:val="single" w:color="auto" w:sz="4" w:space="0"/>
            </w:tcBorders>
            <w:noWrap w:val="0"/>
            <w:vAlign w:val="center"/>
          </w:tcPr>
          <w:p w14:paraId="6AC8F169">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2</w:t>
            </w:r>
            <w:r>
              <w:rPr>
                <w:rFonts w:hint="eastAsia" w:ascii="宋体" w:hAnsi="宋体" w:cs="宋体"/>
                <w:sz w:val="18"/>
                <w:szCs w:val="18"/>
              </w:rPr>
              <w:t>　</w:t>
            </w:r>
          </w:p>
        </w:tc>
        <w:tc>
          <w:tcPr>
            <w:tcW w:w="519" w:type="dxa"/>
            <w:tcBorders>
              <w:top w:val="nil"/>
              <w:left w:val="nil"/>
              <w:bottom w:val="single" w:color="auto" w:sz="4" w:space="0"/>
              <w:right w:val="single" w:color="auto" w:sz="4" w:space="0"/>
            </w:tcBorders>
            <w:noWrap w:val="0"/>
            <w:vAlign w:val="center"/>
          </w:tcPr>
          <w:p w14:paraId="70127220">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2</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52466167">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4F3A73D6">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72447429">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27517560">
            <w:pPr>
              <w:widowControl w:val="0"/>
              <w:spacing w:line="240" w:lineRule="exact"/>
              <w:rPr>
                <w:rFonts w:ascii="宋体" w:hAnsi="宋体" w:cs="宋体"/>
                <w:sz w:val="18"/>
                <w:szCs w:val="18"/>
              </w:rPr>
            </w:pPr>
          </w:p>
        </w:tc>
        <w:tc>
          <w:tcPr>
            <w:tcW w:w="1187" w:type="dxa"/>
            <w:tcBorders>
              <w:top w:val="nil"/>
              <w:left w:val="single" w:color="auto" w:sz="4" w:space="0"/>
              <w:bottom w:val="single" w:color="auto" w:sz="4" w:space="0"/>
              <w:right w:val="single" w:color="auto" w:sz="4" w:space="0"/>
            </w:tcBorders>
            <w:noWrap w:val="0"/>
            <w:vAlign w:val="center"/>
          </w:tcPr>
          <w:p w14:paraId="366D716C">
            <w:pPr>
              <w:widowControl w:val="0"/>
              <w:spacing w:line="240" w:lineRule="exact"/>
              <w:jc w:val="center"/>
              <w:rPr>
                <w:rFonts w:ascii="宋体" w:hAnsi="宋体" w:cs="宋体"/>
                <w:sz w:val="18"/>
                <w:szCs w:val="18"/>
              </w:rPr>
            </w:pPr>
            <w:r>
              <w:rPr>
                <w:rFonts w:hint="eastAsia" w:ascii="宋体" w:hAnsi="宋体" w:cs="宋体"/>
                <w:sz w:val="18"/>
                <w:szCs w:val="18"/>
              </w:rPr>
              <w:t>质量指标</w:t>
            </w:r>
          </w:p>
        </w:tc>
        <w:tc>
          <w:tcPr>
            <w:tcW w:w="1215" w:type="dxa"/>
            <w:gridSpan w:val="3"/>
            <w:tcBorders>
              <w:top w:val="single" w:color="auto" w:sz="4" w:space="0"/>
              <w:left w:val="nil"/>
              <w:bottom w:val="single" w:color="auto" w:sz="4" w:space="0"/>
              <w:right w:val="single" w:color="auto" w:sz="4" w:space="0"/>
            </w:tcBorders>
            <w:noWrap w:val="0"/>
            <w:vAlign w:val="center"/>
          </w:tcPr>
          <w:p w14:paraId="7350E1A8">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保障运行率</w:t>
            </w:r>
          </w:p>
        </w:tc>
        <w:tc>
          <w:tcPr>
            <w:tcW w:w="1125" w:type="dxa"/>
            <w:tcBorders>
              <w:top w:val="nil"/>
              <w:left w:val="nil"/>
              <w:bottom w:val="single" w:color="auto" w:sz="4" w:space="0"/>
              <w:right w:val="single" w:color="auto" w:sz="4" w:space="0"/>
            </w:tcBorders>
            <w:noWrap w:val="0"/>
            <w:vAlign w:val="center"/>
          </w:tcPr>
          <w:p w14:paraId="21BF1681">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100%</w:t>
            </w: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1FC06892">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100%</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44607D12">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519" w:type="dxa"/>
            <w:tcBorders>
              <w:top w:val="nil"/>
              <w:left w:val="nil"/>
              <w:bottom w:val="single" w:color="auto" w:sz="4" w:space="0"/>
              <w:right w:val="single" w:color="auto" w:sz="4" w:space="0"/>
            </w:tcBorders>
            <w:noWrap w:val="0"/>
            <w:vAlign w:val="center"/>
          </w:tcPr>
          <w:p w14:paraId="600675E6">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00098CA9">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32B143A7">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39AFF40A">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73C13BC5">
            <w:pPr>
              <w:widowControl w:val="0"/>
              <w:spacing w:line="240" w:lineRule="exact"/>
              <w:rPr>
                <w:rFonts w:ascii="宋体" w:hAnsi="宋体" w:cs="宋体"/>
                <w:sz w:val="18"/>
                <w:szCs w:val="18"/>
              </w:rPr>
            </w:pPr>
          </w:p>
        </w:tc>
        <w:tc>
          <w:tcPr>
            <w:tcW w:w="1187" w:type="dxa"/>
            <w:vMerge w:val="restart"/>
            <w:tcBorders>
              <w:top w:val="nil"/>
              <w:left w:val="single" w:color="auto" w:sz="4" w:space="0"/>
              <w:bottom w:val="single" w:color="auto" w:sz="4" w:space="0"/>
              <w:right w:val="single" w:color="auto" w:sz="4" w:space="0"/>
            </w:tcBorders>
            <w:noWrap w:val="0"/>
            <w:vAlign w:val="center"/>
          </w:tcPr>
          <w:p w14:paraId="1C02C692">
            <w:pPr>
              <w:widowControl w:val="0"/>
              <w:spacing w:line="240" w:lineRule="exact"/>
              <w:jc w:val="center"/>
              <w:rPr>
                <w:rFonts w:ascii="宋体" w:hAnsi="宋体" w:cs="宋体"/>
                <w:sz w:val="18"/>
                <w:szCs w:val="18"/>
              </w:rPr>
            </w:pPr>
            <w:r>
              <w:rPr>
                <w:rFonts w:hint="eastAsia" w:ascii="宋体" w:hAnsi="宋体" w:cs="宋体"/>
                <w:sz w:val="18"/>
                <w:szCs w:val="18"/>
              </w:rPr>
              <w:t>时效指标</w:t>
            </w:r>
          </w:p>
        </w:tc>
        <w:tc>
          <w:tcPr>
            <w:tcW w:w="1215" w:type="dxa"/>
            <w:gridSpan w:val="3"/>
            <w:tcBorders>
              <w:top w:val="single" w:color="auto" w:sz="4" w:space="0"/>
              <w:left w:val="nil"/>
              <w:bottom w:val="single" w:color="auto" w:sz="4" w:space="0"/>
              <w:right w:val="single" w:color="auto" w:sz="4" w:space="0"/>
            </w:tcBorders>
            <w:noWrap w:val="0"/>
            <w:vAlign w:val="center"/>
          </w:tcPr>
          <w:p w14:paraId="335154A5">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按时完成率</w:t>
            </w:r>
          </w:p>
        </w:tc>
        <w:tc>
          <w:tcPr>
            <w:tcW w:w="1125" w:type="dxa"/>
            <w:tcBorders>
              <w:top w:val="nil"/>
              <w:left w:val="nil"/>
              <w:bottom w:val="single" w:color="auto" w:sz="4" w:space="0"/>
              <w:right w:val="single" w:color="auto" w:sz="4" w:space="0"/>
            </w:tcBorders>
            <w:noWrap w:val="0"/>
            <w:vAlign w:val="center"/>
          </w:tcPr>
          <w:p w14:paraId="03582CB7">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100%</w:t>
            </w: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41431D80">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100%</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6151BB04">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4</w:t>
            </w:r>
            <w:r>
              <w:rPr>
                <w:rFonts w:hint="eastAsia" w:ascii="宋体" w:hAnsi="宋体" w:cs="宋体"/>
                <w:sz w:val="18"/>
                <w:szCs w:val="18"/>
              </w:rPr>
              <w:t>　</w:t>
            </w:r>
          </w:p>
        </w:tc>
        <w:tc>
          <w:tcPr>
            <w:tcW w:w="519" w:type="dxa"/>
            <w:tcBorders>
              <w:top w:val="nil"/>
              <w:left w:val="nil"/>
              <w:bottom w:val="single" w:color="auto" w:sz="4" w:space="0"/>
              <w:right w:val="single" w:color="auto" w:sz="4" w:space="0"/>
            </w:tcBorders>
            <w:noWrap w:val="0"/>
            <w:vAlign w:val="center"/>
          </w:tcPr>
          <w:p w14:paraId="2545A0EB">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4</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2E21E7A4">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4DA1996B">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34F3ADB8">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1647F241">
            <w:pPr>
              <w:widowControl w:val="0"/>
              <w:spacing w:line="240" w:lineRule="exact"/>
              <w:rPr>
                <w:rFonts w:ascii="宋体" w:hAnsi="宋体" w:cs="宋体"/>
                <w:sz w:val="18"/>
                <w:szCs w:val="18"/>
              </w:rPr>
            </w:pPr>
          </w:p>
        </w:tc>
        <w:tc>
          <w:tcPr>
            <w:tcW w:w="1187" w:type="dxa"/>
            <w:vMerge w:val="continue"/>
            <w:tcBorders>
              <w:top w:val="nil"/>
              <w:left w:val="single" w:color="auto" w:sz="4" w:space="0"/>
              <w:bottom w:val="single" w:color="auto" w:sz="4" w:space="0"/>
              <w:right w:val="single" w:color="auto" w:sz="4" w:space="0"/>
            </w:tcBorders>
            <w:noWrap w:val="0"/>
            <w:vAlign w:val="center"/>
          </w:tcPr>
          <w:p w14:paraId="695A09CA">
            <w:pPr>
              <w:widowControl w:val="0"/>
              <w:spacing w:line="240" w:lineRule="exact"/>
              <w:rPr>
                <w:rFonts w:ascii="宋体" w:hAnsi="宋体" w:cs="宋体"/>
                <w:sz w:val="18"/>
                <w:szCs w:val="18"/>
              </w:rPr>
            </w:pPr>
          </w:p>
        </w:tc>
        <w:tc>
          <w:tcPr>
            <w:tcW w:w="1215" w:type="dxa"/>
            <w:gridSpan w:val="3"/>
            <w:tcBorders>
              <w:top w:val="single" w:color="auto" w:sz="4" w:space="0"/>
              <w:left w:val="nil"/>
              <w:bottom w:val="single" w:color="auto" w:sz="4" w:space="0"/>
              <w:right w:val="single" w:color="auto" w:sz="4" w:space="0"/>
            </w:tcBorders>
            <w:noWrap w:val="0"/>
            <w:vAlign w:val="center"/>
          </w:tcPr>
          <w:p w14:paraId="2E1774C2">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结算率</w:t>
            </w:r>
          </w:p>
        </w:tc>
        <w:tc>
          <w:tcPr>
            <w:tcW w:w="1125" w:type="dxa"/>
            <w:tcBorders>
              <w:top w:val="nil"/>
              <w:left w:val="nil"/>
              <w:bottom w:val="single" w:color="auto" w:sz="4" w:space="0"/>
              <w:right w:val="single" w:color="auto" w:sz="4" w:space="0"/>
            </w:tcBorders>
            <w:noWrap w:val="0"/>
            <w:vAlign w:val="center"/>
          </w:tcPr>
          <w:p w14:paraId="05655922">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按时</w:t>
            </w: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73C489D6">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按时</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6ED496C1">
            <w:pPr>
              <w:widowControl w:val="0"/>
              <w:spacing w:line="240" w:lineRule="exact"/>
              <w:jc w:val="center"/>
              <w:rPr>
                <w:rFonts w:hint="default" w:ascii="宋体" w:hAnsi="宋体" w:cs="宋体"/>
                <w:sz w:val="18"/>
                <w:szCs w:val="18"/>
                <w:lang w:val="en-US"/>
              </w:rPr>
            </w:pPr>
            <w:r>
              <w:rPr>
                <w:rFonts w:hint="eastAsia" w:ascii="宋体" w:hAnsi="宋体" w:cs="宋体"/>
                <w:sz w:val="18"/>
                <w:szCs w:val="18"/>
                <w:lang w:val="en-US" w:eastAsia="zh-CN"/>
              </w:rPr>
              <w:t>2</w:t>
            </w:r>
          </w:p>
        </w:tc>
        <w:tc>
          <w:tcPr>
            <w:tcW w:w="519" w:type="dxa"/>
            <w:tcBorders>
              <w:top w:val="nil"/>
              <w:left w:val="nil"/>
              <w:bottom w:val="single" w:color="auto" w:sz="4" w:space="0"/>
              <w:right w:val="single" w:color="auto" w:sz="4" w:space="0"/>
            </w:tcBorders>
            <w:noWrap w:val="0"/>
            <w:vAlign w:val="center"/>
          </w:tcPr>
          <w:p w14:paraId="129FF7D6">
            <w:pPr>
              <w:widowControl w:val="0"/>
              <w:spacing w:line="24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2</w:t>
            </w:r>
          </w:p>
        </w:tc>
        <w:tc>
          <w:tcPr>
            <w:tcW w:w="1339" w:type="dxa"/>
            <w:gridSpan w:val="2"/>
            <w:tcBorders>
              <w:top w:val="single" w:color="auto" w:sz="4" w:space="0"/>
              <w:left w:val="nil"/>
              <w:bottom w:val="single" w:color="auto" w:sz="4" w:space="0"/>
              <w:right w:val="single" w:color="auto" w:sz="4" w:space="0"/>
            </w:tcBorders>
            <w:noWrap w:val="0"/>
            <w:vAlign w:val="center"/>
          </w:tcPr>
          <w:p w14:paraId="47E24A1F">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4F4CDA5A">
        <w:tblPrEx>
          <w:tblCellMar>
            <w:top w:w="0" w:type="dxa"/>
            <w:left w:w="108" w:type="dxa"/>
            <w:bottom w:w="0" w:type="dxa"/>
            <w:right w:w="108" w:type="dxa"/>
          </w:tblCellMar>
        </w:tblPrEx>
        <w:trPr>
          <w:trHeight w:val="529"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58C3E3D6">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5B505F11">
            <w:pPr>
              <w:widowControl w:val="0"/>
              <w:spacing w:line="240" w:lineRule="exact"/>
              <w:rPr>
                <w:rFonts w:ascii="宋体" w:hAnsi="宋体" w:cs="宋体"/>
                <w:sz w:val="18"/>
                <w:szCs w:val="18"/>
              </w:rPr>
            </w:pPr>
          </w:p>
        </w:tc>
        <w:tc>
          <w:tcPr>
            <w:tcW w:w="1187" w:type="dxa"/>
            <w:tcBorders>
              <w:top w:val="nil"/>
              <w:left w:val="single" w:color="auto" w:sz="4" w:space="0"/>
              <w:bottom w:val="single" w:color="auto" w:sz="4" w:space="0"/>
              <w:right w:val="single" w:color="auto" w:sz="4" w:space="0"/>
            </w:tcBorders>
            <w:noWrap w:val="0"/>
            <w:vAlign w:val="center"/>
          </w:tcPr>
          <w:p w14:paraId="2A1A5C49">
            <w:pPr>
              <w:widowControl w:val="0"/>
              <w:spacing w:line="240" w:lineRule="exact"/>
              <w:jc w:val="center"/>
              <w:rPr>
                <w:rFonts w:ascii="宋体" w:hAnsi="宋体" w:cs="宋体"/>
                <w:sz w:val="18"/>
                <w:szCs w:val="18"/>
              </w:rPr>
            </w:pPr>
            <w:r>
              <w:rPr>
                <w:rFonts w:hint="eastAsia" w:ascii="宋体" w:hAnsi="宋体" w:cs="宋体"/>
                <w:sz w:val="18"/>
                <w:szCs w:val="18"/>
              </w:rPr>
              <w:t>成本指标</w:t>
            </w:r>
          </w:p>
        </w:tc>
        <w:tc>
          <w:tcPr>
            <w:tcW w:w="1215" w:type="dxa"/>
            <w:gridSpan w:val="3"/>
            <w:tcBorders>
              <w:top w:val="single" w:color="auto" w:sz="4" w:space="0"/>
              <w:left w:val="nil"/>
              <w:bottom w:val="single" w:color="auto" w:sz="4" w:space="0"/>
              <w:right w:val="single" w:color="auto" w:sz="4" w:space="0"/>
            </w:tcBorders>
            <w:noWrap w:val="0"/>
            <w:vAlign w:val="center"/>
          </w:tcPr>
          <w:p w14:paraId="091A91B4">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项目总额</w:t>
            </w:r>
          </w:p>
        </w:tc>
        <w:tc>
          <w:tcPr>
            <w:tcW w:w="1125" w:type="dxa"/>
            <w:tcBorders>
              <w:top w:val="nil"/>
              <w:left w:val="nil"/>
              <w:bottom w:val="single" w:color="auto" w:sz="4" w:space="0"/>
              <w:right w:val="single" w:color="auto" w:sz="4" w:space="0"/>
            </w:tcBorders>
            <w:noWrap w:val="0"/>
            <w:vAlign w:val="center"/>
          </w:tcPr>
          <w:p w14:paraId="651BE0F8">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≦2991548.13</w:t>
            </w: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5EE4CDEC">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2991548.13</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514E0D60">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8</w:t>
            </w:r>
            <w:r>
              <w:rPr>
                <w:rFonts w:hint="eastAsia" w:ascii="宋体" w:hAnsi="宋体" w:cs="宋体"/>
                <w:sz w:val="18"/>
                <w:szCs w:val="18"/>
              </w:rPr>
              <w:t>　</w:t>
            </w:r>
          </w:p>
        </w:tc>
        <w:tc>
          <w:tcPr>
            <w:tcW w:w="519" w:type="dxa"/>
            <w:tcBorders>
              <w:top w:val="nil"/>
              <w:left w:val="nil"/>
              <w:bottom w:val="single" w:color="auto" w:sz="4" w:space="0"/>
              <w:right w:val="single" w:color="auto" w:sz="4" w:space="0"/>
            </w:tcBorders>
            <w:noWrap w:val="0"/>
            <w:vAlign w:val="center"/>
          </w:tcPr>
          <w:p w14:paraId="58081A85">
            <w:pPr>
              <w:widowControl w:val="0"/>
              <w:spacing w:line="240" w:lineRule="exact"/>
              <w:jc w:val="center"/>
              <w:rPr>
                <w:rFonts w:hint="default" w:ascii="宋体" w:hAnsi="宋体" w:cs="宋体"/>
                <w:sz w:val="18"/>
                <w:szCs w:val="18"/>
                <w:lang w:val="en-US"/>
              </w:rPr>
            </w:pPr>
            <w:r>
              <w:rPr>
                <w:rFonts w:hint="eastAsia" w:ascii="宋体" w:hAnsi="宋体" w:cs="宋体"/>
                <w:sz w:val="18"/>
                <w:szCs w:val="18"/>
                <w:lang w:val="en-US" w:eastAsia="zh-CN"/>
              </w:rPr>
              <w:t>8</w:t>
            </w:r>
          </w:p>
        </w:tc>
        <w:tc>
          <w:tcPr>
            <w:tcW w:w="1339" w:type="dxa"/>
            <w:gridSpan w:val="2"/>
            <w:tcBorders>
              <w:top w:val="single" w:color="auto" w:sz="4" w:space="0"/>
              <w:left w:val="nil"/>
              <w:bottom w:val="single" w:color="auto" w:sz="4" w:space="0"/>
              <w:right w:val="single" w:color="auto" w:sz="4" w:space="0"/>
            </w:tcBorders>
            <w:noWrap w:val="0"/>
            <w:vAlign w:val="center"/>
          </w:tcPr>
          <w:p w14:paraId="0CC73558">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55169CC9">
        <w:tblPrEx>
          <w:tblCellMar>
            <w:top w:w="0" w:type="dxa"/>
            <w:left w:w="108" w:type="dxa"/>
            <w:bottom w:w="0" w:type="dxa"/>
            <w:right w:w="108" w:type="dxa"/>
          </w:tblCellMar>
        </w:tblPrEx>
        <w:trPr>
          <w:trHeight w:val="54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3D9828A4">
            <w:pPr>
              <w:widowControl w:val="0"/>
              <w:spacing w:line="280" w:lineRule="exact"/>
              <w:rPr>
                <w:rFonts w:ascii="宋体" w:hAnsi="宋体" w:cs="宋体"/>
                <w:sz w:val="18"/>
                <w:szCs w:val="18"/>
              </w:rPr>
            </w:pPr>
          </w:p>
        </w:tc>
        <w:tc>
          <w:tcPr>
            <w:tcW w:w="960" w:type="dxa"/>
            <w:gridSpan w:val="2"/>
            <w:vMerge w:val="restart"/>
            <w:tcBorders>
              <w:top w:val="nil"/>
              <w:left w:val="single" w:color="auto" w:sz="4" w:space="0"/>
              <w:bottom w:val="single" w:color="auto" w:sz="4" w:space="0"/>
              <w:right w:val="single" w:color="auto" w:sz="4" w:space="0"/>
            </w:tcBorders>
            <w:noWrap w:val="0"/>
            <w:vAlign w:val="center"/>
          </w:tcPr>
          <w:p w14:paraId="056A3C5B">
            <w:pPr>
              <w:widowControl w:val="0"/>
              <w:spacing w:line="240" w:lineRule="exact"/>
              <w:jc w:val="center"/>
              <w:rPr>
                <w:rFonts w:ascii="宋体" w:hAnsi="宋体" w:cs="宋体"/>
                <w:sz w:val="18"/>
                <w:szCs w:val="18"/>
              </w:rPr>
            </w:pPr>
            <w:r>
              <w:rPr>
                <w:rFonts w:hint="eastAsia" w:ascii="宋体" w:hAnsi="宋体" w:cs="宋体"/>
                <w:sz w:val="18"/>
                <w:szCs w:val="18"/>
              </w:rPr>
              <w:t>效益指标（30）</w:t>
            </w:r>
          </w:p>
        </w:tc>
        <w:tc>
          <w:tcPr>
            <w:tcW w:w="1187" w:type="dxa"/>
            <w:tcBorders>
              <w:top w:val="nil"/>
              <w:left w:val="single" w:color="auto" w:sz="4" w:space="0"/>
              <w:bottom w:val="single" w:color="auto" w:sz="4" w:space="0"/>
              <w:right w:val="single" w:color="auto" w:sz="4" w:space="0"/>
            </w:tcBorders>
            <w:noWrap w:val="0"/>
            <w:vAlign w:val="center"/>
          </w:tcPr>
          <w:p w14:paraId="6465FBBD">
            <w:pPr>
              <w:widowControl w:val="0"/>
              <w:spacing w:line="240" w:lineRule="exact"/>
              <w:jc w:val="center"/>
              <w:rPr>
                <w:rFonts w:ascii="宋体" w:hAnsi="宋体" w:cs="宋体"/>
                <w:sz w:val="18"/>
                <w:szCs w:val="18"/>
              </w:rPr>
            </w:pPr>
            <w:r>
              <w:rPr>
                <w:rFonts w:hint="eastAsia" w:ascii="宋体" w:hAnsi="宋体" w:cs="宋体"/>
                <w:sz w:val="18"/>
                <w:szCs w:val="18"/>
              </w:rPr>
              <w:t>经济效益指标</w:t>
            </w:r>
          </w:p>
        </w:tc>
        <w:tc>
          <w:tcPr>
            <w:tcW w:w="1215" w:type="dxa"/>
            <w:gridSpan w:val="3"/>
            <w:tcBorders>
              <w:top w:val="single" w:color="auto" w:sz="4" w:space="0"/>
              <w:left w:val="nil"/>
              <w:bottom w:val="single" w:color="auto" w:sz="4" w:space="0"/>
              <w:right w:val="single" w:color="auto" w:sz="4" w:space="0"/>
            </w:tcBorders>
            <w:noWrap w:val="0"/>
            <w:vAlign w:val="center"/>
          </w:tcPr>
          <w:p w14:paraId="155FD68D">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高效供水</w:t>
            </w:r>
          </w:p>
        </w:tc>
        <w:tc>
          <w:tcPr>
            <w:tcW w:w="1125" w:type="dxa"/>
            <w:tcBorders>
              <w:top w:val="nil"/>
              <w:left w:val="nil"/>
              <w:bottom w:val="single" w:color="auto" w:sz="4" w:space="0"/>
              <w:right w:val="single" w:color="auto" w:sz="4" w:space="0"/>
            </w:tcBorders>
            <w:noWrap w:val="0"/>
            <w:vAlign w:val="center"/>
          </w:tcPr>
          <w:p w14:paraId="70287ADD">
            <w:pPr>
              <w:widowControl w:val="0"/>
              <w:spacing w:line="240" w:lineRule="exact"/>
              <w:jc w:val="both"/>
              <w:rPr>
                <w:rFonts w:ascii="宋体" w:hAnsi="宋体" w:cs="宋体"/>
                <w:sz w:val="18"/>
                <w:szCs w:val="18"/>
              </w:rPr>
            </w:pPr>
            <w:r>
              <w:rPr>
                <w:rFonts w:hint="eastAsia" w:ascii="宋体" w:hAnsi="宋体" w:cs="宋体"/>
                <w:sz w:val="18"/>
                <w:szCs w:val="18"/>
                <w:lang w:val="en-US" w:eastAsia="zh-CN"/>
              </w:rPr>
              <w:t>合理供水</w:t>
            </w: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53251A17">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合理分配</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68578260">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519" w:type="dxa"/>
            <w:tcBorders>
              <w:top w:val="nil"/>
              <w:left w:val="nil"/>
              <w:bottom w:val="single" w:color="auto" w:sz="4" w:space="0"/>
              <w:right w:val="single" w:color="auto" w:sz="4" w:space="0"/>
            </w:tcBorders>
            <w:noWrap w:val="0"/>
            <w:vAlign w:val="center"/>
          </w:tcPr>
          <w:p w14:paraId="279B4EAD">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426028FC">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5A622A3B">
        <w:tblPrEx>
          <w:tblCellMar>
            <w:top w:w="0" w:type="dxa"/>
            <w:left w:w="108" w:type="dxa"/>
            <w:bottom w:w="0" w:type="dxa"/>
            <w:right w:w="108" w:type="dxa"/>
          </w:tblCellMar>
        </w:tblPrEx>
        <w:trPr>
          <w:trHeight w:val="479"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6DC2471B">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4D530660">
            <w:pPr>
              <w:widowControl w:val="0"/>
              <w:spacing w:line="240" w:lineRule="exact"/>
              <w:rPr>
                <w:rFonts w:ascii="宋体" w:hAnsi="宋体" w:cs="宋体"/>
                <w:sz w:val="18"/>
                <w:szCs w:val="18"/>
              </w:rPr>
            </w:pPr>
          </w:p>
        </w:tc>
        <w:tc>
          <w:tcPr>
            <w:tcW w:w="1187" w:type="dxa"/>
            <w:tcBorders>
              <w:top w:val="nil"/>
              <w:left w:val="single" w:color="auto" w:sz="4" w:space="0"/>
              <w:bottom w:val="single" w:color="auto" w:sz="4" w:space="0"/>
              <w:right w:val="single" w:color="auto" w:sz="4" w:space="0"/>
            </w:tcBorders>
            <w:noWrap w:val="0"/>
            <w:vAlign w:val="center"/>
          </w:tcPr>
          <w:p w14:paraId="4A92E4DC">
            <w:pPr>
              <w:widowControl w:val="0"/>
              <w:spacing w:line="240" w:lineRule="exact"/>
              <w:jc w:val="center"/>
              <w:rPr>
                <w:rFonts w:ascii="宋体" w:hAnsi="宋体" w:cs="宋体"/>
                <w:sz w:val="18"/>
                <w:szCs w:val="18"/>
              </w:rPr>
            </w:pPr>
            <w:r>
              <w:rPr>
                <w:rFonts w:hint="eastAsia" w:ascii="宋体" w:hAnsi="宋体" w:cs="宋体"/>
                <w:sz w:val="18"/>
                <w:szCs w:val="18"/>
              </w:rPr>
              <w:t>社会效益指标</w:t>
            </w:r>
          </w:p>
        </w:tc>
        <w:tc>
          <w:tcPr>
            <w:tcW w:w="1215" w:type="dxa"/>
            <w:gridSpan w:val="3"/>
            <w:tcBorders>
              <w:top w:val="single" w:color="auto" w:sz="4" w:space="0"/>
              <w:left w:val="nil"/>
              <w:bottom w:val="single" w:color="auto" w:sz="4" w:space="0"/>
              <w:right w:val="single" w:color="auto" w:sz="4" w:space="0"/>
            </w:tcBorders>
            <w:noWrap w:val="0"/>
            <w:vAlign w:val="center"/>
          </w:tcPr>
          <w:p w14:paraId="4AF06C1A">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高效供水</w:t>
            </w:r>
          </w:p>
        </w:tc>
        <w:tc>
          <w:tcPr>
            <w:tcW w:w="1125" w:type="dxa"/>
            <w:tcBorders>
              <w:top w:val="nil"/>
              <w:left w:val="nil"/>
              <w:bottom w:val="single" w:color="auto" w:sz="4" w:space="0"/>
              <w:right w:val="single" w:color="auto" w:sz="4" w:space="0"/>
            </w:tcBorders>
            <w:noWrap w:val="0"/>
            <w:vAlign w:val="center"/>
          </w:tcPr>
          <w:p w14:paraId="1B80A98F">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合理供水</w:t>
            </w:r>
          </w:p>
        </w:tc>
        <w:tc>
          <w:tcPr>
            <w:tcW w:w="1050" w:type="dxa"/>
            <w:tcBorders>
              <w:top w:val="nil"/>
              <w:left w:val="nil"/>
              <w:bottom w:val="single" w:color="auto" w:sz="4" w:space="0"/>
              <w:right w:val="single" w:color="auto" w:sz="4" w:space="0"/>
            </w:tcBorders>
            <w:noWrap w:val="0"/>
            <w:vAlign w:val="center"/>
          </w:tcPr>
          <w:p w14:paraId="364C8836">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合理分配</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709BF530">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519" w:type="dxa"/>
            <w:tcBorders>
              <w:top w:val="nil"/>
              <w:left w:val="nil"/>
              <w:bottom w:val="single" w:color="auto" w:sz="4" w:space="0"/>
              <w:right w:val="single" w:color="auto" w:sz="4" w:space="0"/>
            </w:tcBorders>
            <w:noWrap w:val="0"/>
            <w:vAlign w:val="center"/>
          </w:tcPr>
          <w:p w14:paraId="56E6DB6E">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9</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20D6DFB4">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加强管理，提高效率</w:t>
            </w:r>
            <w:r>
              <w:rPr>
                <w:rFonts w:hint="eastAsia" w:ascii="宋体" w:hAnsi="宋体" w:cs="宋体"/>
                <w:sz w:val="18"/>
                <w:szCs w:val="18"/>
              </w:rPr>
              <w:t>　</w:t>
            </w:r>
          </w:p>
        </w:tc>
      </w:tr>
      <w:tr w14:paraId="218B74F1">
        <w:tblPrEx>
          <w:tblCellMar>
            <w:top w:w="0" w:type="dxa"/>
            <w:left w:w="108" w:type="dxa"/>
            <w:bottom w:w="0" w:type="dxa"/>
            <w:right w:w="108" w:type="dxa"/>
          </w:tblCellMar>
        </w:tblPrEx>
        <w:trPr>
          <w:trHeight w:val="47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05C33561">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4492B396">
            <w:pPr>
              <w:widowControl w:val="0"/>
              <w:spacing w:line="240" w:lineRule="exact"/>
              <w:rPr>
                <w:rFonts w:ascii="宋体" w:hAnsi="宋体" w:cs="宋体"/>
                <w:sz w:val="18"/>
                <w:szCs w:val="18"/>
              </w:rPr>
            </w:pPr>
          </w:p>
        </w:tc>
        <w:tc>
          <w:tcPr>
            <w:tcW w:w="1187" w:type="dxa"/>
            <w:tcBorders>
              <w:top w:val="nil"/>
              <w:left w:val="single" w:color="auto" w:sz="4" w:space="0"/>
              <w:bottom w:val="single" w:color="auto" w:sz="4" w:space="0"/>
              <w:right w:val="single" w:color="auto" w:sz="4" w:space="0"/>
            </w:tcBorders>
            <w:noWrap w:val="0"/>
            <w:vAlign w:val="center"/>
          </w:tcPr>
          <w:p w14:paraId="78F68421">
            <w:pPr>
              <w:widowControl w:val="0"/>
              <w:spacing w:line="240" w:lineRule="exact"/>
              <w:jc w:val="center"/>
              <w:rPr>
                <w:rFonts w:ascii="宋体" w:hAnsi="宋体" w:cs="宋体"/>
                <w:sz w:val="18"/>
                <w:szCs w:val="18"/>
              </w:rPr>
            </w:pPr>
            <w:r>
              <w:rPr>
                <w:rFonts w:hint="eastAsia" w:ascii="宋体" w:hAnsi="宋体" w:cs="宋体"/>
                <w:sz w:val="18"/>
                <w:szCs w:val="18"/>
              </w:rPr>
              <w:t>生态效益指标</w:t>
            </w:r>
          </w:p>
        </w:tc>
        <w:tc>
          <w:tcPr>
            <w:tcW w:w="1215" w:type="dxa"/>
            <w:gridSpan w:val="3"/>
            <w:tcBorders>
              <w:top w:val="single" w:color="auto" w:sz="4" w:space="0"/>
              <w:left w:val="nil"/>
              <w:bottom w:val="single" w:color="auto" w:sz="4" w:space="0"/>
              <w:right w:val="single" w:color="auto" w:sz="4" w:space="0"/>
            </w:tcBorders>
            <w:noWrap w:val="0"/>
            <w:vAlign w:val="center"/>
          </w:tcPr>
          <w:p w14:paraId="68DE2805">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绿色灌区</w:t>
            </w:r>
          </w:p>
        </w:tc>
        <w:tc>
          <w:tcPr>
            <w:tcW w:w="1125" w:type="dxa"/>
            <w:tcBorders>
              <w:top w:val="nil"/>
              <w:left w:val="nil"/>
              <w:bottom w:val="single" w:color="auto" w:sz="4" w:space="0"/>
              <w:right w:val="single" w:color="auto" w:sz="4" w:space="0"/>
            </w:tcBorders>
            <w:noWrap w:val="0"/>
            <w:vAlign w:val="center"/>
          </w:tcPr>
          <w:p w14:paraId="55168F0A">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建设现代化灌区</w:t>
            </w: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32296CF3">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基本满足</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476E3A2F">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519" w:type="dxa"/>
            <w:tcBorders>
              <w:top w:val="nil"/>
              <w:left w:val="nil"/>
              <w:bottom w:val="single" w:color="auto" w:sz="4" w:space="0"/>
              <w:right w:val="single" w:color="auto" w:sz="4" w:space="0"/>
            </w:tcBorders>
            <w:noWrap w:val="0"/>
            <w:vAlign w:val="center"/>
          </w:tcPr>
          <w:p w14:paraId="1219778D">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4</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50269121">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提升生态建设</w:t>
            </w:r>
            <w:r>
              <w:rPr>
                <w:rFonts w:hint="eastAsia" w:ascii="宋体" w:hAnsi="宋体" w:cs="宋体"/>
                <w:sz w:val="18"/>
                <w:szCs w:val="18"/>
              </w:rPr>
              <w:t>　</w:t>
            </w:r>
          </w:p>
        </w:tc>
      </w:tr>
      <w:tr w14:paraId="75B92B4E">
        <w:tblPrEx>
          <w:tblCellMar>
            <w:top w:w="0" w:type="dxa"/>
            <w:left w:w="108" w:type="dxa"/>
            <w:bottom w:w="0" w:type="dxa"/>
            <w:right w:w="108" w:type="dxa"/>
          </w:tblCellMar>
        </w:tblPrEx>
        <w:trPr>
          <w:trHeight w:val="62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5D00B58E">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2FDB449C">
            <w:pPr>
              <w:widowControl w:val="0"/>
              <w:spacing w:line="240" w:lineRule="exact"/>
              <w:rPr>
                <w:rFonts w:ascii="宋体" w:hAnsi="宋体" w:cs="宋体"/>
                <w:sz w:val="18"/>
                <w:szCs w:val="18"/>
              </w:rPr>
            </w:pPr>
          </w:p>
        </w:tc>
        <w:tc>
          <w:tcPr>
            <w:tcW w:w="1187" w:type="dxa"/>
            <w:tcBorders>
              <w:top w:val="nil"/>
              <w:left w:val="single" w:color="auto" w:sz="4" w:space="0"/>
              <w:bottom w:val="single" w:color="auto" w:sz="4" w:space="0"/>
              <w:right w:val="single" w:color="auto" w:sz="4" w:space="0"/>
            </w:tcBorders>
            <w:noWrap w:val="0"/>
            <w:vAlign w:val="center"/>
          </w:tcPr>
          <w:p w14:paraId="3749E185">
            <w:pPr>
              <w:widowControl w:val="0"/>
              <w:spacing w:line="240" w:lineRule="exact"/>
              <w:jc w:val="center"/>
              <w:rPr>
                <w:rFonts w:hint="eastAsia" w:ascii="宋体" w:hAnsi="宋体" w:cs="宋体"/>
                <w:sz w:val="18"/>
                <w:szCs w:val="18"/>
              </w:rPr>
            </w:pPr>
            <w:r>
              <w:rPr>
                <w:rFonts w:hint="eastAsia" w:ascii="宋体" w:hAnsi="宋体" w:cs="宋体"/>
                <w:sz w:val="18"/>
                <w:szCs w:val="18"/>
              </w:rPr>
              <w:t>可持续影响</w:t>
            </w:r>
          </w:p>
          <w:p w14:paraId="7145E526">
            <w:pPr>
              <w:widowControl w:val="0"/>
              <w:spacing w:line="240" w:lineRule="exact"/>
              <w:jc w:val="center"/>
              <w:rPr>
                <w:rFonts w:ascii="宋体" w:hAnsi="宋体" w:cs="宋体"/>
                <w:sz w:val="18"/>
                <w:szCs w:val="18"/>
              </w:rPr>
            </w:pPr>
            <w:r>
              <w:rPr>
                <w:rFonts w:hint="eastAsia" w:ascii="宋体" w:hAnsi="宋体" w:cs="宋体"/>
                <w:sz w:val="18"/>
                <w:szCs w:val="18"/>
              </w:rPr>
              <w:t>指</w:t>
            </w:r>
            <w:r>
              <w:rPr>
                <w:rFonts w:hint="eastAsia" w:ascii="宋体" w:hAnsi="宋体" w:cs="宋体"/>
                <w:sz w:val="18"/>
                <w:szCs w:val="18"/>
                <w:lang w:val="en-US" w:eastAsia="zh-CN"/>
              </w:rPr>
              <w:t xml:space="preserve">    </w:t>
            </w:r>
            <w:r>
              <w:rPr>
                <w:rFonts w:hint="eastAsia" w:ascii="宋体" w:hAnsi="宋体" w:cs="宋体"/>
                <w:sz w:val="18"/>
                <w:szCs w:val="18"/>
              </w:rPr>
              <w:t>标</w:t>
            </w:r>
          </w:p>
        </w:tc>
        <w:tc>
          <w:tcPr>
            <w:tcW w:w="1215" w:type="dxa"/>
            <w:gridSpan w:val="3"/>
            <w:tcBorders>
              <w:top w:val="single" w:color="auto" w:sz="4" w:space="0"/>
              <w:left w:val="nil"/>
              <w:bottom w:val="single" w:color="auto" w:sz="4" w:space="0"/>
              <w:right w:val="single" w:color="auto" w:sz="4" w:space="0"/>
            </w:tcBorders>
            <w:noWrap w:val="0"/>
            <w:vAlign w:val="center"/>
          </w:tcPr>
          <w:p w14:paraId="1149D50A">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建设</w:t>
            </w:r>
            <w:r>
              <w:rPr>
                <w:rFonts w:hint="eastAsia" w:ascii="宋体" w:hAnsi="宋体" w:cs="宋体"/>
                <w:sz w:val="18"/>
                <w:szCs w:val="18"/>
                <w:lang w:val="en-US" w:eastAsia="zh-CN"/>
              </w:rPr>
              <w:t>现代化灌区</w:t>
            </w:r>
            <w:r>
              <w:rPr>
                <w:rFonts w:hint="eastAsia" w:ascii="宋体" w:hAnsi="宋体" w:cs="宋体"/>
                <w:sz w:val="18"/>
                <w:szCs w:val="18"/>
              </w:rPr>
              <w:t>　</w:t>
            </w:r>
          </w:p>
        </w:tc>
        <w:tc>
          <w:tcPr>
            <w:tcW w:w="1125" w:type="dxa"/>
            <w:tcBorders>
              <w:top w:val="nil"/>
              <w:left w:val="nil"/>
              <w:bottom w:val="single" w:color="auto" w:sz="4" w:space="0"/>
              <w:right w:val="single" w:color="auto" w:sz="4" w:space="0"/>
            </w:tcBorders>
            <w:noWrap w:val="0"/>
            <w:vAlign w:val="center"/>
          </w:tcPr>
          <w:p w14:paraId="558F007A">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现代化灌区</w:t>
            </w: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5322E7B6">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逐步建设中</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075075F8">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519" w:type="dxa"/>
            <w:tcBorders>
              <w:top w:val="nil"/>
              <w:left w:val="nil"/>
              <w:bottom w:val="single" w:color="auto" w:sz="4" w:space="0"/>
              <w:right w:val="single" w:color="auto" w:sz="4" w:space="0"/>
            </w:tcBorders>
            <w:noWrap w:val="0"/>
            <w:vAlign w:val="center"/>
          </w:tcPr>
          <w:p w14:paraId="7D2293EE">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3C7365A0">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45CCF9A1">
        <w:tblPrEx>
          <w:tblCellMar>
            <w:top w:w="0" w:type="dxa"/>
            <w:left w:w="108" w:type="dxa"/>
            <w:bottom w:w="0" w:type="dxa"/>
            <w:right w:w="108" w:type="dxa"/>
          </w:tblCellMar>
        </w:tblPrEx>
        <w:trPr>
          <w:trHeight w:val="76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7681CE6C">
            <w:pPr>
              <w:widowControl w:val="0"/>
              <w:spacing w:line="280" w:lineRule="exact"/>
              <w:rPr>
                <w:rFonts w:ascii="宋体" w:hAnsi="宋体" w:cs="宋体"/>
                <w:sz w:val="18"/>
                <w:szCs w:val="18"/>
              </w:rPr>
            </w:pPr>
          </w:p>
        </w:tc>
        <w:tc>
          <w:tcPr>
            <w:tcW w:w="960" w:type="dxa"/>
            <w:gridSpan w:val="2"/>
            <w:tcBorders>
              <w:top w:val="nil"/>
              <w:left w:val="single" w:color="auto" w:sz="4" w:space="0"/>
              <w:bottom w:val="single" w:color="auto" w:sz="4" w:space="0"/>
              <w:right w:val="single" w:color="auto" w:sz="4" w:space="0"/>
            </w:tcBorders>
            <w:noWrap w:val="0"/>
            <w:vAlign w:val="center"/>
          </w:tcPr>
          <w:p w14:paraId="7517A3BF">
            <w:pPr>
              <w:widowControl w:val="0"/>
              <w:spacing w:line="200" w:lineRule="exact"/>
              <w:jc w:val="center"/>
              <w:rPr>
                <w:rFonts w:hint="eastAsia" w:ascii="宋体" w:hAnsi="宋体" w:cs="宋体"/>
                <w:sz w:val="18"/>
                <w:szCs w:val="18"/>
              </w:rPr>
            </w:pPr>
            <w:r>
              <w:rPr>
                <w:rFonts w:hint="eastAsia" w:ascii="宋体" w:hAnsi="宋体" w:cs="宋体"/>
                <w:sz w:val="18"/>
                <w:szCs w:val="18"/>
                <w:lang w:eastAsia="zh-CN"/>
              </w:rPr>
              <w:t>满意</w:t>
            </w:r>
            <w:r>
              <w:rPr>
                <w:rFonts w:hint="eastAsia" w:ascii="宋体" w:hAnsi="宋体" w:cs="宋体"/>
                <w:sz w:val="18"/>
                <w:szCs w:val="18"/>
              </w:rPr>
              <w:t>度</w:t>
            </w:r>
          </w:p>
          <w:p w14:paraId="383625E8">
            <w:pPr>
              <w:widowControl w:val="0"/>
              <w:spacing w:line="200" w:lineRule="exact"/>
              <w:jc w:val="center"/>
              <w:rPr>
                <w:rFonts w:ascii="宋体" w:hAnsi="宋体" w:cs="宋体"/>
                <w:sz w:val="18"/>
                <w:szCs w:val="18"/>
              </w:rPr>
            </w:pPr>
            <w:r>
              <w:rPr>
                <w:rFonts w:hint="eastAsia" w:ascii="宋体" w:hAnsi="宋体" w:cs="宋体"/>
                <w:sz w:val="18"/>
                <w:szCs w:val="18"/>
              </w:rPr>
              <w:t>指</w:t>
            </w:r>
            <w:r>
              <w:rPr>
                <w:rFonts w:hint="eastAsia" w:ascii="宋体" w:hAnsi="宋体" w:cs="宋体"/>
                <w:sz w:val="18"/>
                <w:szCs w:val="18"/>
                <w:lang w:val="en-US" w:eastAsia="zh-CN"/>
              </w:rPr>
              <w:t xml:space="preserve">  </w:t>
            </w:r>
            <w:r>
              <w:rPr>
                <w:rFonts w:hint="eastAsia" w:ascii="宋体" w:hAnsi="宋体" w:cs="宋体"/>
                <w:sz w:val="18"/>
                <w:szCs w:val="18"/>
              </w:rPr>
              <w:t>标（10）</w:t>
            </w:r>
          </w:p>
        </w:tc>
        <w:tc>
          <w:tcPr>
            <w:tcW w:w="1187" w:type="dxa"/>
            <w:tcBorders>
              <w:top w:val="nil"/>
              <w:left w:val="single" w:color="auto" w:sz="4" w:space="0"/>
              <w:bottom w:val="single" w:color="auto" w:sz="4" w:space="0"/>
              <w:right w:val="single" w:color="auto" w:sz="4" w:space="0"/>
            </w:tcBorders>
            <w:noWrap w:val="0"/>
            <w:vAlign w:val="center"/>
          </w:tcPr>
          <w:p w14:paraId="2749B114">
            <w:pPr>
              <w:widowControl w:val="0"/>
              <w:spacing w:line="240" w:lineRule="exact"/>
              <w:jc w:val="center"/>
              <w:rPr>
                <w:rFonts w:hint="eastAsia" w:ascii="宋体" w:hAnsi="宋体" w:cs="宋体"/>
                <w:sz w:val="18"/>
                <w:szCs w:val="18"/>
              </w:rPr>
            </w:pPr>
            <w:r>
              <w:rPr>
                <w:rFonts w:hint="eastAsia" w:ascii="宋体" w:hAnsi="宋体" w:cs="宋体"/>
                <w:sz w:val="18"/>
                <w:szCs w:val="18"/>
              </w:rPr>
              <w:t>服务对象</w:t>
            </w:r>
          </w:p>
          <w:p w14:paraId="0CF0814C">
            <w:pPr>
              <w:widowControl w:val="0"/>
              <w:spacing w:line="240" w:lineRule="exact"/>
              <w:jc w:val="center"/>
              <w:rPr>
                <w:rFonts w:ascii="宋体" w:hAnsi="宋体" w:cs="宋体"/>
                <w:sz w:val="18"/>
                <w:szCs w:val="18"/>
              </w:rPr>
            </w:pPr>
            <w:r>
              <w:rPr>
                <w:rFonts w:hint="eastAsia" w:ascii="宋体" w:hAnsi="宋体" w:cs="宋体"/>
                <w:sz w:val="18"/>
                <w:szCs w:val="18"/>
              </w:rPr>
              <w:t>满意度指标</w:t>
            </w:r>
          </w:p>
        </w:tc>
        <w:tc>
          <w:tcPr>
            <w:tcW w:w="1215" w:type="dxa"/>
            <w:gridSpan w:val="3"/>
            <w:tcBorders>
              <w:top w:val="single" w:color="auto" w:sz="4" w:space="0"/>
              <w:left w:val="nil"/>
              <w:bottom w:val="single" w:color="auto" w:sz="4" w:space="0"/>
              <w:right w:val="single" w:color="auto" w:sz="4" w:space="0"/>
            </w:tcBorders>
            <w:noWrap w:val="0"/>
            <w:vAlign w:val="center"/>
          </w:tcPr>
          <w:p w14:paraId="6472EB1B">
            <w:pPr>
              <w:widowControl w:val="0"/>
              <w:spacing w:line="24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农民满意度</w:t>
            </w:r>
          </w:p>
        </w:tc>
        <w:tc>
          <w:tcPr>
            <w:tcW w:w="1125" w:type="dxa"/>
            <w:tcBorders>
              <w:top w:val="nil"/>
              <w:left w:val="nil"/>
              <w:bottom w:val="single" w:color="auto" w:sz="4" w:space="0"/>
              <w:right w:val="single" w:color="auto" w:sz="4" w:space="0"/>
            </w:tcBorders>
            <w:noWrap w:val="0"/>
            <w:vAlign w:val="center"/>
          </w:tcPr>
          <w:p w14:paraId="43AD54CA">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≧95%</w:t>
            </w:r>
            <w:r>
              <w:rPr>
                <w:rFonts w:hint="eastAsia" w:ascii="宋体" w:hAnsi="宋体" w:cs="宋体"/>
                <w:sz w:val="18"/>
                <w:szCs w:val="18"/>
              </w:rPr>
              <w:t>　</w:t>
            </w:r>
          </w:p>
        </w:tc>
        <w:tc>
          <w:tcPr>
            <w:tcW w:w="1050" w:type="dxa"/>
            <w:tcBorders>
              <w:top w:val="nil"/>
              <w:left w:val="nil"/>
              <w:bottom w:val="single" w:color="auto" w:sz="4" w:space="0"/>
              <w:right w:val="single" w:color="auto" w:sz="4" w:space="0"/>
            </w:tcBorders>
            <w:noWrap w:val="0"/>
            <w:vAlign w:val="center"/>
          </w:tcPr>
          <w:p w14:paraId="7AC9395C">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90%</w:t>
            </w:r>
            <w:r>
              <w:rPr>
                <w:rFonts w:hint="eastAsia" w:ascii="宋体" w:hAnsi="宋体" w:cs="宋体"/>
                <w:sz w:val="18"/>
                <w:szCs w:val="18"/>
              </w:rPr>
              <w:t>　</w:t>
            </w:r>
          </w:p>
        </w:tc>
        <w:tc>
          <w:tcPr>
            <w:tcW w:w="606" w:type="dxa"/>
            <w:tcBorders>
              <w:top w:val="nil"/>
              <w:left w:val="nil"/>
              <w:bottom w:val="single" w:color="auto" w:sz="4" w:space="0"/>
              <w:right w:val="single" w:color="auto" w:sz="4" w:space="0"/>
            </w:tcBorders>
            <w:noWrap w:val="0"/>
            <w:vAlign w:val="center"/>
          </w:tcPr>
          <w:p w14:paraId="1EB7B0F8">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519" w:type="dxa"/>
            <w:tcBorders>
              <w:top w:val="nil"/>
              <w:left w:val="nil"/>
              <w:bottom w:val="single" w:color="auto" w:sz="4" w:space="0"/>
              <w:right w:val="single" w:color="auto" w:sz="4" w:space="0"/>
            </w:tcBorders>
            <w:noWrap w:val="0"/>
            <w:vAlign w:val="center"/>
          </w:tcPr>
          <w:p w14:paraId="64F1A9D4">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9</w:t>
            </w:r>
            <w:r>
              <w:rPr>
                <w:rFonts w:hint="eastAsia" w:ascii="宋体" w:hAnsi="宋体" w:cs="宋体"/>
                <w:sz w:val="18"/>
                <w:szCs w:val="18"/>
              </w:rPr>
              <w:t>　</w:t>
            </w:r>
          </w:p>
        </w:tc>
        <w:tc>
          <w:tcPr>
            <w:tcW w:w="1339" w:type="dxa"/>
            <w:gridSpan w:val="2"/>
            <w:tcBorders>
              <w:top w:val="single" w:color="auto" w:sz="4" w:space="0"/>
              <w:left w:val="nil"/>
              <w:bottom w:val="single" w:color="auto" w:sz="4" w:space="0"/>
              <w:right w:val="single" w:color="auto" w:sz="4" w:space="0"/>
            </w:tcBorders>
            <w:noWrap w:val="0"/>
            <w:vAlign w:val="center"/>
          </w:tcPr>
          <w:p w14:paraId="7E83056B">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加强管理，提高服务质量</w:t>
            </w:r>
            <w:r>
              <w:rPr>
                <w:rFonts w:hint="eastAsia" w:ascii="宋体" w:hAnsi="宋体" w:cs="宋体"/>
                <w:sz w:val="18"/>
                <w:szCs w:val="18"/>
              </w:rPr>
              <w:t>　</w:t>
            </w:r>
          </w:p>
        </w:tc>
      </w:tr>
      <w:tr w14:paraId="26C7FC67">
        <w:tblPrEx>
          <w:tblCellMar>
            <w:top w:w="0" w:type="dxa"/>
            <w:left w:w="108" w:type="dxa"/>
            <w:bottom w:w="0" w:type="dxa"/>
            <w:right w:w="108" w:type="dxa"/>
          </w:tblCellMar>
        </w:tblPrEx>
        <w:trPr>
          <w:trHeight w:val="469" w:hRule="atLeast"/>
          <w:jc w:val="center"/>
        </w:trPr>
        <w:tc>
          <w:tcPr>
            <w:tcW w:w="6381" w:type="dxa"/>
            <w:gridSpan w:val="9"/>
            <w:tcBorders>
              <w:top w:val="single" w:color="auto" w:sz="4" w:space="0"/>
              <w:left w:val="single" w:color="auto" w:sz="4" w:space="0"/>
              <w:bottom w:val="single" w:color="auto" w:sz="4" w:space="0"/>
              <w:right w:val="single" w:color="auto" w:sz="4" w:space="0"/>
            </w:tcBorders>
            <w:noWrap w:val="0"/>
            <w:vAlign w:val="center"/>
          </w:tcPr>
          <w:p w14:paraId="4FB17021">
            <w:pPr>
              <w:widowControl w:val="0"/>
              <w:spacing w:line="240" w:lineRule="exact"/>
              <w:jc w:val="center"/>
              <w:rPr>
                <w:rFonts w:ascii="宋体" w:hAnsi="宋体" w:cs="宋体"/>
                <w:color w:val="000000"/>
                <w:sz w:val="18"/>
                <w:szCs w:val="18"/>
              </w:rPr>
            </w:pPr>
            <w:r>
              <w:rPr>
                <w:rFonts w:hint="eastAsia" w:ascii="宋体" w:hAnsi="宋体" w:cs="宋体"/>
                <w:color w:val="000000"/>
                <w:sz w:val="18"/>
                <w:szCs w:val="18"/>
              </w:rPr>
              <w:t>总</w:t>
            </w:r>
            <w:r>
              <w:rPr>
                <w:rFonts w:hint="eastAsia" w:ascii="宋体" w:hAnsi="宋体" w:cs="宋体"/>
                <w:color w:val="000000"/>
                <w:sz w:val="18"/>
                <w:szCs w:val="18"/>
                <w:lang w:val="en-US" w:eastAsia="zh-CN"/>
              </w:rPr>
              <w:t xml:space="preserve">    </w:t>
            </w:r>
            <w:r>
              <w:rPr>
                <w:rFonts w:hint="eastAsia" w:ascii="宋体" w:hAnsi="宋体" w:cs="宋体"/>
                <w:color w:val="000000"/>
                <w:sz w:val="18"/>
                <w:szCs w:val="18"/>
              </w:rPr>
              <w:t>分</w:t>
            </w:r>
          </w:p>
        </w:tc>
        <w:tc>
          <w:tcPr>
            <w:tcW w:w="606" w:type="dxa"/>
            <w:tcBorders>
              <w:top w:val="single" w:color="auto" w:sz="4" w:space="0"/>
              <w:left w:val="single" w:color="auto" w:sz="4" w:space="0"/>
              <w:bottom w:val="single" w:color="auto" w:sz="4" w:space="0"/>
              <w:right w:val="single" w:color="auto" w:sz="4" w:space="0"/>
            </w:tcBorders>
            <w:noWrap w:val="0"/>
            <w:vAlign w:val="center"/>
          </w:tcPr>
          <w:p w14:paraId="5EEC46A4">
            <w:pPr>
              <w:widowControl w:val="0"/>
              <w:spacing w:line="240" w:lineRule="exact"/>
              <w:jc w:val="center"/>
              <w:rPr>
                <w:rFonts w:ascii="宋体" w:hAnsi="宋体" w:cs="宋体"/>
                <w:color w:val="000000"/>
                <w:sz w:val="18"/>
                <w:szCs w:val="18"/>
              </w:rPr>
            </w:pPr>
            <w:r>
              <w:rPr>
                <w:rFonts w:hint="eastAsia" w:ascii="宋体" w:hAnsi="宋体" w:cs="宋体"/>
                <w:color w:val="000000"/>
                <w:sz w:val="18"/>
                <w:szCs w:val="18"/>
              </w:rPr>
              <w:t>100</w:t>
            </w:r>
          </w:p>
        </w:tc>
        <w:tc>
          <w:tcPr>
            <w:tcW w:w="519" w:type="dxa"/>
            <w:tcBorders>
              <w:top w:val="single" w:color="auto" w:sz="4" w:space="0"/>
              <w:left w:val="single" w:color="auto" w:sz="4" w:space="0"/>
              <w:bottom w:val="single" w:color="auto" w:sz="4" w:space="0"/>
              <w:right w:val="single" w:color="auto" w:sz="4" w:space="0"/>
            </w:tcBorders>
            <w:noWrap w:val="0"/>
            <w:vAlign w:val="center"/>
          </w:tcPr>
          <w:p w14:paraId="46D0C307">
            <w:pPr>
              <w:widowControl w:val="0"/>
              <w:spacing w:line="240" w:lineRule="exact"/>
              <w:jc w:val="center"/>
              <w:rPr>
                <w:rFonts w:ascii="宋体" w:hAnsi="宋体" w:cs="宋体"/>
                <w:color w:val="000000"/>
                <w:sz w:val="18"/>
                <w:szCs w:val="18"/>
              </w:rPr>
            </w:pPr>
            <w:r>
              <w:rPr>
                <w:rFonts w:hint="eastAsia" w:ascii="宋体" w:hAnsi="宋体" w:cs="宋体"/>
                <w:color w:val="000000"/>
                <w:sz w:val="18"/>
                <w:szCs w:val="18"/>
                <w:lang w:val="en-US" w:eastAsia="zh-CN"/>
              </w:rPr>
              <w:t>97</w:t>
            </w:r>
            <w:r>
              <w:rPr>
                <w:rFonts w:hint="eastAsia" w:ascii="宋体" w:hAnsi="宋体" w:cs="宋体"/>
                <w:color w:val="000000"/>
                <w:sz w:val="18"/>
                <w:szCs w:val="18"/>
              </w:rPr>
              <w:t>　</w:t>
            </w:r>
          </w:p>
        </w:tc>
        <w:tc>
          <w:tcPr>
            <w:tcW w:w="1339" w:type="dxa"/>
            <w:gridSpan w:val="2"/>
            <w:tcBorders>
              <w:top w:val="single" w:color="auto" w:sz="4" w:space="0"/>
              <w:left w:val="single" w:color="auto" w:sz="4" w:space="0"/>
              <w:bottom w:val="single" w:color="auto" w:sz="4" w:space="0"/>
              <w:right w:val="single" w:color="auto" w:sz="4" w:space="0"/>
            </w:tcBorders>
            <w:noWrap w:val="0"/>
            <w:vAlign w:val="center"/>
          </w:tcPr>
          <w:p w14:paraId="326E37AE">
            <w:pPr>
              <w:widowControl w:val="0"/>
              <w:spacing w:line="240" w:lineRule="exact"/>
              <w:rPr>
                <w:rFonts w:hint="default" w:ascii="宋体" w:hAnsi="宋体" w:eastAsia="宋体" w:cs="宋体"/>
                <w:color w:val="000000"/>
                <w:sz w:val="18"/>
                <w:szCs w:val="18"/>
                <w:lang w:val="en-US" w:eastAsia="zh-CN"/>
              </w:rPr>
            </w:pPr>
          </w:p>
        </w:tc>
      </w:tr>
    </w:tbl>
    <w:p w14:paraId="0A8A95E2">
      <w:pPr>
        <w:widowControl/>
        <w:numPr>
          <w:ilvl w:val="0"/>
          <w:numId w:val="0"/>
        </w:numPr>
        <w:spacing w:before="240" w:after="240"/>
        <w:ind w:firstLine="720" w:firstLineChars="300"/>
        <w:rPr>
          <w:rFonts w:ascii="Times New Roman" w:hAnsi="Times New Roman" w:eastAsia="Times New Roman" w:cs="Times New Roman"/>
          <w:kern w:val="0"/>
          <w:sz w:val="24"/>
        </w:rPr>
      </w:pPr>
    </w:p>
    <w:p w14:paraId="28C95F34">
      <w:pPr>
        <w:keepNext w:val="0"/>
        <w:keepLines w:val="0"/>
        <w:pageBreakBefore w:val="0"/>
        <w:widowControl w:val="0"/>
        <w:kinsoku/>
        <w:wordWrap/>
        <w:overflowPunct/>
        <w:topLinePunct w:val="0"/>
        <w:autoSpaceDE/>
        <w:autoSpaceDN/>
        <w:bidi w:val="0"/>
        <w:adjustRightInd/>
        <w:snapToGrid/>
        <w:spacing w:after="157" w:afterLines="50" w:line="580" w:lineRule="exact"/>
        <w:ind w:left="0" w:leftChars="0" w:right="0" w:rightChars="0" w:firstLine="0" w:firstLineChars="0"/>
        <w:jc w:val="both"/>
        <w:textAlignment w:val="auto"/>
        <w:outlineLvl w:val="9"/>
        <w:rPr>
          <w:rFonts w:hint="eastAsia" w:ascii="方正黑体_GBK" w:hAnsi="方正黑体_GBK" w:eastAsia="方正黑体_GBK" w:cs="方正黑体_GBK"/>
          <w:kern w:val="2"/>
          <w:sz w:val="30"/>
          <w:lang w:val="en-US" w:eastAsia="zh-CN"/>
        </w:rPr>
      </w:pPr>
      <w:r>
        <w:rPr>
          <w:rFonts w:hint="eastAsia" w:ascii="方正黑体_GBK" w:hAnsi="方正黑体_GBK" w:eastAsia="方正黑体_GBK" w:cs="方正黑体_GBK"/>
          <w:kern w:val="2"/>
          <w:sz w:val="32"/>
          <w:szCs w:val="32"/>
        </w:rPr>
        <w:t>附件</w:t>
      </w:r>
      <w:r>
        <w:rPr>
          <w:rFonts w:hint="eastAsia" w:ascii="方正黑体_GBK" w:hAnsi="方正黑体_GBK" w:eastAsia="方正黑体_GBK" w:cs="方正黑体_GBK"/>
          <w:kern w:val="2"/>
          <w:sz w:val="32"/>
          <w:szCs w:val="32"/>
          <w:lang w:val="en-US" w:eastAsia="zh-CN"/>
        </w:rPr>
        <w:t>3</w:t>
      </w:r>
    </w:p>
    <w:tbl>
      <w:tblPr>
        <w:tblStyle w:val="18"/>
        <w:tblW w:w="0" w:type="auto"/>
        <w:jc w:val="center"/>
        <w:tblLayout w:type="fixed"/>
        <w:tblCellMar>
          <w:top w:w="0" w:type="dxa"/>
          <w:left w:w="108" w:type="dxa"/>
          <w:bottom w:w="0" w:type="dxa"/>
          <w:right w:w="108" w:type="dxa"/>
        </w:tblCellMar>
      </w:tblPr>
      <w:tblGrid>
        <w:gridCol w:w="844"/>
        <w:gridCol w:w="598"/>
        <w:gridCol w:w="362"/>
        <w:gridCol w:w="1125"/>
        <w:gridCol w:w="195"/>
        <w:gridCol w:w="1007"/>
        <w:gridCol w:w="251"/>
        <w:gridCol w:w="778"/>
        <w:gridCol w:w="779"/>
        <w:gridCol w:w="257"/>
        <w:gridCol w:w="397"/>
        <w:gridCol w:w="394"/>
        <w:gridCol w:w="236"/>
        <w:gridCol w:w="923"/>
        <w:gridCol w:w="699"/>
      </w:tblGrid>
      <w:tr w14:paraId="3464BCBF">
        <w:tblPrEx>
          <w:tblCellMar>
            <w:top w:w="0" w:type="dxa"/>
            <w:left w:w="108" w:type="dxa"/>
            <w:bottom w:w="0" w:type="dxa"/>
            <w:right w:w="108" w:type="dxa"/>
          </w:tblCellMar>
        </w:tblPrEx>
        <w:trPr>
          <w:trHeight w:val="815" w:hRule="atLeast"/>
          <w:jc w:val="center"/>
        </w:trPr>
        <w:tc>
          <w:tcPr>
            <w:tcW w:w="8845" w:type="dxa"/>
            <w:gridSpan w:val="15"/>
            <w:tcBorders>
              <w:top w:val="nil"/>
              <w:left w:val="nil"/>
              <w:bottom w:val="nil"/>
              <w:right w:val="nil"/>
            </w:tcBorders>
            <w:noWrap w:val="0"/>
            <w:vAlign w:val="center"/>
          </w:tcPr>
          <w:p w14:paraId="6635A28A">
            <w:pPr>
              <w:widowControl w:val="0"/>
              <w:spacing w:line="560" w:lineRule="exact"/>
              <w:jc w:val="center"/>
              <w:rPr>
                <w:rFonts w:hint="eastAsia" w:ascii="方正小标宋简体" w:hAnsi="华文中宋" w:eastAsia="方正小标宋简体" w:cs="宋体"/>
                <w:bCs/>
                <w:sz w:val="44"/>
                <w:szCs w:val="44"/>
              </w:rPr>
            </w:pPr>
            <w:r>
              <w:rPr>
                <w:rFonts w:hint="eastAsia" w:ascii="方正小标宋简体" w:hAnsi="华文中宋" w:eastAsia="方正小标宋简体" w:cs="宋体"/>
                <w:bCs/>
                <w:spacing w:val="20"/>
                <w:sz w:val="44"/>
                <w:szCs w:val="44"/>
              </w:rPr>
              <w:t>项目支出绩效自评表</w:t>
            </w:r>
          </w:p>
        </w:tc>
      </w:tr>
      <w:tr w14:paraId="6026E18C">
        <w:tblPrEx>
          <w:tblCellMar>
            <w:top w:w="0" w:type="dxa"/>
            <w:left w:w="108" w:type="dxa"/>
            <w:bottom w:w="0" w:type="dxa"/>
            <w:right w:w="108" w:type="dxa"/>
          </w:tblCellMar>
        </w:tblPrEx>
        <w:trPr>
          <w:trHeight w:val="293" w:hRule="atLeast"/>
          <w:jc w:val="center"/>
        </w:trPr>
        <w:tc>
          <w:tcPr>
            <w:tcW w:w="8845" w:type="dxa"/>
            <w:gridSpan w:val="15"/>
            <w:tcBorders>
              <w:top w:val="nil"/>
              <w:left w:val="nil"/>
              <w:bottom w:val="nil"/>
              <w:right w:val="nil"/>
            </w:tcBorders>
            <w:noWrap w:val="0"/>
            <w:vAlign w:val="top"/>
          </w:tcPr>
          <w:p w14:paraId="7AA2102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楷体_GB2312" w:hAnsi="宋体" w:eastAsia="楷体_GB2312" w:cs="宋体"/>
              </w:rPr>
            </w:pPr>
            <w:r>
              <w:rPr>
                <w:rFonts w:hint="eastAsia" w:ascii="方正楷体简体" w:hAnsi="方正楷体简体" w:eastAsia="方正楷体简体" w:cs="方正楷体简体"/>
                <w:sz w:val="32"/>
                <w:szCs w:val="40"/>
              </w:rPr>
              <w:t>（</w:t>
            </w:r>
            <w:r>
              <w:rPr>
                <w:rFonts w:hint="eastAsia" w:ascii="方正楷体简体" w:hAnsi="方正楷体简体" w:eastAsia="方正楷体简体" w:cs="方正楷体简体"/>
                <w:sz w:val="32"/>
                <w:szCs w:val="40"/>
                <w:lang w:val="en-US" w:eastAsia="zh-CN"/>
              </w:rPr>
              <w:t>2023</w:t>
            </w:r>
            <w:r>
              <w:rPr>
                <w:rFonts w:hint="eastAsia" w:ascii="方正楷体简体" w:hAnsi="方正楷体简体" w:eastAsia="方正楷体简体" w:cs="方正楷体简体"/>
                <w:sz w:val="32"/>
                <w:szCs w:val="40"/>
              </w:rPr>
              <w:t>年度）</w:t>
            </w:r>
          </w:p>
        </w:tc>
      </w:tr>
      <w:tr w14:paraId="79C5856B">
        <w:tblPrEx>
          <w:tblCellMar>
            <w:top w:w="0" w:type="dxa"/>
            <w:left w:w="108" w:type="dxa"/>
            <w:bottom w:w="0" w:type="dxa"/>
            <w:right w:w="108" w:type="dxa"/>
          </w:tblCellMar>
        </w:tblPrEx>
        <w:trPr>
          <w:trHeight w:val="284" w:hRule="exact"/>
          <w:jc w:val="center"/>
        </w:trPr>
        <w:tc>
          <w:tcPr>
            <w:tcW w:w="1442" w:type="dxa"/>
            <w:gridSpan w:val="2"/>
            <w:tcBorders>
              <w:top w:val="single" w:color="auto" w:sz="4" w:space="0"/>
              <w:left w:val="single" w:color="auto" w:sz="4" w:space="0"/>
              <w:bottom w:val="single" w:color="auto" w:sz="4" w:space="0"/>
              <w:right w:val="single" w:color="auto" w:sz="4" w:space="0"/>
            </w:tcBorders>
            <w:noWrap w:val="0"/>
            <w:vAlign w:val="center"/>
          </w:tcPr>
          <w:p w14:paraId="7463DAEF">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项目名称</w:t>
            </w:r>
          </w:p>
        </w:tc>
        <w:tc>
          <w:tcPr>
            <w:tcW w:w="7403" w:type="dxa"/>
            <w:gridSpan w:val="13"/>
            <w:tcBorders>
              <w:top w:val="single" w:color="auto" w:sz="4" w:space="0"/>
              <w:left w:val="nil"/>
              <w:bottom w:val="single" w:color="auto" w:sz="4" w:space="0"/>
              <w:right w:val="single" w:color="auto" w:sz="4" w:space="0"/>
            </w:tcBorders>
            <w:noWrap w:val="0"/>
            <w:vAlign w:val="center"/>
          </w:tcPr>
          <w:p w14:paraId="491AB39B">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水利维修养护工程</w:t>
            </w:r>
            <w:r>
              <w:rPr>
                <w:rFonts w:hint="eastAsia" w:ascii="宋体" w:hAnsi="宋体" w:eastAsia="宋体" w:cs="宋体"/>
                <w:sz w:val="18"/>
                <w:szCs w:val="18"/>
              </w:rPr>
              <w:t>　</w:t>
            </w:r>
          </w:p>
        </w:tc>
      </w:tr>
      <w:tr w14:paraId="7A026A5E">
        <w:tblPrEx>
          <w:tblCellMar>
            <w:top w:w="0" w:type="dxa"/>
            <w:left w:w="108" w:type="dxa"/>
            <w:bottom w:w="0" w:type="dxa"/>
            <w:right w:w="108" w:type="dxa"/>
          </w:tblCellMar>
        </w:tblPrEx>
        <w:trPr>
          <w:trHeight w:val="564" w:hRule="exact"/>
          <w:jc w:val="center"/>
        </w:trPr>
        <w:tc>
          <w:tcPr>
            <w:tcW w:w="1442" w:type="dxa"/>
            <w:gridSpan w:val="2"/>
            <w:tcBorders>
              <w:top w:val="single" w:color="auto" w:sz="4" w:space="0"/>
              <w:left w:val="single" w:color="auto" w:sz="4" w:space="0"/>
              <w:bottom w:val="single" w:color="auto" w:sz="4" w:space="0"/>
              <w:right w:val="single" w:color="auto" w:sz="4" w:space="0"/>
            </w:tcBorders>
            <w:noWrap w:val="0"/>
            <w:vAlign w:val="center"/>
          </w:tcPr>
          <w:p w14:paraId="66871C57">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主管部门及代码</w:t>
            </w:r>
          </w:p>
        </w:tc>
        <w:tc>
          <w:tcPr>
            <w:tcW w:w="3718" w:type="dxa"/>
            <w:gridSpan w:val="6"/>
            <w:tcBorders>
              <w:top w:val="single" w:color="auto" w:sz="4" w:space="0"/>
              <w:left w:val="nil"/>
              <w:bottom w:val="single" w:color="auto" w:sz="4" w:space="0"/>
              <w:right w:val="single" w:color="auto" w:sz="4" w:space="0"/>
            </w:tcBorders>
            <w:noWrap w:val="0"/>
            <w:vAlign w:val="center"/>
          </w:tcPr>
          <w:p w14:paraId="388C431B">
            <w:pPr>
              <w:widowControl w:val="0"/>
              <w:spacing w:line="240" w:lineRule="exact"/>
              <w:jc w:val="center"/>
              <w:rPr>
                <w:rFonts w:ascii="宋体" w:hAnsi="宋体" w:eastAsia="宋体" w:cs="宋体"/>
                <w:sz w:val="18"/>
                <w:szCs w:val="18"/>
              </w:rPr>
            </w:pPr>
            <w:r>
              <w:rPr>
                <w:rFonts w:hint="eastAsia" w:ascii="宋体" w:hAnsi="宋体" w:cs="宋体"/>
                <w:sz w:val="18"/>
                <w:szCs w:val="18"/>
                <w:lang w:val="en-US" w:eastAsia="zh-CN"/>
              </w:rPr>
              <w:t>内蒙古河套灌区水利发展中心</w:t>
            </w:r>
            <w:r>
              <w:rPr>
                <w:rFonts w:hint="eastAsia" w:ascii="宋体" w:hAnsi="宋体" w:eastAsia="宋体" w:cs="宋体"/>
                <w:sz w:val="18"/>
                <w:szCs w:val="18"/>
              </w:rPr>
              <w:t>　</w:t>
            </w:r>
          </w:p>
        </w:tc>
        <w:tc>
          <w:tcPr>
            <w:tcW w:w="1036" w:type="dxa"/>
            <w:gridSpan w:val="2"/>
            <w:tcBorders>
              <w:top w:val="nil"/>
              <w:left w:val="nil"/>
              <w:bottom w:val="single" w:color="auto" w:sz="4" w:space="0"/>
              <w:right w:val="single" w:color="auto" w:sz="4" w:space="0"/>
            </w:tcBorders>
            <w:noWrap w:val="0"/>
            <w:vAlign w:val="center"/>
          </w:tcPr>
          <w:p w14:paraId="50B3C643">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实施单位</w:t>
            </w:r>
          </w:p>
        </w:tc>
        <w:tc>
          <w:tcPr>
            <w:tcW w:w="2649" w:type="dxa"/>
            <w:gridSpan w:val="5"/>
            <w:tcBorders>
              <w:top w:val="single" w:color="auto" w:sz="4" w:space="0"/>
              <w:left w:val="nil"/>
              <w:bottom w:val="single" w:color="auto" w:sz="4" w:space="0"/>
              <w:right w:val="single" w:color="auto" w:sz="4" w:space="0"/>
            </w:tcBorders>
            <w:noWrap w:val="0"/>
            <w:vAlign w:val="center"/>
          </w:tcPr>
          <w:p w14:paraId="2BC654D7">
            <w:pPr>
              <w:widowControl w:val="0"/>
              <w:spacing w:line="240" w:lineRule="exact"/>
              <w:jc w:val="center"/>
              <w:rPr>
                <w:rFonts w:ascii="宋体" w:hAnsi="宋体" w:eastAsia="宋体" w:cs="宋体"/>
                <w:sz w:val="18"/>
                <w:szCs w:val="18"/>
              </w:rPr>
            </w:pPr>
            <w:r>
              <w:rPr>
                <w:rFonts w:hint="eastAsia" w:ascii="宋体" w:hAnsi="宋体" w:cs="宋体"/>
                <w:sz w:val="18"/>
                <w:szCs w:val="18"/>
                <w:lang w:val="en-US" w:eastAsia="zh-CN"/>
              </w:rPr>
              <w:t>内蒙古河套灌区水利发展中心乌拉特分中心</w:t>
            </w:r>
            <w:r>
              <w:rPr>
                <w:rFonts w:hint="eastAsia" w:ascii="宋体" w:hAnsi="宋体" w:cs="宋体"/>
                <w:sz w:val="18"/>
                <w:szCs w:val="18"/>
              </w:rPr>
              <w:t>　</w:t>
            </w:r>
            <w:r>
              <w:rPr>
                <w:rFonts w:hint="eastAsia" w:ascii="宋体" w:hAnsi="宋体" w:eastAsia="宋体" w:cs="宋体"/>
                <w:sz w:val="18"/>
                <w:szCs w:val="18"/>
              </w:rPr>
              <w:t>　</w:t>
            </w:r>
          </w:p>
        </w:tc>
      </w:tr>
      <w:tr w14:paraId="52769884">
        <w:tblPrEx>
          <w:tblCellMar>
            <w:top w:w="0" w:type="dxa"/>
            <w:left w:w="108" w:type="dxa"/>
            <w:bottom w:w="0" w:type="dxa"/>
            <w:right w:w="108" w:type="dxa"/>
          </w:tblCellMar>
        </w:tblPrEx>
        <w:trPr>
          <w:trHeight w:val="436" w:hRule="exact"/>
          <w:jc w:val="center"/>
        </w:trPr>
        <w:tc>
          <w:tcPr>
            <w:tcW w:w="1442"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0350A087">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项目资金</w:t>
            </w:r>
            <w:r>
              <w:rPr>
                <w:rFonts w:hint="eastAsia" w:ascii="宋体" w:hAnsi="宋体" w:eastAsia="宋体" w:cs="宋体"/>
                <w:sz w:val="18"/>
                <w:szCs w:val="18"/>
              </w:rPr>
              <w:br w:type="textWrapping"/>
            </w:r>
            <w:r>
              <w:rPr>
                <w:rFonts w:hint="eastAsia" w:ascii="宋体" w:hAnsi="宋体" w:eastAsia="宋体" w:cs="宋体"/>
                <w:sz w:val="18"/>
                <w:szCs w:val="18"/>
              </w:rPr>
              <w:t>（万元）</w:t>
            </w:r>
          </w:p>
        </w:tc>
        <w:tc>
          <w:tcPr>
            <w:tcW w:w="1487" w:type="dxa"/>
            <w:gridSpan w:val="2"/>
            <w:tcBorders>
              <w:top w:val="single" w:color="auto" w:sz="4" w:space="0"/>
              <w:left w:val="nil"/>
              <w:bottom w:val="single" w:color="auto" w:sz="4" w:space="0"/>
              <w:right w:val="single" w:color="auto" w:sz="4" w:space="0"/>
            </w:tcBorders>
            <w:noWrap w:val="0"/>
            <w:vAlign w:val="center"/>
          </w:tcPr>
          <w:p w14:paraId="7BEF21AC">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c>
          <w:tcPr>
            <w:tcW w:w="1202" w:type="dxa"/>
            <w:gridSpan w:val="2"/>
            <w:tcBorders>
              <w:top w:val="nil"/>
              <w:left w:val="nil"/>
              <w:bottom w:val="single" w:color="auto" w:sz="4" w:space="0"/>
              <w:right w:val="single" w:color="auto" w:sz="4" w:space="0"/>
            </w:tcBorders>
            <w:noWrap w:val="0"/>
            <w:vAlign w:val="center"/>
          </w:tcPr>
          <w:p w14:paraId="454B3C9C">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年初预算数</w:t>
            </w:r>
          </w:p>
        </w:tc>
        <w:tc>
          <w:tcPr>
            <w:tcW w:w="1029" w:type="dxa"/>
            <w:gridSpan w:val="2"/>
            <w:tcBorders>
              <w:top w:val="nil"/>
              <w:left w:val="nil"/>
              <w:bottom w:val="single" w:color="auto" w:sz="4" w:space="0"/>
              <w:right w:val="single" w:color="auto" w:sz="4" w:space="0"/>
            </w:tcBorders>
            <w:noWrap w:val="0"/>
            <w:vAlign w:val="center"/>
          </w:tcPr>
          <w:p w14:paraId="1351050F">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全年预算数</w:t>
            </w:r>
          </w:p>
        </w:tc>
        <w:tc>
          <w:tcPr>
            <w:tcW w:w="1036" w:type="dxa"/>
            <w:gridSpan w:val="2"/>
            <w:tcBorders>
              <w:top w:val="nil"/>
              <w:left w:val="nil"/>
              <w:bottom w:val="single" w:color="auto" w:sz="4" w:space="0"/>
              <w:right w:val="single" w:color="auto" w:sz="4" w:space="0"/>
            </w:tcBorders>
            <w:noWrap w:val="0"/>
            <w:vAlign w:val="center"/>
          </w:tcPr>
          <w:p w14:paraId="710D563B">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全年执行数</w:t>
            </w:r>
          </w:p>
        </w:tc>
        <w:tc>
          <w:tcPr>
            <w:tcW w:w="791" w:type="dxa"/>
            <w:gridSpan w:val="2"/>
            <w:tcBorders>
              <w:top w:val="nil"/>
              <w:left w:val="nil"/>
              <w:bottom w:val="single" w:color="auto" w:sz="4" w:space="0"/>
              <w:right w:val="single" w:color="auto" w:sz="4" w:space="0"/>
            </w:tcBorders>
            <w:noWrap w:val="0"/>
            <w:vAlign w:val="center"/>
          </w:tcPr>
          <w:p w14:paraId="66388383">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分值</w:t>
            </w:r>
          </w:p>
        </w:tc>
        <w:tc>
          <w:tcPr>
            <w:tcW w:w="1159" w:type="dxa"/>
            <w:gridSpan w:val="2"/>
            <w:tcBorders>
              <w:top w:val="single" w:color="auto" w:sz="4" w:space="0"/>
              <w:left w:val="nil"/>
              <w:bottom w:val="single" w:color="auto" w:sz="4" w:space="0"/>
              <w:right w:val="single" w:color="auto" w:sz="4" w:space="0"/>
            </w:tcBorders>
            <w:noWrap w:val="0"/>
            <w:vAlign w:val="center"/>
          </w:tcPr>
          <w:p w14:paraId="0587E9BE">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执行率</w:t>
            </w:r>
          </w:p>
        </w:tc>
        <w:tc>
          <w:tcPr>
            <w:tcW w:w="699" w:type="dxa"/>
            <w:tcBorders>
              <w:top w:val="nil"/>
              <w:left w:val="nil"/>
              <w:bottom w:val="single" w:color="auto" w:sz="4" w:space="0"/>
              <w:right w:val="single" w:color="auto" w:sz="4" w:space="0"/>
            </w:tcBorders>
            <w:noWrap w:val="0"/>
            <w:vAlign w:val="center"/>
          </w:tcPr>
          <w:p w14:paraId="7FBE8E0A">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得分</w:t>
            </w:r>
          </w:p>
        </w:tc>
      </w:tr>
      <w:tr w14:paraId="47E8D914">
        <w:tblPrEx>
          <w:tblCellMar>
            <w:top w:w="0" w:type="dxa"/>
            <w:left w:w="108" w:type="dxa"/>
            <w:bottom w:w="0" w:type="dxa"/>
            <w:right w:w="108" w:type="dxa"/>
          </w:tblCellMar>
        </w:tblPrEx>
        <w:trPr>
          <w:trHeight w:val="284" w:hRule="exact"/>
          <w:jc w:val="center"/>
        </w:trPr>
        <w:tc>
          <w:tcPr>
            <w:tcW w:w="14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951D710">
            <w:pPr>
              <w:widowControl w:val="0"/>
              <w:spacing w:line="240" w:lineRule="exact"/>
              <w:rPr>
                <w:rFonts w:ascii="宋体" w:hAnsi="宋体" w:eastAsia="宋体" w:cs="宋体"/>
                <w:sz w:val="18"/>
                <w:szCs w:val="18"/>
              </w:rPr>
            </w:pPr>
          </w:p>
        </w:tc>
        <w:tc>
          <w:tcPr>
            <w:tcW w:w="1487" w:type="dxa"/>
            <w:gridSpan w:val="2"/>
            <w:tcBorders>
              <w:top w:val="single" w:color="auto" w:sz="4" w:space="0"/>
              <w:left w:val="nil"/>
              <w:bottom w:val="single" w:color="auto" w:sz="4" w:space="0"/>
              <w:right w:val="single" w:color="auto" w:sz="4" w:space="0"/>
            </w:tcBorders>
            <w:noWrap w:val="0"/>
            <w:vAlign w:val="center"/>
          </w:tcPr>
          <w:p w14:paraId="0AA2E5E7">
            <w:pPr>
              <w:widowControl w:val="0"/>
              <w:spacing w:line="240" w:lineRule="exact"/>
              <w:rPr>
                <w:rFonts w:ascii="宋体" w:hAnsi="宋体" w:eastAsia="宋体" w:cs="宋体"/>
                <w:sz w:val="18"/>
                <w:szCs w:val="18"/>
              </w:rPr>
            </w:pPr>
            <w:r>
              <w:rPr>
                <w:rFonts w:hint="eastAsia" w:ascii="宋体" w:hAnsi="宋体" w:eastAsia="宋体" w:cs="宋体"/>
                <w:sz w:val="18"/>
                <w:szCs w:val="18"/>
              </w:rPr>
              <w:t>年度资金总额</w:t>
            </w:r>
          </w:p>
        </w:tc>
        <w:tc>
          <w:tcPr>
            <w:tcW w:w="1202" w:type="dxa"/>
            <w:gridSpan w:val="2"/>
            <w:tcBorders>
              <w:top w:val="nil"/>
              <w:left w:val="nil"/>
              <w:bottom w:val="single" w:color="auto" w:sz="4" w:space="0"/>
              <w:right w:val="single" w:color="auto" w:sz="4" w:space="0"/>
            </w:tcBorders>
            <w:noWrap w:val="0"/>
            <w:vAlign w:val="center"/>
          </w:tcPr>
          <w:p w14:paraId="051AE290">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804.27</w:t>
            </w:r>
            <w:r>
              <w:rPr>
                <w:rFonts w:hint="eastAsia" w:ascii="宋体" w:hAnsi="宋体" w:eastAsia="宋体" w:cs="宋体"/>
                <w:sz w:val="18"/>
                <w:szCs w:val="18"/>
              </w:rPr>
              <w:t>　</w:t>
            </w:r>
          </w:p>
        </w:tc>
        <w:tc>
          <w:tcPr>
            <w:tcW w:w="1029" w:type="dxa"/>
            <w:gridSpan w:val="2"/>
            <w:tcBorders>
              <w:top w:val="nil"/>
              <w:left w:val="nil"/>
              <w:bottom w:val="single" w:color="auto" w:sz="4" w:space="0"/>
              <w:right w:val="single" w:color="auto" w:sz="4" w:space="0"/>
            </w:tcBorders>
            <w:noWrap w:val="0"/>
            <w:vAlign w:val="center"/>
          </w:tcPr>
          <w:p w14:paraId="2C21B4DF">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804.27</w:t>
            </w:r>
          </w:p>
        </w:tc>
        <w:tc>
          <w:tcPr>
            <w:tcW w:w="1036" w:type="dxa"/>
            <w:gridSpan w:val="2"/>
            <w:tcBorders>
              <w:top w:val="nil"/>
              <w:left w:val="nil"/>
              <w:bottom w:val="single" w:color="auto" w:sz="4" w:space="0"/>
              <w:right w:val="single" w:color="auto" w:sz="4" w:space="0"/>
            </w:tcBorders>
            <w:noWrap w:val="0"/>
            <w:vAlign w:val="center"/>
          </w:tcPr>
          <w:p w14:paraId="1B2431B2">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804.27</w:t>
            </w:r>
            <w:r>
              <w:rPr>
                <w:rFonts w:hint="eastAsia" w:ascii="宋体" w:hAnsi="宋体" w:eastAsia="宋体" w:cs="宋体"/>
                <w:sz w:val="18"/>
                <w:szCs w:val="18"/>
              </w:rPr>
              <w:t>　</w:t>
            </w:r>
          </w:p>
        </w:tc>
        <w:tc>
          <w:tcPr>
            <w:tcW w:w="791" w:type="dxa"/>
            <w:gridSpan w:val="2"/>
            <w:tcBorders>
              <w:top w:val="nil"/>
              <w:left w:val="nil"/>
              <w:bottom w:val="single" w:color="auto" w:sz="4" w:space="0"/>
              <w:right w:val="single" w:color="auto" w:sz="4" w:space="0"/>
            </w:tcBorders>
            <w:noWrap w:val="0"/>
            <w:vAlign w:val="center"/>
          </w:tcPr>
          <w:p w14:paraId="71B6C3DE">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10</w:t>
            </w:r>
          </w:p>
        </w:tc>
        <w:tc>
          <w:tcPr>
            <w:tcW w:w="1159" w:type="dxa"/>
            <w:gridSpan w:val="2"/>
            <w:tcBorders>
              <w:top w:val="single" w:color="auto" w:sz="4" w:space="0"/>
              <w:left w:val="nil"/>
              <w:bottom w:val="single" w:color="auto" w:sz="4" w:space="0"/>
              <w:right w:val="single" w:color="auto" w:sz="4" w:space="0"/>
            </w:tcBorders>
            <w:noWrap w:val="0"/>
            <w:vAlign w:val="center"/>
          </w:tcPr>
          <w:p w14:paraId="4B176B44">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100%</w:t>
            </w:r>
            <w:r>
              <w:rPr>
                <w:rFonts w:hint="eastAsia" w:ascii="宋体" w:hAnsi="宋体" w:eastAsia="宋体" w:cs="宋体"/>
                <w:sz w:val="18"/>
                <w:szCs w:val="18"/>
              </w:rPr>
              <w:t>　</w:t>
            </w:r>
          </w:p>
        </w:tc>
        <w:tc>
          <w:tcPr>
            <w:tcW w:w="699" w:type="dxa"/>
            <w:tcBorders>
              <w:top w:val="nil"/>
              <w:left w:val="nil"/>
              <w:bottom w:val="single" w:color="auto" w:sz="4" w:space="0"/>
              <w:right w:val="single" w:color="auto" w:sz="4" w:space="0"/>
            </w:tcBorders>
            <w:noWrap w:val="0"/>
            <w:vAlign w:val="center"/>
          </w:tcPr>
          <w:p w14:paraId="35C0C8FF">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10</w:t>
            </w:r>
            <w:r>
              <w:rPr>
                <w:rFonts w:hint="eastAsia" w:ascii="宋体" w:hAnsi="宋体" w:eastAsia="宋体" w:cs="宋体"/>
                <w:sz w:val="18"/>
                <w:szCs w:val="18"/>
              </w:rPr>
              <w:t>　</w:t>
            </w:r>
          </w:p>
        </w:tc>
      </w:tr>
      <w:tr w14:paraId="253943A8">
        <w:tblPrEx>
          <w:tblCellMar>
            <w:top w:w="0" w:type="dxa"/>
            <w:left w:w="108" w:type="dxa"/>
            <w:bottom w:w="0" w:type="dxa"/>
            <w:right w:w="108" w:type="dxa"/>
          </w:tblCellMar>
        </w:tblPrEx>
        <w:trPr>
          <w:trHeight w:val="284" w:hRule="exact"/>
          <w:jc w:val="center"/>
        </w:trPr>
        <w:tc>
          <w:tcPr>
            <w:tcW w:w="14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2BFF6C1">
            <w:pPr>
              <w:widowControl w:val="0"/>
              <w:spacing w:line="240" w:lineRule="exact"/>
              <w:rPr>
                <w:rFonts w:ascii="宋体" w:hAnsi="宋体" w:eastAsia="宋体" w:cs="宋体"/>
                <w:sz w:val="18"/>
                <w:szCs w:val="18"/>
              </w:rPr>
            </w:pPr>
          </w:p>
        </w:tc>
        <w:tc>
          <w:tcPr>
            <w:tcW w:w="1487" w:type="dxa"/>
            <w:gridSpan w:val="2"/>
            <w:tcBorders>
              <w:top w:val="single" w:color="auto" w:sz="4" w:space="0"/>
              <w:left w:val="nil"/>
              <w:bottom w:val="single" w:color="auto" w:sz="4" w:space="0"/>
              <w:right w:val="single" w:color="auto" w:sz="4" w:space="0"/>
            </w:tcBorders>
            <w:noWrap w:val="0"/>
            <w:vAlign w:val="center"/>
          </w:tcPr>
          <w:p w14:paraId="41629919">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其中：财政拨款</w:t>
            </w:r>
          </w:p>
        </w:tc>
        <w:tc>
          <w:tcPr>
            <w:tcW w:w="1202" w:type="dxa"/>
            <w:gridSpan w:val="2"/>
            <w:tcBorders>
              <w:top w:val="nil"/>
              <w:left w:val="nil"/>
              <w:bottom w:val="single" w:color="auto" w:sz="4" w:space="0"/>
              <w:right w:val="single" w:color="auto" w:sz="4" w:space="0"/>
            </w:tcBorders>
            <w:noWrap w:val="0"/>
            <w:vAlign w:val="center"/>
          </w:tcPr>
          <w:p w14:paraId="0288F34F">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804.27</w:t>
            </w:r>
            <w:r>
              <w:rPr>
                <w:rFonts w:hint="eastAsia" w:ascii="宋体" w:hAnsi="宋体" w:eastAsia="宋体" w:cs="宋体"/>
                <w:sz w:val="18"/>
                <w:szCs w:val="18"/>
              </w:rPr>
              <w:t>　</w:t>
            </w:r>
          </w:p>
        </w:tc>
        <w:tc>
          <w:tcPr>
            <w:tcW w:w="1029" w:type="dxa"/>
            <w:gridSpan w:val="2"/>
            <w:tcBorders>
              <w:top w:val="nil"/>
              <w:left w:val="nil"/>
              <w:bottom w:val="single" w:color="auto" w:sz="4" w:space="0"/>
              <w:right w:val="single" w:color="auto" w:sz="4" w:space="0"/>
            </w:tcBorders>
            <w:noWrap w:val="0"/>
            <w:vAlign w:val="center"/>
          </w:tcPr>
          <w:p w14:paraId="2FDAC42C">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804.27</w:t>
            </w:r>
            <w:r>
              <w:rPr>
                <w:rFonts w:hint="eastAsia" w:ascii="宋体" w:hAnsi="宋体" w:eastAsia="宋体" w:cs="宋体"/>
                <w:sz w:val="18"/>
                <w:szCs w:val="18"/>
              </w:rPr>
              <w:t>　</w:t>
            </w:r>
          </w:p>
        </w:tc>
        <w:tc>
          <w:tcPr>
            <w:tcW w:w="1036" w:type="dxa"/>
            <w:gridSpan w:val="2"/>
            <w:tcBorders>
              <w:top w:val="nil"/>
              <w:left w:val="nil"/>
              <w:bottom w:val="single" w:color="auto" w:sz="4" w:space="0"/>
              <w:right w:val="single" w:color="auto" w:sz="4" w:space="0"/>
            </w:tcBorders>
            <w:noWrap w:val="0"/>
            <w:vAlign w:val="center"/>
          </w:tcPr>
          <w:p w14:paraId="6B9CE321">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804.27</w:t>
            </w:r>
            <w:r>
              <w:rPr>
                <w:rFonts w:hint="eastAsia" w:ascii="宋体" w:hAnsi="宋体" w:eastAsia="宋体" w:cs="宋体"/>
                <w:sz w:val="18"/>
                <w:szCs w:val="18"/>
              </w:rPr>
              <w:t>　　</w:t>
            </w:r>
          </w:p>
        </w:tc>
        <w:tc>
          <w:tcPr>
            <w:tcW w:w="791" w:type="dxa"/>
            <w:gridSpan w:val="2"/>
            <w:tcBorders>
              <w:top w:val="nil"/>
              <w:left w:val="nil"/>
              <w:bottom w:val="single" w:color="auto" w:sz="4" w:space="0"/>
              <w:right w:val="single" w:color="auto" w:sz="4" w:space="0"/>
            </w:tcBorders>
            <w:noWrap w:val="0"/>
            <w:vAlign w:val="center"/>
          </w:tcPr>
          <w:p w14:paraId="2C7B1564">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w:t>
            </w:r>
          </w:p>
        </w:tc>
        <w:tc>
          <w:tcPr>
            <w:tcW w:w="1159" w:type="dxa"/>
            <w:gridSpan w:val="2"/>
            <w:tcBorders>
              <w:top w:val="single" w:color="auto" w:sz="4" w:space="0"/>
              <w:left w:val="nil"/>
              <w:bottom w:val="single" w:color="auto" w:sz="4" w:space="0"/>
              <w:right w:val="single" w:color="auto" w:sz="4" w:space="0"/>
            </w:tcBorders>
            <w:noWrap w:val="0"/>
            <w:vAlign w:val="center"/>
          </w:tcPr>
          <w:p w14:paraId="1A06BE70">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100%</w:t>
            </w:r>
          </w:p>
        </w:tc>
        <w:tc>
          <w:tcPr>
            <w:tcW w:w="699" w:type="dxa"/>
            <w:tcBorders>
              <w:top w:val="nil"/>
              <w:left w:val="nil"/>
              <w:bottom w:val="single" w:color="auto" w:sz="4" w:space="0"/>
              <w:right w:val="single" w:color="auto" w:sz="4" w:space="0"/>
            </w:tcBorders>
            <w:noWrap w:val="0"/>
            <w:vAlign w:val="center"/>
          </w:tcPr>
          <w:p w14:paraId="24B20E72">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w:t>
            </w:r>
          </w:p>
        </w:tc>
      </w:tr>
      <w:tr w14:paraId="3DBDE716">
        <w:tblPrEx>
          <w:tblCellMar>
            <w:top w:w="0" w:type="dxa"/>
            <w:left w:w="108" w:type="dxa"/>
            <w:bottom w:w="0" w:type="dxa"/>
            <w:right w:w="108" w:type="dxa"/>
          </w:tblCellMar>
        </w:tblPrEx>
        <w:trPr>
          <w:trHeight w:val="284" w:hRule="exact"/>
          <w:jc w:val="center"/>
        </w:trPr>
        <w:tc>
          <w:tcPr>
            <w:tcW w:w="14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535C173">
            <w:pPr>
              <w:widowControl w:val="0"/>
              <w:spacing w:line="240" w:lineRule="exact"/>
              <w:rPr>
                <w:rFonts w:ascii="宋体" w:hAnsi="宋体" w:eastAsia="宋体" w:cs="宋体"/>
                <w:sz w:val="18"/>
                <w:szCs w:val="18"/>
              </w:rPr>
            </w:pPr>
          </w:p>
        </w:tc>
        <w:tc>
          <w:tcPr>
            <w:tcW w:w="1487" w:type="dxa"/>
            <w:gridSpan w:val="2"/>
            <w:tcBorders>
              <w:top w:val="single" w:color="auto" w:sz="4" w:space="0"/>
              <w:left w:val="nil"/>
              <w:bottom w:val="single" w:color="auto" w:sz="4" w:space="0"/>
              <w:right w:val="single" w:color="auto" w:sz="4" w:space="0"/>
            </w:tcBorders>
            <w:noWrap w:val="0"/>
            <w:vAlign w:val="center"/>
          </w:tcPr>
          <w:p w14:paraId="6F7CCDDF">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xml:space="preserve">     其他资金</w:t>
            </w:r>
          </w:p>
        </w:tc>
        <w:tc>
          <w:tcPr>
            <w:tcW w:w="1202" w:type="dxa"/>
            <w:gridSpan w:val="2"/>
            <w:tcBorders>
              <w:top w:val="nil"/>
              <w:left w:val="nil"/>
              <w:bottom w:val="single" w:color="auto" w:sz="4" w:space="0"/>
              <w:right w:val="single" w:color="auto" w:sz="4" w:space="0"/>
            </w:tcBorders>
            <w:noWrap w:val="0"/>
            <w:vAlign w:val="center"/>
          </w:tcPr>
          <w:p w14:paraId="1B22BA37">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c>
          <w:tcPr>
            <w:tcW w:w="1029" w:type="dxa"/>
            <w:gridSpan w:val="2"/>
            <w:tcBorders>
              <w:top w:val="nil"/>
              <w:left w:val="nil"/>
              <w:bottom w:val="single" w:color="auto" w:sz="4" w:space="0"/>
              <w:right w:val="single" w:color="auto" w:sz="4" w:space="0"/>
            </w:tcBorders>
            <w:noWrap w:val="0"/>
            <w:vAlign w:val="center"/>
          </w:tcPr>
          <w:p w14:paraId="3689A5A4">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c>
          <w:tcPr>
            <w:tcW w:w="1036" w:type="dxa"/>
            <w:gridSpan w:val="2"/>
            <w:tcBorders>
              <w:top w:val="nil"/>
              <w:left w:val="nil"/>
              <w:bottom w:val="single" w:color="auto" w:sz="4" w:space="0"/>
              <w:right w:val="single" w:color="auto" w:sz="4" w:space="0"/>
            </w:tcBorders>
            <w:noWrap w:val="0"/>
            <w:vAlign w:val="center"/>
          </w:tcPr>
          <w:p w14:paraId="1BBF21BC">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c>
          <w:tcPr>
            <w:tcW w:w="791" w:type="dxa"/>
            <w:gridSpan w:val="2"/>
            <w:tcBorders>
              <w:top w:val="nil"/>
              <w:left w:val="nil"/>
              <w:bottom w:val="single" w:color="auto" w:sz="4" w:space="0"/>
              <w:right w:val="single" w:color="auto" w:sz="4" w:space="0"/>
            </w:tcBorders>
            <w:noWrap w:val="0"/>
            <w:vAlign w:val="center"/>
          </w:tcPr>
          <w:p w14:paraId="6A193011">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w:t>
            </w:r>
          </w:p>
        </w:tc>
        <w:tc>
          <w:tcPr>
            <w:tcW w:w="1159" w:type="dxa"/>
            <w:gridSpan w:val="2"/>
            <w:tcBorders>
              <w:top w:val="single" w:color="auto" w:sz="4" w:space="0"/>
              <w:left w:val="nil"/>
              <w:bottom w:val="single" w:color="auto" w:sz="4" w:space="0"/>
              <w:right w:val="single" w:color="auto" w:sz="4" w:space="0"/>
            </w:tcBorders>
            <w:noWrap w:val="0"/>
            <w:vAlign w:val="center"/>
          </w:tcPr>
          <w:p w14:paraId="3331D2CB">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c>
          <w:tcPr>
            <w:tcW w:w="699" w:type="dxa"/>
            <w:tcBorders>
              <w:top w:val="nil"/>
              <w:left w:val="nil"/>
              <w:bottom w:val="single" w:color="auto" w:sz="4" w:space="0"/>
              <w:right w:val="single" w:color="auto" w:sz="4" w:space="0"/>
            </w:tcBorders>
            <w:noWrap w:val="0"/>
            <w:vAlign w:val="center"/>
          </w:tcPr>
          <w:p w14:paraId="57BDE72A">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w:t>
            </w:r>
          </w:p>
        </w:tc>
      </w:tr>
      <w:tr w14:paraId="71AF2625">
        <w:tblPrEx>
          <w:tblCellMar>
            <w:top w:w="0" w:type="dxa"/>
            <w:left w:w="108" w:type="dxa"/>
            <w:bottom w:w="0" w:type="dxa"/>
            <w:right w:w="108" w:type="dxa"/>
          </w:tblCellMar>
        </w:tblPrEx>
        <w:trPr>
          <w:trHeight w:val="284" w:hRule="exact"/>
          <w:jc w:val="center"/>
        </w:trPr>
        <w:tc>
          <w:tcPr>
            <w:tcW w:w="844" w:type="dxa"/>
            <w:vMerge w:val="restart"/>
            <w:tcBorders>
              <w:top w:val="nil"/>
              <w:left w:val="single" w:color="auto" w:sz="4" w:space="0"/>
              <w:bottom w:val="single" w:color="auto" w:sz="4" w:space="0"/>
              <w:right w:val="single" w:color="auto" w:sz="4" w:space="0"/>
            </w:tcBorders>
            <w:noWrap w:val="0"/>
            <w:vAlign w:val="center"/>
          </w:tcPr>
          <w:p w14:paraId="36B6A4B3">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年度总体目标</w:t>
            </w:r>
          </w:p>
        </w:tc>
        <w:tc>
          <w:tcPr>
            <w:tcW w:w="4316" w:type="dxa"/>
            <w:gridSpan w:val="7"/>
            <w:tcBorders>
              <w:top w:val="single" w:color="auto" w:sz="4" w:space="0"/>
              <w:left w:val="nil"/>
              <w:bottom w:val="single" w:color="auto" w:sz="4" w:space="0"/>
              <w:right w:val="single" w:color="auto" w:sz="4" w:space="0"/>
            </w:tcBorders>
            <w:noWrap w:val="0"/>
            <w:vAlign w:val="center"/>
          </w:tcPr>
          <w:p w14:paraId="4C533818">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预期目标</w:t>
            </w:r>
          </w:p>
        </w:tc>
        <w:tc>
          <w:tcPr>
            <w:tcW w:w="3685" w:type="dxa"/>
            <w:gridSpan w:val="7"/>
            <w:tcBorders>
              <w:top w:val="single" w:color="auto" w:sz="4" w:space="0"/>
              <w:left w:val="nil"/>
              <w:bottom w:val="single" w:color="auto" w:sz="4" w:space="0"/>
              <w:right w:val="single" w:color="auto" w:sz="4" w:space="0"/>
            </w:tcBorders>
            <w:noWrap w:val="0"/>
            <w:vAlign w:val="center"/>
          </w:tcPr>
          <w:p w14:paraId="1E12DDBD">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实际完成情况</w:t>
            </w:r>
          </w:p>
        </w:tc>
      </w:tr>
      <w:tr w14:paraId="5ABCE64B">
        <w:tblPrEx>
          <w:tblCellMar>
            <w:top w:w="0" w:type="dxa"/>
            <w:left w:w="108" w:type="dxa"/>
            <w:bottom w:w="0" w:type="dxa"/>
            <w:right w:w="108" w:type="dxa"/>
          </w:tblCellMar>
        </w:tblPrEx>
        <w:trPr>
          <w:trHeight w:val="213" w:hRule="atLeas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549F4746">
            <w:pPr>
              <w:widowControl w:val="0"/>
              <w:spacing w:line="240" w:lineRule="exact"/>
              <w:rPr>
                <w:rFonts w:ascii="宋体" w:hAnsi="宋体" w:eastAsia="宋体" w:cs="宋体"/>
                <w:sz w:val="18"/>
                <w:szCs w:val="18"/>
              </w:rPr>
            </w:pPr>
          </w:p>
        </w:tc>
        <w:tc>
          <w:tcPr>
            <w:tcW w:w="4316" w:type="dxa"/>
            <w:gridSpan w:val="7"/>
            <w:tcBorders>
              <w:top w:val="single" w:color="auto" w:sz="4" w:space="0"/>
              <w:left w:val="nil"/>
              <w:bottom w:val="single" w:color="auto" w:sz="4" w:space="0"/>
              <w:right w:val="single" w:color="auto" w:sz="4" w:space="0"/>
            </w:tcBorders>
            <w:noWrap w:val="0"/>
            <w:vAlign w:val="center"/>
          </w:tcPr>
          <w:p w14:paraId="7ED5F167">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通过维修养护工程的实施，延长工程使用寿命，充分发挥水利工程效益。　</w:t>
            </w:r>
          </w:p>
        </w:tc>
        <w:tc>
          <w:tcPr>
            <w:tcW w:w="3685" w:type="dxa"/>
            <w:gridSpan w:val="7"/>
            <w:tcBorders>
              <w:top w:val="single" w:color="auto" w:sz="4" w:space="0"/>
              <w:left w:val="nil"/>
              <w:bottom w:val="single" w:color="auto" w:sz="4" w:space="0"/>
              <w:right w:val="single" w:color="auto" w:sz="4" w:space="0"/>
            </w:tcBorders>
            <w:noWrap w:val="0"/>
            <w:vAlign w:val="center"/>
          </w:tcPr>
          <w:p w14:paraId="00AD5C70">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按照计划资金投入到工程维修养护中，按质按量完成输配水任务。　</w:t>
            </w:r>
          </w:p>
        </w:tc>
      </w:tr>
      <w:tr w14:paraId="61AB343A">
        <w:tblPrEx>
          <w:tblCellMar>
            <w:top w:w="0" w:type="dxa"/>
            <w:left w:w="108" w:type="dxa"/>
            <w:bottom w:w="0" w:type="dxa"/>
            <w:right w:w="108" w:type="dxa"/>
          </w:tblCellMar>
        </w:tblPrEx>
        <w:trPr>
          <w:cantSplit/>
          <w:trHeight w:val="505" w:hRule="atLeast"/>
          <w:jc w:val="center"/>
        </w:trPr>
        <w:tc>
          <w:tcPr>
            <w:tcW w:w="844" w:type="dxa"/>
            <w:vMerge w:val="restart"/>
            <w:tcBorders>
              <w:top w:val="nil"/>
              <w:left w:val="single" w:color="auto" w:sz="4" w:space="0"/>
              <w:bottom w:val="single" w:color="auto" w:sz="4" w:space="0"/>
              <w:right w:val="single" w:color="auto" w:sz="4" w:space="0"/>
            </w:tcBorders>
            <w:noWrap w:val="0"/>
            <w:vAlign w:val="center"/>
          </w:tcPr>
          <w:p w14:paraId="6830D97C">
            <w:pPr>
              <w:widowControl w:val="0"/>
              <w:spacing w:line="280" w:lineRule="exact"/>
              <w:jc w:val="center"/>
              <w:rPr>
                <w:rFonts w:ascii="宋体" w:hAnsi="宋体" w:eastAsia="宋体" w:cs="宋体"/>
                <w:sz w:val="18"/>
                <w:szCs w:val="18"/>
              </w:rPr>
            </w:pPr>
            <w:r>
              <w:rPr>
                <w:rFonts w:hint="eastAsia" w:ascii="宋体" w:hAnsi="宋体" w:eastAsia="宋体" w:cs="宋体"/>
                <w:sz w:val="18"/>
                <w:szCs w:val="18"/>
              </w:rPr>
              <w:t>绩  效  指  标（90）</w:t>
            </w:r>
          </w:p>
        </w:tc>
        <w:tc>
          <w:tcPr>
            <w:tcW w:w="960" w:type="dxa"/>
            <w:gridSpan w:val="2"/>
            <w:tcBorders>
              <w:top w:val="nil"/>
              <w:left w:val="nil"/>
              <w:bottom w:val="single" w:color="auto" w:sz="4" w:space="0"/>
              <w:right w:val="single" w:color="auto" w:sz="4" w:space="0"/>
            </w:tcBorders>
            <w:noWrap w:val="0"/>
            <w:vAlign w:val="center"/>
          </w:tcPr>
          <w:p w14:paraId="17A8F828">
            <w:pPr>
              <w:widowControl w:val="0"/>
              <w:spacing w:line="220" w:lineRule="exact"/>
              <w:jc w:val="center"/>
              <w:rPr>
                <w:rFonts w:ascii="宋体" w:hAnsi="宋体" w:eastAsia="宋体" w:cs="宋体"/>
                <w:sz w:val="18"/>
                <w:szCs w:val="18"/>
              </w:rPr>
            </w:pPr>
            <w:r>
              <w:rPr>
                <w:rFonts w:hint="eastAsia" w:ascii="宋体" w:hAnsi="宋体" w:eastAsia="宋体" w:cs="宋体"/>
                <w:sz w:val="18"/>
                <w:szCs w:val="18"/>
              </w:rPr>
              <w:t>一级指标</w:t>
            </w:r>
          </w:p>
        </w:tc>
        <w:tc>
          <w:tcPr>
            <w:tcW w:w="1320" w:type="dxa"/>
            <w:gridSpan w:val="2"/>
            <w:tcBorders>
              <w:top w:val="nil"/>
              <w:left w:val="nil"/>
              <w:bottom w:val="single" w:color="auto" w:sz="4" w:space="0"/>
              <w:right w:val="single" w:color="auto" w:sz="4" w:space="0"/>
            </w:tcBorders>
            <w:noWrap w:val="0"/>
            <w:vAlign w:val="center"/>
          </w:tcPr>
          <w:p w14:paraId="7EC1B09B">
            <w:pPr>
              <w:widowControl w:val="0"/>
              <w:spacing w:line="220" w:lineRule="exact"/>
              <w:jc w:val="center"/>
              <w:rPr>
                <w:rFonts w:ascii="宋体" w:hAnsi="宋体" w:eastAsia="宋体" w:cs="宋体"/>
                <w:sz w:val="18"/>
                <w:szCs w:val="18"/>
              </w:rPr>
            </w:pPr>
            <w:r>
              <w:rPr>
                <w:rFonts w:hint="eastAsia" w:ascii="宋体" w:hAnsi="宋体" w:eastAsia="宋体" w:cs="宋体"/>
                <w:sz w:val="18"/>
                <w:szCs w:val="18"/>
              </w:rPr>
              <w:t>二级指标</w:t>
            </w:r>
          </w:p>
        </w:tc>
        <w:tc>
          <w:tcPr>
            <w:tcW w:w="1258" w:type="dxa"/>
            <w:gridSpan w:val="2"/>
            <w:tcBorders>
              <w:top w:val="single" w:color="auto" w:sz="4" w:space="0"/>
              <w:left w:val="nil"/>
              <w:bottom w:val="single" w:color="auto" w:sz="4" w:space="0"/>
              <w:right w:val="single" w:color="auto" w:sz="4" w:space="0"/>
            </w:tcBorders>
            <w:noWrap w:val="0"/>
            <w:vAlign w:val="center"/>
          </w:tcPr>
          <w:p w14:paraId="511E5DC7">
            <w:pPr>
              <w:widowControl w:val="0"/>
              <w:spacing w:line="220" w:lineRule="exact"/>
              <w:jc w:val="center"/>
              <w:rPr>
                <w:rFonts w:ascii="宋体" w:hAnsi="宋体" w:eastAsia="宋体" w:cs="宋体"/>
                <w:sz w:val="18"/>
                <w:szCs w:val="18"/>
              </w:rPr>
            </w:pPr>
            <w:r>
              <w:rPr>
                <w:rFonts w:hint="eastAsia" w:ascii="宋体" w:hAnsi="宋体" w:eastAsia="宋体" w:cs="宋体"/>
                <w:sz w:val="18"/>
                <w:szCs w:val="18"/>
              </w:rPr>
              <w:t>三级指标</w:t>
            </w:r>
          </w:p>
        </w:tc>
        <w:tc>
          <w:tcPr>
            <w:tcW w:w="778" w:type="dxa"/>
            <w:tcBorders>
              <w:top w:val="nil"/>
              <w:left w:val="nil"/>
              <w:bottom w:val="single" w:color="auto" w:sz="4" w:space="0"/>
              <w:right w:val="single" w:color="auto" w:sz="4" w:space="0"/>
            </w:tcBorders>
            <w:noWrap w:val="0"/>
            <w:vAlign w:val="center"/>
          </w:tcPr>
          <w:p w14:paraId="7A11645B">
            <w:pPr>
              <w:widowControl w:val="0"/>
              <w:spacing w:line="220" w:lineRule="exact"/>
              <w:jc w:val="center"/>
              <w:rPr>
                <w:rFonts w:ascii="宋体" w:hAnsi="宋体" w:eastAsia="宋体" w:cs="宋体"/>
                <w:sz w:val="18"/>
                <w:szCs w:val="18"/>
              </w:rPr>
            </w:pPr>
            <w:r>
              <w:rPr>
                <w:rFonts w:hint="eastAsia" w:ascii="宋体" w:hAnsi="宋体" w:eastAsia="宋体" w:cs="宋体"/>
                <w:sz w:val="18"/>
                <w:szCs w:val="18"/>
              </w:rPr>
              <w:t>年度指标值</w:t>
            </w:r>
          </w:p>
        </w:tc>
        <w:tc>
          <w:tcPr>
            <w:tcW w:w="779" w:type="dxa"/>
            <w:tcBorders>
              <w:top w:val="nil"/>
              <w:left w:val="nil"/>
              <w:bottom w:val="single" w:color="auto" w:sz="4" w:space="0"/>
              <w:right w:val="single" w:color="auto" w:sz="4" w:space="0"/>
            </w:tcBorders>
            <w:noWrap w:val="0"/>
            <w:vAlign w:val="center"/>
          </w:tcPr>
          <w:p w14:paraId="349575C1">
            <w:pPr>
              <w:widowControl w:val="0"/>
              <w:spacing w:line="220" w:lineRule="exact"/>
              <w:jc w:val="center"/>
              <w:rPr>
                <w:rFonts w:ascii="宋体" w:hAnsi="宋体" w:eastAsia="宋体" w:cs="宋体"/>
                <w:sz w:val="18"/>
                <w:szCs w:val="18"/>
              </w:rPr>
            </w:pPr>
            <w:r>
              <w:rPr>
                <w:rFonts w:hint="eastAsia" w:ascii="宋体" w:hAnsi="宋体" w:eastAsia="宋体" w:cs="宋体"/>
                <w:sz w:val="18"/>
                <w:szCs w:val="18"/>
              </w:rPr>
              <w:t>实际完成值</w:t>
            </w:r>
          </w:p>
        </w:tc>
        <w:tc>
          <w:tcPr>
            <w:tcW w:w="654" w:type="dxa"/>
            <w:gridSpan w:val="2"/>
            <w:tcBorders>
              <w:top w:val="nil"/>
              <w:left w:val="nil"/>
              <w:bottom w:val="single" w:color="auto" w:sz="4" w:space="0"/>
              <w:right w:val="single" w:color="auto" w:sz="4" w:space="0"/>
            </w:tcBorders>
            <w:noWrap w:val="0"/>
            <w:vAlign w:val="center"/>
          </w:tcPr>
          <w:p w14:paraId="68B61AB6">
            <w:pPr>
              <w:widowControl w:val="0"/>
              <w:spacing w:line="220" w:lineRule="exact"/>
              <w:jc w:val="center"/>
              <w:rPr>
                <w:rFonts w:ascii="宋体" w:hAnsi="宋体" w:eastAsia="宋体" w:cs="宋体"/>
                <w:sz w:val="18"/>
                <w:szCs w:val="18"/>
              </w:rPr>
            </w:pPr>
            <w:r>
              <w:rPr>
                <w:rFonts w:hint="eastAsia" w:ascii="宋体" w:hAnsi="宋体" w:eastAsia="宋体" w:cs="宋体"/>
                <w:sz w:val="18"/>
                <w:szCs w:val="18"/>
              </w:rPr>
              <w:t>分值</w:t>
            </w:r>
          </w:p>
        </w:tc>
        <w:tc>
          <w:tcPr>
            <w:tcW w:w="630" w:type="dxa"/>
            <w:gridSpan w:val="2"/>
            <w:tcBorders>
              <w:top w:val="nil"/>
              <w:left w:val="nil"/>
              <w:bottom w:val="single" w:color="auto" w:sz="4" w:space="0"/>
              <w:right w:val="single" w:color="auto" w:sz="4" w:space="0"/>
            </w:tcBorders>
            <w:noWrap w:val="0"/>
            <w:vAlign w:val="center"/>
          </w:tcPr>
          <w:p w14:paraId="61E3FF05">
            <w:pPr>
              <w:widowControl w:val="0"/>
              <w:spacing w:line="220" w:lineRule="exact"/>
              <w:jc w:val="center"/>
              <w:rPr>
                <w:rFonts w:ascii="宋体" w:hAnsi="宋体" w:eastAsia="宋体" w:cs="宋体"/>
                <w:sz w:val="18"/>
                <w:szCs w:val="18"/>
              </w:rPr>
            </w:pPr>
            <w:r>
              <w:rPr>
                <w:rFonts w:hint="eastAsia" w:ascii="宋体" w:hAnsi="宋体" w:eastAsia="宋体" w:cs="宋体"/>
                <w:sz w:val="18"/>
                <w:szCs w:val="18"/>
              </w:rPr>
              <w:t>得分</w:t>
            </w:r>
          </w:p>
        </w:tc>
        <w:tc>
          <w:tcPr>
            <w:tcW w:w="1622" w:type="dxa"/>
            <w:gridSpan w:val="2"/>
            <w:tcBorders>
              <w:top w:val="single" w:color="auto" w:sz="4" w:space="0"/>
              <w:left w:val="nil"/>
              <w:bottom w:val="single" w:color="auto" w:sz="4" w:space="0"/>
              <w:right w:val="single" w:color="auto" w:sz="4" w:space="0"/>
            </w:tcBorders>
            <w:noWrap w:val="0"/>
            <w:vAlign w:val="center"/>
          </w:tcPr>
          <w:p w14:paraId="41BD4B8C">
            <w:pPr>
              <w:widowControl w:val="0"/>
              <w:spacing w:line="220" w:lineRule="exact"/>
              <w:jc w:val="center"/>
              <w:rPr>
                <w:rFonts w:ascii="宋体" w:hAnsi="宋体" w:eastAsia="宋体" w:cs="宋体"/>
                <w:sz w:val="18"/>
                <w:szCs w:val="18"/>
              </w:rPr>
            </w:pPr>
            <w:r>
              <w:rPr>
                <w:rFonts w:hint="eastAsia" w:ascii="宋体" w:hAnsi="宋体" w:eastAsia="宋体" w:cs="宋体"/>
                <w:sz w:val="18"/>
                <w:szCs w:val="18"/>
              </w:rPr>
              <w:t>偏差原因分析及改进措施</w:t>
            </w:r>
          </w:p>
        </w:tc>
      </w:tr>
      <w:tr w14:paraId="602D3536">
        <w:tblPrEx>
          <w:tblCellMar>
            <w:top w:w="0" w:type="dxa"/>
            <w:left w:w="108" w:type="dxa"/>
            <w:bottom w:w="0" w:type="dxa"/>
            <w:right w:w="108" w:type="dxa"/>
          </w:tblCellMar>
        </w:tblPrEx>
        <w:trPr>
          <w:trHeight w:val="586"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23438394">
            <w:pPr>
              <w:widowControl w:val="0"/>
              <w:spacing w:line="280" w:lineRule="exact"/>
              <w:rPr>
                <w:rFonts w:ascii="宋体" w:hAnsi="宋体" w:eastAsia="宋体" w:cs="宋体"/>
                <w:sz w:val="18"/>
                <w:szCs w:val="18"/>
              </w:rPr>
            </w:pPr>
          </w:p>
        </w:tc>
        <w:tc>
          <w:tcPr>
            <w:tcW w:w="960" w:type="dxa"/>
            <w:gridSpan w:val="2"/>
            <w:vMerge w:val="restart"/>
            <w:tcBorders>
              <w:top w:val="nil"/>
              <w:left w:val="single" w:color="auto" w:sz="4" w:space="0"/>
              <w:bottom w:val="single" w:color="auto" w:sz="4" w:space="0"/>
              <w:right w:val="single" w:color="auto" w:sz="4" w:space="0"/>
            </w:tcBorders>
            <w:noWrap w:val="0"/>
            <w:vAlign w:val="center"/>
          </w:tcPr>
          <w:p w14:paraId="1D29FE91">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产出指标（50）</w:t>
            </w:r>
          </w:p>
        </w:tc>
        <w:tc>
          <w:tcPr>
            <w:tcW w:w="1320" w:type="dxa"/>
            <w:gridSpan w:val="2"/>
            <w:vMerge w:val="restart"/>
            <w:tcBorders>
              <w:top w:val="nil"/>
              <w:left w:val="single" w:color="auto" w:sz="4" w:space="0"/>
              <w:bottom w:val="single" w:color="auto" w:sz="4" w:space="0"/>
              <w:right w:val="single" w:color="auto" w:sz="4" w:space="0"/>
            </w:tcBorders>
            <w:noWrap w:val="0"/>
            <w:vAlign w:val="center"/>
          </w:tcPr>
          <w:p w14:paraId="4BE2FA0F">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数量指标</w:t>
            </w:r>
          </w:p>
        </w:tc>
        <w:tc>
          <w:tcPr>
            <w:tcW w:w="1258" w:type="dxa"/>
            <w:gridSpan w:val="2"/>
            <w:tcBorders>
              <w:top w:val="single" w:color="auto" w:sz="4" w:space="0"/>
              <w:left w:val="nil"/>
              <w:bottom w:val="single" w:color="auto" w:sz="4" w:space="0"/>
              <w:right w:val="single" w:color="auto" w:sz="4" w:space="0"/>
            </w:tcBorders>
            <w:noWrap w:val="0"/>
            <w:vAlign w:val="center"/>
          </w:tcPr>
          <w:p w14:paraId="143F3038">
            <w:pPr>
              <w:keepNext w:val="0"/>
              <w:keepLines w:val="0"/>
              <w:widowControl/>
              <w:suppressLineNumbers w:val="0"/>
              <w:jc w:val="left"/>
              <w:textAlignment w:val="center"/>
              <w:rPr>
                <w:rFonts w:ascii="宋体" w:hAnsi="宋体" w:eastAsia="宋体" w:cs="宋体"/>
                <w:color w:val="000000"/>
                <w:sz w:val="11"/>
                <w:szCs w:val="11"/>
              </w:rPr>
            </w:pPr>
            <w:r>
              <w:rPr>
                <w:rFonts w:hint="eastAsia" w:ascii="宋体" w:hAnsi="宋体" w:eastAsia="宋体" w:cs="宋体"/>
                <w:i w:val="0"/>
                <w:iCs w:val="0"/>
                <w:color w:val="000000"/>
                <w:kern w:val="0"/>
                <w:sz w:val="16"/>
                <w:szCs w:val="16"/>
                <w:u w:val="none"/>
                <w:lang w:val="en-US" w:eastAsia="zh-CN" w:bidi="ar"/>
              </w:rPr>
              <w:t>水利建设工程完工量</w:t>
            </w:r>
          </w:p>
        </w:tc>
        <w:tc>
          <w:tcPr>
            <w:tcW w:w="778" w:type="dxa"/>
            <w:tcBorders>
              <w:top w:val="nil"/>
              <w:left w:val="nil"/>
              <w:bottom w:val="single" w:color="auto" w:sz="4" w:space="0"/>
              <w:right w:val="single" w:color="auto" w:sz="4" w:space="0"/>
            </w:tcBorders>
            <w:noWrap w:val="0"/>
            <w:vAlign w:val="center"/>
          </w:tcPr>
          <w:p w14:paraId="66A42932">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8</w:t>
            </w:r>
            <w:r>
              <w:rPr>
                <w:rFonts w:hint="eastAsia" w:ascii="宋体" w:hAnsi="宋体" w:eastAsia="宋体" w:cs="宋体"/>
                <w:sz w:val="18"/>
                <w:szCs w:val="18"/>
              </w:rPr>
              <w:t>　</w:t>
            </w:r>
          </w:p>
        </w:tc>
        <w:tc>
          <w:tcPr>
            <w:tcW w:w="779" w:type="dxa"/>
            <w:tcBorders>
              <w:top w:val="nil"/>
              <w:left w:val="nil"/>
              <w:bottom w:val="single" w:color="auto" w:sz="4" w:space="0"/>
              <w:right w:val="single" w:color="auto" w:sz="4" w:space="0"/>
            </w:tcBorders>
            <w:noWrap w:val="0"/>
            <w:vAlign w:val="center"/>
          </w:tcPr>
          <w:p w14:paraId="576B03CA">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8</w:t>
            </w:r>
            <w:r>
              <w:rPr>
                <w:rFonts w:hint="eastAsia" w:ascii="宋体" w:hAnsi="宋体" w:eastAsia="宋体" w:cs="宋体"/>
                <w:sz w:val="18"/>
                <w:szCs w:val="18"/>
              </w:rPr>
              <w:t>　</w:t>
            </w:r>
          </w:p>
        </w:tc>
        <w:tc>
          <w:tcPr>
            <w:tcW w:w="654" w:type="dxa"/>
            <w:gridSpan w:val="2"/>
            <w:tcBorders>
              <w:top w:val="nil"/>
              <w:left w:val="nil"/>
              <w:bottom w:val="single" w:color="auto" w:sz="4" w:space="0"/>
              <w:right w:val="single" w:color="auto" w:sz="4" w:space="0"/>
            </w:tcBorders>
            <w:noWrap w:val="0"/>
            <w:vAlign w:val="center"/>
          </w:tcPr>
          <w:p w14:paraId="75702A73">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5</w:t>
            </w:r>
            <w:r>
              <w:rPr>
                <w:rFonts w:hint="eastAsia" w:ascii="宋体" w:hAnsi="宋体" w:eastAsia="宋体" w:cs="宋体"/>
                <w:sz w:val="18"/>
                <w:szCs w:val="18"/>
              </w:rPr>
              <w:t>　</w:t>
            </w:r>
          </w:p>
        </w:tc>
        <w:tc>
          <w:tcPr>
            <w:tcW w:w="630" w:type="dxa"/>
            <w:gridSpan w:val="2"/>
            <w:tcBorders>
              <w:top w:val="nil"/>
              <w:left w:val="nil"/>
              <w:bottom w:val="single" w:color="auto" w:sz="4" w:space="0"/>
              <w:right w:val="single" w:color="auto" w:sz="4" w:space="0"/>
            </w:tcBorders>
            <w:noWrap w:val="0"/>
            <w:vAlign w:val="center"/>
          </w:tcPr>
          <w:p w14:paraId="7D526418">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5</w:t>
            </w:r>
            <w:r>
              <w:rPr>
                <w:rFonts w:hint="eastAsia" w:ascii="宋体" w:hAnsi="宋体" w:eastAsia="宋体" w:cs="宋体"/>
                <w:sz w:val="18"/>
                <w:szCs w:val="18"/>
              </w:rPr>
              <w:t>　</w:t>
            </w:r>
          </w:p>
        </w:tc>
        <w:tc>
          <w:tcPr>
            <w:tcW w:w="1622" w:type="dxa"/>
            <w:gridSpan w:val="2"/>
            <w:tcBorders>
              <w:top w:val="single" w:color="auto" w:sz="4" w:space="0"/>
              <w:left w:val="nil"/>
              <w:bottom w:val="single" w:color="auto" w:sz="4" w:space="0"/>
              <w:right w:val="single" w:color="auto" w:sz="4" w:space="0"/>
            </w:tcBorders>
            <w:noWrap w:val="0"/>
            <w:vAlign w:val="center"/>
          </w:tcPr>
          <w:p w14:paraId="3AAB2B91">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r>
      <w:tr w14:paraId="41471E9F">
        <w:tblPrEx>
          <w:tblCellMar>
            <w:top w:w="0" w:type="dxa"/>
            <w:left w:w="108" w:type="dxa"/>
            <w:bottom w:w="0" w:type="dxa"/>
            <w:right w:w="108" w:type="dxa"/>
          </w:tblCellMar>
        </w:tblPrEx>
        <w:trPr>
          <w:trHeight w:val="1015"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05D176B7">
            <w:pPr>
              <w:widowControl w:val="0"/>
              <w:spacing w:line="280" w:lineRule="exact"/>
              <w:rPr>
                <w:rFonts w:ascii="宋体" w:hAnsi="宋体" w:eastAsia="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3B99B48C">
            <w:pPr>
              <w:widowControl w:val="0"/>
              <w:spacing w:line="240" w:lineRule="exact"/>
              <w:jc w:val="center"/>
              <w:rPr>
                <w:rFonts w:ascii="宋体" w:hAnsi="宋体" w:eastAsia="宋体" w:cs="宋体"/>
                <w:sz w:val="18"/>
                <w:szCs w:val="18"/>
              </w:rPr>
            </w:pPr>
          </w:p>
        </w:tc>
        <w:tc>
          <w:tcPr>
            <w:tcW w:w="1320" w:type="dxa"/>
            <w:gridSpan w:val="2"/>
            <w:vMerge w:val="continue"/>
            <w:tcBorders>
              <w:top w:val="nil"/>
              <w:left w:val="single" w:color="auto" w:sz="4" w:space="0"/>
              <w:bottom w:val="single" w:color="auto" w:sz="4" w:space="0"/>
              <w:right w:val="single" w:color="auto" w:sz="4" w:space="0"/>
            </w:tcBorders>
            <w:noWrap w:val="0"/>
            <w:vAlign w:val="center"/>
          </w:tcPr>
          <w:p w14:paraId="41876033">
            <w:pPr>
              <w:widowControl w:val="0"/>
              <w:spacing w:line="240" w:lineRule="exact"/>
              <w:jc w:val="center"/>
              <w:rPr>
                <w:rFonts w:ascii="宋体" w:hAnsi="宋体" w:eastAsia="宋体" w:cs="宋体"/>
                <w:sz w:val="18"/>
                <w:szCs w:val="18"/>
              </w:rPr>
            </w:pPr>
          </w:p>
        </w:tc>
        <w:tc>
          <w:tcPr>
            <w:tcW w:w="1258" w:type="dxa"/>
            <w:gridSpan w:val="2"/>
            <w:tcBorders>
              <w:top w:val="single" w:color="auto" w:sz="4" w:space="0"/>
              <w:left w:val="nil"/>
              <w:bottom w:val="single" w:color="auto" w:sz="4" w:space="0"/>
              <w:right w:val="single" w:color="auto" w:sz="4" w:space="0"/>
            </w:tcBorders>
            <w:noWrap w:val="0"/>
            <w:vAlign w:val="center"/>
          </w:tcPr>
          <w:p w14:paraId="23301645">
            <w:pPr>
              <w:keepNext w:val="0"/>
              <w:keepLines w:val="0"/>
              <w:widowControl/>
              <w:suppressLineNumbers w:val="0"/>
              <w:jc w:val="left"/>
              <w:textAlignment w:val="center"/>
              <w:rPr>
                <w:rFonts w:ascii="宋体" w:hAnsi="宋体" w:eastAsia="宋体" w:cs="宋体"/>
                <w:color w:val="000000"/>
                <w:sz w:val="11"/>
                <w:szCs w:val="11"/>
              </w:rPr>
            </w:pPr>
            <w:r>
              <w:rPr>
                <w:rFonts w:hint="eastAsia" w:ascii="宋体" w:hAnsi="宋体" w:eastAsia="宋体" w:cs="宋体"/>
                <w:i w:val="0"/>
                <w:iCs w:val="0"/>
                <w:color w:val="000000"/>
                <w:kern w:val="0"/>
                <w:sz w:val="16"/>
                <w:szCs w:val="16"/>
                <w:u w:val="none"/>
                <w:lang w:val="en-US" w:eastAsia="zh-CN" w:bidi="ar"/>
              </w:rPr>
              <w:t>分中心及各所段维修养护工程项目数</w:t>
            </w:r>
          </w:p>
        </w:tc>
        <w:tc>
          <w:tcPr>
            <w:tcW w:w="778" w:type="dxa"/>
            <w:tcBorders>
              <w:top w:val="nil"/>
              <w:left w:val="nil"/>
              <w:bottom w:val="single" w:color="auto" w:sz="4" w:space="0"/>
              <w:right w:val="single" w:color="auto" w:sz="4" w:space="0"/>
            </w:tcBorders>
            <w:shd w:val="clear" w:color="auto" w:fill="auto"/>
            <w:noWrap w:val="0"/>
            <w:vAlign w:val="center"/>
          </w:tcPr>
          <w:p w14:paraId="44962046">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8</w:t>
            </w:r>
            <w:r>
              <w:rPr>
                <w:rFonts w:hint="eastAsia" w:ascii="宋体" w:hAnsi="宋体" w:eastAsia="宋体" w:cs="宋体"/>
                <w:sz w:val="18"/>
                <w:szCs w:val="18"/>
              </w:rPr>
              <w:t>　</w:t>
            </w:r>
          </w:p>
        </w:tc>
        <w:tc>
          <w:tcPr>
            <w:tcW w:w="779" w:type="dxa"/>
            <w:tcBorders>
              <w:top w:val="nil"/>
              <w:left w:val="nil"/>
              <w:bottom w:val="single" w:color="auto" w:sz="4" w:space="0"/>
              <w:right w:val="single" w:color="auto" w:sz="4" w:space="0"/>
            </w:tcBorders>
            <w:shd w:val="clear" w:color="auto" w:fill="auto"/>
            <w:noWrap w:val="0"/>
            <w:vAlign w:val="center"/>
          </w:tcPr>
          <w:p w14:paraId="733A37DE">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8</w:t>
            </w:r>
            <w:r>
              <w:rPr>
                <w:rFonts w:hint="eastAsia" w:ascii="宋体" w:hAnsi="宋体" w:eastAsia="宋体" w:cs="宋体"/>
                <w:sz w:val="18"/>
                <w:szCs w:val="18"/>
              </w:rPr>
              <w:t>　</w:t>
            </w:r>
          </w:p>
        </w:tc>
        <w:tc>
          <w:tcPr>
            <w:tcW w:w="654" w:type="dxa"/>
            <w:gridSpan w:val="2"/>
            <w:tcBorders>
              <w:top w:val="nil"/>
              <w:left w:val="nil"/>
              <w:bottom w:val="single" w:color="auto" w:sz="4" w:space="0"/>
              <w:right w:val="single" w:color="auto" w:sz="4" w:space="0"/>
            </w:tcBorders>
            <w:shd w:val="clear" w:color="auto" w:fill="auto"/>
            <w:noWrap w:val="0"/>
            <w:vAlign w:val="center"/>
          </w:tcPr>
          <w:p w14:paraId="390D2D76">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10</w:t>
            </w:r>
            <w:r>
              <w:rPr>
                <w:rFonts w:hint="eastAsia" w:ascii="宋体" w:hAnsi="宋体" w:eastAsia="宋体" w:cs="宋体"/>
                <w:sz w:val="18"/>
                <w:szCs w:val="18"/>
              </w:rPr>
              <w:t>　</w:t>
            </w:r>
          </w:p>
        </w:tc>
        <w:tc>
          <w:tcPr>
            <w:tcW w:w="630" w:type="dxa"/>
            <w:gridSpan w:val="2"/>
            <w:tcBorders>
              <w:top w:val="nil"/>
              <w:left w:val="nil"/>
              <w:bottom w:val="single" w:color="auto" w:sz="4" w:space="0"/>
              <w:right w:val="single" w:color="auto" w:sz="4" w:space="0"/>
            </w:tcBorders>
            <w:shd w:val="clear" w:color="auto" w:fill="auto"/>
            <w:noWrap w:val="0"/>
            <w:vAlign w:val="center"/>
          </w:tcPr>
          <w:p w14:paraId="11534D5D">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10</w:t>
            </w:r>
            <w:r>
              <w:rPr>
                <w:rFonts w:hint="eastAsia" w:ascii="宋体" w:hAnsi="宋体" w:eastAsia="宋体" w:cs="宋体"/>
                <w:sz w:val="18"/>
                <w:szCs w:val="18"/>
              </w:rPr>
              <w:t>　</w:t>
            </w:r>
          </w:p>
        </w:tc>
        <w:tc>
          <w:tcPr>
            <w:tcW w:w="1622" w:type="dxa"/>
            <w:gridSpan w:val="2"/>
            <w:tcBorders>
              <w:top w:val="single" w:color="auto" w:sz="4" w:space="0"/>
              <w:left w:val="nil"/>
              <w:bottom w:val="single" w:color="auto" w:sz="4" w:space="0"/>
              <w:right w:val="single" w:color="auto" w:sz="4" w:space="0"/>
            </w:tcBorders>
            <w:noWrap w:val="0"/>
            <w:vAlign w:val="center"/>
          </w:tcPr>
          <w:p w14:paraId="0A9D6B77">
            <w:pPr>
              <w:widowControl w:val="0"/>
              <w:spacing w:line="240" w:lineRule="exact"/>
              <w:jc w:val="center"/>
              <w:rPr>
                <w:rFonts w:ascii="宋体" w:hAnsi="宋体" w:eastAsia="宋体" w:cs="宋体"/>
                <w:sz w:val="18"/>
                <w:szCs w:val="18"/>
              </w:rPr>
            </w:pPr>
          </w:p>
        </w:tc>
      </w:tr>
      <w:tr w14:paraId="4021DD7B">
        <w:tblPrEx>
          <w:tblCellMar>
            <w:top w:w="0" w:type="dxa"/>
            <w:left w:w="108" w:type="dxa"/>
            <w:bottom w:w="0" w:type="dxa"/>
            <w:right w:w="108" w:type="dxa"/>
          </w:tblCellMar>
        </w:tblPrEx>
        <w:trPr>
          <w:trHeight w:val="343"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002DE45C">
            <w:pPr>
              <w:widowControl w:val="0"/>
              <w:spacing w:line="280" w:lineRule="exact"/>
              <w:rPr>
                <w:rFonts w:ascii="宋体" w:hAnsi="宋体" w:eastAsia="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7CB500E9">
            <w:pPr>
              <w:widowControl w:val="0"/>
              <w:spacing w:line="240" w:lineRule="exact"/>
              <w:rPr>
                <w:rFonts w:ascii="宋体" w:hAnsi="宋体" w:eastAsia="宋体" w:cs="宋体"/>
                <w:sz w:val="18"/>
                <w:szCs w:val="18"/>
              </w:rPr>
            </w:pPr>
          </w:p>
        </w:tc>
        <w:tc>
          <w:tcPr>
            <w:tcW w:w="1320" w:type="dxa"/>
            <w:gridSpan w:val="2"/>
            <w:vMerge w:val="restart"/>
            <w:tcBorders>
              <w:top w:val="nil"/>
              <w:left w:val="single" w:color="auto" w:sz="4" w:space="0"/>
              <w:bottom w:val="single" w:color="auto" w:sz="4" w:space="0"/>
              <w:right w:val="single" w:color="auto" w:sz="4" w:space="0"/>
            </w:tcBorders>
            <w:noWrap w:val="0"/>
            <w:vAlign w:val="center"/>
          </w:tcPr>
          <w:p w14:paraId="1491BDA0">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质量指标</w:t>
            </w:r>
          </w:p>
        </w:tc>
        <w:tc>
          <w:tcPr>
            <w:tcW w:w="1258" w:type="dxa"/>
            <w:gridSpan w:val="2"/>
            <w:tcBorders>
              <w:top w:val="single" w:color="auto" w:sz="4" w:space="0"/>
              <w:left w:val="nil"/>
              <w:bottom w:val="single" w:color="auto" w:sz="4" w:space="0"/>
              <w:right w:val="single" w:color="auto" w:sz="4" w:space="0"/>
            </w:tcBorders>
            <w:noWrap w:val="0"/>
            <w:vAlign w:val="center"/>
          </w:tcPr>
          <w:p w14:paraId="5440BBB9">
            <w:pPr>
              <w:widowControl w:val="0"/>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完成工程量</w:t>
            </w:r>
          </w:p>
        </w:tc>
        <w:tc>
          <w:tcPr>
            <w:tcW w:w="778" w:type="dxa"/>
            <w:tcBorders>
              <w:top w:val="nil"/>
              <w:left w:val="nil"/>
              <w:bottom w:val="single" w:color="auto" w:sz="4" w:space="0"/>
              <w:right w:val="single" w:color="auto" w:sz="4" w:space="0"/>
            </w:tcBorders>
            <w:noWrap w:val="0"/>
            <w:vAlign w:val="center"/>
          </w:tcPr>
          <w:p w14:paraId="6FB7BF18">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100%</w:t>
            </w:r>
            <w:r>
              <w:rPr>
                <w:rFonts w:hint="eastAsia" w:ascii="宋体" w:hAnsi="宋体" w:eastAsia="宋体" w:cs="宋体"/>
                <w:sz w:val="18"/>
                <w:szCs w:val="18"/>
              </w:rPr>
              <w:t>　</w:t>
            </w:r>
          </w:p>
        </w:tc>
        <w:tc>
          <w:tcPr>
            <w:tcW w:w="779" w:type="dxa"/>
            <w:tcBorders>
              <w:top w:val="nil"/>
              <w:left w:val="nil"/>
              <w:bottom w:val="single" w:color="auto" w:sz="4" w:space="0"/>
              <w:right w:val="single" w:color="auto" w:sz="4" w:space="0"/>
            </w:tcBorders>
            <w:noWrap w:val="0"/>
            <w:vAlign w:val="center"/>
          </w:tcPr>
          <w:p w14:paraId="53C272C3">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100%</w:t>
            </w:r>
          </w:p>
        </w:tc>
        <w:tc>
          <w:tcPr>
            <w:tcW w:w="654" w:type="dxa"/>
            <w:gridSpan w:val="2"/>
            <w:tcBorders>
              <w:top w:val="nil"/>
              <w:left w:val="nil"/>
              <w:bottom w:val="single" w:color="auto" w:sz="4" w:space="0"/>
              <w:right w:val="single" w:color="auto" w:sz="4" w:space="0"/>
            </w:tcBorders>
            <w:shd w:val="clear" w:color="auto" w:fill="auto"/>
            <w:noWrap w:val="0"/>
            <w:vAlign w:val="center"/>
          </w:tcPr>
          <w:p w14:paraId="50766D84">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10</w:t>
            </w:r>
            <w:r>
              <w:rPr>
                <w:rFonts w:hint="eastAsia" w:ascii="宋体" w:hAnsi="宋体" w:eastAsia="宋体" w:cs="宋体"/>
                <w:sz w:val="18"/>
                <w:szCs w:val="18"/>
              </w:rPr>
              <w:t>　</w:t>
            </w:r>
          </w:p>
        </w:tc>
        <w:tc>
          <w:tcPr>
            <w:tcW w:w="630" w:type="dxa"/>
            <w:gridSpan w:val="2"/>
            <w:tcBorders>
              <w:top w:val="nil"/>
              <w:left w:val="nil"/>
              <w:bottom w:val="single" w:color="auto" w:sz="4" w:space="0"/>
              <w:right w:val="single" w:color="auto" w:sz="4" w:space="0"/>
            </w:tcBorders>
            <w:shd w:val="clear" w:color="auto" w:fill="auto"/>
            <w:noWrap w:val="0"/>
            <w:vAlign w:val="center"/>
          </w:tcPr>
          <w:p w14:paraId="09A7DF14">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10</w:t>
            </w:r>
            <w:r>
              <w:rPr>
                <w:rFonts w:hint="eastAsia" w:ascii="宋体" w:hAnsi="宋体" w:eastAsia="宋体" w:cs="宋体"/>
                <w:sz w:val="18"/>
                <w:szCs w:val="18"/>
              </w:rPr>
              <w:t>　</w:t>
            </w:r>
          </w:p>
        </w:tc>
        <w:tc>
          <w:tcPr>
            <w:tcW w:w="1622" w:type="dxa"/>
            <w:gridSpan w:val="2"/>
            <w:tcBorders>
              <w:top w:val="single" w:color="auto" w:sz="4" w:space="0"/>
              <w:left w:val="nil"/>
              <w:bottom w:val="single" w:color="auto" w:sz="4" w:space="0"/>
              <w:right w:val="single" w:color="auto" w:sz="4" w:space="0"/>
            </w:tcBorders>
            <w:noWrap w:val="0"/>
            <w:vAlign w:val="center"/>
          </w:tcPr>
          <w:p w14:paraId="0773118F">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r>
      <w:tr w14:paraId="3A1A4251">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01BE6F55">
            <w:pPr>
              <w:widowControl w:val="0"/>
              <w:spacing w:line="280" w:lineRule="exact"/>
              <w:rPr>
                <w:rFonts w:ascii="宋体" w:hAnsi="宋体" w:eastAsia="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57F9F0B9">
            <w:pPr>
              <w:widowControl w:val="0"/>
              <w:spacing w:line="240" w:lineRule="exact"/>
              <w:rPr>
                <w:rFonts w:ascii="宋体" w:hAnsi="宋体" w:eastAsia="宋体" w:cs="宋体"/>
                <w:sz w:val="18"/>
                <w:szCs w:val="18"/>
              </w:rPr>
            </w:pPr>
          </w:p>
        </w:tc>
        <w:tc>
          <w:tcPr>
            <w:tcW w:w="1320" w:type="dxa"/>
            <w:gridSpan w:val="2"/>
            <w:vMerge w:val="continue"/>
            <w:tcBorders>
              <w:top w:val="nil"/>
              <w:left w:val="single" w:color="auto" w:sz="4" w:space="0"/>
              <w:bottom w:val="single" w:color="auto" w:sz="4" w:space="0"/>
              <w:right w:val="single" w:color="auto" w:sz="4" w:space="0"/>
            </w:tcBorders>
            <w:noWrap w:val="0"/>
            <w:vAlign w:val="center"/>
          </w:tcPr>
          <w:p w14:paraId="4A91A85B">
            <w:pPr>
              <w:widowControl w:val="0"/>
              <w:spacing w:line="240" w:lineRule="exact"/>
              <w:rPr>
                <w:rFonts w:ascii="宋体" w:hAnsi="宋体" w:eastAsia="宋体" w:cs="宋体"/>
                <w:sz w:val="18"/>
                <w:szCs w:val="18"/>
              </w:rPr>
            </w:pPr>
          </w:p>
        </w:tc>
        <w:tc>
          <w:tcPr>
            <w:tcW w:w="1258" w:type="dxa"/>
            <w:gridSpan w:val="2"/>
            <w:tcBorders>
              <w:top w:val="single" w:color="auto" w:sz="4" w:space="0"/>
              <w:left w:val="nil"/>
              <w:bottom w:val="single" w:color="auto" w:sz="4" w:space="0"/>
              <w:right w:val="single" w:color="auto" w:sz="4" w:space="0"/>
            </w:tcBorders>
            <w:noWrap w:val="0"/>
            <w:vAlign w:val="center"/>
          </w:tcPr>
          <w:p w14:paraId="413B2614">
            <w:pPr>
              <w:widowControl w:val="0"/>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工程合格率</w:t>
            </w:r>
          </w:p>
        </w:tc>
        <w:tc>
          <w:tcPr>
            <w:tcW w:w="778" w:type="dxa"/>
            <w:tcBorders>
              <w:top w:val="nil"/>
              <w:left w:val="nil"/>
              <w:bottom w:val="single" w:color="auto" w:sz="4" w:space="0"/>
              <w:right w:val="single" w:color="auto" w:sz="4" w:space="0"/>
            </w:tcBorders>
            <w:noWrap w:val="0"/>
            <w:vAlign w:val="center"/>
          </w:tcPr>
          <w:p w14:paraId="7293108A">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100%</w:t>
            </w:r>
            <w:r>
              <w:rPr>
                <w:rFonts w:hint="eastAsia" w:ascii="宋体" w:hAnsi="宋体" w:eastAsia="宋体" w:cs="宋体"/>
                <w:sz w:val="18"/>
                <w:szCs w:val="18"/>
              </w:rPr>
              <w:t>　</w:t>
            </w:r>
          </w:p>
        </w:tc>
        <w:tc>
          <w:tcPr>
            <w:tcW w:w="779" w:type="dxa"/>
            <w:tcBorders>
              <w:top w:val="nil"/>
              <w:left w:val="nil"/>
              <w:bottom w:val="single" w:color="auto" w:sz="4" w:space="0"/>
              <w:right w:val="single" w:color="auto" w:sz="4" w:space="0"/>
            </w:tcBorders>
            <w:noWrap w:val="0"/>
            <w:vAlign w:val="center"/>
          </w:tcPr>
          <w:p w14:paraId="5E96A639">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100%</w:t>
            </w:r>
            <w:r>
              <w:rPr>
                <w:rFonts w:hint="eastAsia" w:ascii="宋体" w:hAnsi="宋体" w:eastAsia="宋体" w:cs="宋体"/>
                <w:sz w:val="18"/>
                <w:szCs w:val="18"/>
              </w:rPr>
              <w:t>　</w:t>
            </w:r>
          </w:p>
        </w:tc>
        <w:tc>
          <w:tcPr>
            <w:tcW w:w="654" w:type="dxa"/>
            <w:gridSpan w:val="2"/>
            <w:tcBorders>
              <w:top w:val="nil"/>
              <w:left w:val="nil"/>
              <w:bottom w:val="single" w:color="auto" w:sz="4" w:space="0"/>
              <w:right w:val="single" w:color="auto" w:sz="4" w:space="0"/>
            </w:tcBorders>
            <w:shd w:val="clear" w:color="auto" w:fill="auto"/>
            <w:noWrap w:val="0"/>
            <w:vAlign w:val="center"/>
          </w:tcPr>
          <w:p w14:paraId="4724C941">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r>
              <w:rPr>
                <w:rFonts w:hint="eastAsia" w:ascii="宋体" w:hAnsi="宋体" w:eastAsia="宋体" w:cs="宋体"/>
                <w:sz w:val="18"/>
                <w:szCs w:val="18"/>
              </w:rPr>
              <w:t>　</w:t>
            </w:r>
          </w:p>
        </w:tc>
        <w:tc>
          <w:tcPr>
            <w:tcW w:w="630" w:type="dxa"/>
            <w:gridSpan w:val="2"/>
            <w:tcBorders>
              <w:top w:val="nil"/>
              <w:left w:val="nil"/>
              <w:bottom w:val="single" w:color="auto" w:sz="4" w:space="0"/>
              <w:right w:val="single" w:color="auto" w:sz="4" w:space="0"/>
            </w:tcBorders>
            <w:shd w:val="clear" w:color="auto" w:fill="auto"/>
            <w:noWrap w:val="0"/>
            <w:vAlign w:val="center"/>
          </w:tcPr>
          <w:p w14:paraId="60236BCE">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r>
              <w:rPr>
                <w:rFonts w:hint="eastAsia" w:ascii="宋体" w:hAnsi="宋体" w:eastAsia="宋体" w:cs="宋体"/>
                <w:sz w:val="18"/>
                <w:szCs w:val="18"/>
              </w:rPr>
              <w:t>　</w:t>
            </w:r>
          </w:p>
        </w:tc>
        <w:tc>
          <w:tcPr>
            <w:tcW w:w="1622" w:type="dxa"/>
            <w:gridSpan w:val="2"/>
            <w:tcBorders>
              <w:top w:val="single" w:color="auto" w:sz="4" w:space="0"/>
              <w:left w:val="nil"/>
              <w:bottom w:val="single" w:color="auto" w:sz="4" w:space="0"/>
              <w:right w:val="single" w:color="auto" w:sz="4" w:space="0"/>
            </w:tcBorders>
            <w:noWrap w:val="0"/>
            <w:vAlign w:val="center"/>
          </w:tcPr>
          <w:p w14:paraId="5A29D466">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r>
      <w:tr w14:paraId="17F0C789">
        <w:tblPrEx>
          <w:tblCellMar>
            <w:top w:w="0" w:type="dxa"/>
            <w:left w:w="108" w:type="dxa"/>
            <w:bottom w:w="0" w:type="dxa"/>
            <w:right w:w="108" w:type="dxa"/>
          </w:tblCellMar>
        </w:tblPrEx>
        <w:trPr>
          <w:trHeight w:val="679"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1FEA308E">
            <w:pPr>
              <w:widowControl w:val="0"/>
              <w:spacing w:line="280" w:lineRule="exact"/>
              <w:rPr>
                <w:rFonts w:ascii="宋体" w:hAnsi="宋体" w:eastAsia="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726BA763">
            <w:pPr>
              <w:widowControl w:val="0"/>
              <w:spacing w:line="240" w:lineRule="exact"/>
              <w:rPr>
                <w:rFonts w:ascii="宋体" w:hAnsi="宋体" w:eastAsia="宋体" w:cs="宋体"/>
                <w:sz w:val="18"/>
                <w:szCs w:val="18"/>
              </w:rPr>
            </w:pPr>
          </w:p>
        </w:tc>
        <w:tc>
          <w:tcPr>
            <w:tcW w:w="1320" w:type="dxa"/>
            <w:gridSpan w:val="2"/>
            <w:vMerge w:val="restart"/>
            <w:tcBorders>
              <w:top w:val="nil"/>
              <w:left w:val="single" w:color="auto" w:sz="4" w:space="0"/>
              <w:bottom w:val="single" w:color="auto" w:sz="4" w:space="0"/>
              <w:right w:val="single" w:color="auto" w:sz="4" w:space="0"/>
            </w:tcBorders>
            <w:noWrap w:val="0"/>
            <w:vAlign w:val="center"/>
          </w:tcPr>
          <w:p w14:paraId="16D50876">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时效指标</w:t>
            </w:r>
          </w:p>
        </w:tc>
        <w:tc>
          <w:tcPr>
            <w:tcW w:w="1258" w:type="dxa"/>
            <w:gridSpan w:val="2"/>
            <w:tcBorders>
              <w:top w:val="single" w:color="auto" w:sz="4" w:space="0"/>
              <w:left w:val="nil"/>
              <w:bottom w:val="single" w:color="auto" w:sz="4" w:space="0"/>
              <w:right w:val="single" w:color="auto" w:sz="4" w:space="0"/>
            </w:tcBorders>
            <w:noWrap w:val="0"/>
            <w:vAlign w:val="center"/>
          </w:tcPr>
          <w:p w14:paraId="786702C0">
            <w:pPr>
              <w:keepNext w:val="0"/>
              <w:keepLines w:val="0"/>
              <w:widowControl/>
              <w:suppressLineNumbers w:val="0"/>
              <w:jc w:val="left"/>
              <w:textAlignment w:val="center"/>
              <w:rPr>
                <w:rFonts w:ascii="宋体" w:hAnsi="宋体" w:eastAsia="宋体" w:cs="宋体"/>
                <w:color w:val="000000"/>
                <w:sz w:val="18"/>
                <w:szCs w:val="18"/>
              </w:rPr>
            </w:pPr>
            <w:r>
              <w:rPr>
                <w:rFonts w:hint="eastAsia" w:ascii="宋体" w:hAnsi="宋体" w:eastAsia="宋体" w:cs="宋体"/>
                <w:color w:val="000000"/>
                <w:sz w:val="18"/>
                <w:szCs w:val="18"/>
                <w:lang w:val="en-US" w:eastAsia="zh-CN"/>
              </w:rPr>
              <w:t>工程按时完成率</w:t>
            </w:r>
          </w:p>
        </w:tc>
        <w:tc>
          <w:tcPr>
            <w:tcW w:w="778" w:type="dxa"/>
            <w:tcBorders>
              <w:top w:val="nil"/>
              <w:left w:val="nil"/>
              <w:bottom w:val="single" w:color="auto" w:sz="4" w:space="0"/>
              <w:right w:val="single" w:color="auto" w:sz="4" w:space="0"/>
            </w:tcBorders>
            <w:shd w:val="clear" w:color="auto" w:fill="auto"/>
            <w:noWrap w:val="0"/>
            <w:vAlign w:val="center"/>
          </w:tcPr>
          <w:p w14:paraId="2C7513DC">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100%</w:t>
            </w:r>
            <w:r>
              <w:rPr>
                <w:rFonts w:hint="eastAsia" w:ascii="宋体" w:hAnsi="宋体" w:eastAsia="宋体" w:cs="宋体"/>
                <w:sz w:val="18"/>
                <w:szCs w:val="18"/>
              </w:rPr>
              <w:t>　</w:t>
            </w:r>
          </w:p>
        </w:tc>
        <w:tc>
          <w:tcPr>
            <w:tcW w:w="779" w:type="dxa"/>
            <w:tcBorders>
              <w:top w:val="nil"/>
              <w:left w:val="nil"/>
              <w:bottom w:val="single" w:color="auto" w:sz="4" w:space="0"/>
              <w:right w:val="single" w:color="auto" w:sz="4" w:space="0"/>
            </w:tcBorders>
            <w:shd w:val="clear" w:color="auto" w:fill="auto"/>
            <w:noWrap w:val="0"/>
            <w:vAlign w:val="center"/>
          </w:tcPr>
          <w:p w14:paraId="3B761B71">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100%</w:t>
            </w:r>
          </w:p>
        </w:tc>
        <w:tc>
          <w:tcPr>
            <w:tcW w:w="654" w:type="dxa"/>
            <w:gridSpan w:val="2"/>
            <w:tcBorders>
              <w:top w:val="nil"/>
              <w:left w:val="nil"/>
              <w:bottom w:val="single" w:color="auto" w:sz="4" w:space="0"/>
              <w:right w:val="single" w:color="auto" w:sz="4" w:space="0"/>
            </w:tcBorders>
            <w:shd w:val="clear" w:color="auto" w:fill="auto"/>
            <w:noWrap w:val="0"/>
            <w:vAlign w:val="center"/>
          </w:tcPr>
          <w:p w14:paraId="5E1662AF">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r>
              <w:rPr>
                <w:rFonts w:hint="eastAsia" w:ascii="宋体" w:hAnsi="宋体" w:eastAsia="宋体" w:cs="宋体"/>
                <w:sz w:val="18"/>
                <w:szCs w:val="18"/>
              </w:rPr>
              <w:t>　</w:t>
            </w:r>
          </w:p>
        </w:tc>
        <w:tc>
          <w:tcPr>
            <w:tcW w:w="630" w:type="dxa"/>
            <w:gridSpan w:val="2"/>
            <w:tcBorders>
              <w:top w:val="nil"/>
              <w:left w:val="nil"/>
              <w:bottom w:val="single" w:color="auto" w:sz="4" w:space="0"/>
              <w:right w:val="single" w:color="auto" w:sz="4" w:space="0"/>
            </w:tcBorders>
            <w:shd w:val="clear" w:color="auto" w:fill="auto"/>
            <w:noWrap w:val="0"/>
            <w:vAlign w:val="center"/>
          </w:tcPr>
          <w:p w14:paraId="1304FC09">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r>
              <w:rPr>
                <w:rFonts w:hint="eastAsia" w:ascii="宋体" w:hAnsi="宋体" w:eastAsia="宋体" w:cs="宋体"/>
                <w:sz w:val="18"/>
                <w:szCs w:val="18"/>
              </w:rPr>
              <w:t>　</w:t>
            </w:r>
          </w:p>
        </w:tc>
        <w:tc>
          <w:tcPr>
            <w:tcW w:w="1622" w:type="dxa"/>
            <w:gridSpan w:val="2"/>
            <w:tcBorders>
              <w:top w:val="single" w:color="auto" w:sz="4" w:space="0"/>
              <w:left w:val="nil"/>
              <w:bottom w:val="single" w:color="auto" w:sz="4" w:space="0"/>
              <w:right w:val="single" w:color="auto" w:sz="4" w:space="0"/>
            </w:tcBorders>
            <w:noWrap w:val="0"/>
            <w:vAlign w:val="center"/>
          </w:tcPr>
          <w:p w14:paraId="641D0455">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r>
      <w:tr w14:paraId="538ABB05">
        <w:tblPrEx>
          <w:tblCellMar>
            <w:top w:w="0" w:type="dxa"/>
            <w:left w:w="108" w:type="dxa"/>
            <w:bottom w:w="0" w:type="dxa"/>
            <w:right w:w="108" w:type="dxa"/>
          </w:tblCellMar>
        </w:tblPrEx>
        <w:trPr>
          <w:trHeight w:val="588"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20B61F5D">
            <w:pPr>
              <w:widowControl w:val="0"/>
              <w:spacing w:line="280" w:lineRule="exact"/>
              <w:rPr>
                <w:rFonts w:ascii="宋体" w:hAnsi="宋体" w:eastAsia="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4BA433B4">
            <w:pPr>
              <w:widowControl w:val="0"/>
              <w:spacing w:line="240" w:lineRule="exact"/>
              <w:rPr>
                <w:rFonts w:ascii="宋体" w:hAnsi="宋体" w:eastAsia="宋体" w:cs="宋体"/>
                <w:sz w:val="18"/>
                <w:szCs w:val="18"/>
              </w:rPr>
            </w:pPr>
          </w:p>
        </w:tc>
        <w:tc>
          <w:tcPr>
            <w:tcW w:w="1320" w:type="dxa"/>
            <w:gridSpan w:val="2"/>
            <w:vMerge w:val="continue"/>
            <w:tcBorders>
              <w:top w:val="nil"/>
              <w:left w:val="single" w:color="auto" w:sz="4" w:space="0"/>
              <w:bottom w:val="single" w:color="auto" w:sz="4" w:space="0"/>
              <w:right w:val="single" w:color="auto" w:sz="4" w:space="0"/>
            </w:tcBorders>
            <w:noWrap w:val="0"/>
            <w:vAlign w:val="center"/>
          </w:tcPr>
          <w:p w14:paraId="034754D0">
            <w:pPr>
              <w:widowControl w:val="0"/>
              <w:spacing w:line="240" w:lineRule="exact"/>
              <w:rPr>
                <w:rFonts w:ascii="宋体" w:hAnsi="宋体" w:eastAsia="宋体" w:cs="宋体"/>
                <w:sz w:val="18"/>
                <w:szCs w:val="18"/>
              </w:rPr>
            </w:pPr>
          </w:p>
        </w:tc>
        <w:tc>
          <w:tcPr>
            <w:tcW w:w="1258" w:type="dxa"/>
            <w:gridSpan w:val="2"/>
            <w:tcBorders>
              <w:top w:val="single" w:color="auto" w:sz="4" w:space="0"/>
              <w:left w:val="nil"/>
              <w:bottom w:val="single" w:color="auto" w:sz="4" w:space="0"/>
              <w:right w:val="single" w:color="auto" w:sz="4" w:space="0"/>
            </w:tcBorders>
            <w:noWrap w:val="0"/>
            <w:vAlign w:val="center"/>
          </w:tcPr>
          <w:p w14:paraId="7501320E">
            <w:pPr>
              <w:keepNext w:val="0"/>
              <w:keepLines w:val="0"/>
              <w:widowControl/>
              <w:suppressLineNumbers w:val="0"/>
              <w:jc w:val="left"/>
              <w:textAlignment w:val="center"/>
              <w:rPr>
                <w:rFonts w:ascii="宋体" w:hAnsi="宋体" w:eastAsia="宋体" w:cs="宋体"/>
                <w:color w:val="000000"/>
                <w:sz w:val="18"/>
                <w:szCs w:val="18"/>
              </w:rPr>
            </w:pPr>
            <w:r>
              <w:rPr>
                <w:rFonts w:hint="eastAsia" w:ascii="宋体" w:hAnsi="宋体" w:eastAsia="宋体" w:cs="宋体"/>
                <w:color w:val="000000"/>
                <w:sz w:val="18"/>
                <w:szCs w:val="18"/>
                <w:lang w:val="en-US" w:eastAsia="zh-CN"/>
              </w:rPr>
              <w:t>工程验收结算</w:t>
            </w:r>
          </w:p>
        </w:tc>
        <w:tc>
          <w:tcPr>
            <w:tcW w:w="778" w:type="dxa"/>
            <w:tcBorders>
              <w:top w:val="nil"/>
              <w:left w:val="nil"/>
              <w:bottom w:val="single" w:color="auto" w:sz="4" w:space="0"/>
              <w:right w:val="single" w:color="auto" w:sz="4" w:space="0"/>
            </w:tcBorders>
            <w:shd w:val="clear" w:color="auto" w:fill="auto"/>
            <w:noWrap w:val="0"/>
            <w:vAlign w:val="center"/>
          </w:tcPr>
          <w:p w14:paraId="077DCBD9">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按时完成</w:t>
            </w:r>
            <w:r>
              <w:rPr>
                <w:rFonts w:hint="eastAsia" w:ascii="宋体" w:hAnsi="宋体" w:eastAsia="宋体" w:cs="宋体"/>
                <w:sz w:val="18"/>
                <w:szCs w:val="18"/>
              </w:rPr>
              <w:t>　</w:t>
            </w:r>
          </w:p>
        </w:tc>
        <w:tc>
          <w:tcPr>
            <w:tcW w:w="779" w:type="dxa"/>
            <w:tcBorders>
              <w:top w:val="nil"/>
              <w:left w:val="nil"/>
              <w:bottom w:val="single" w:color="auto" w:sz="4" w:space="0"/>
              <w:right w:val="single" w:color="auto" w:sz="4" w:space="0"/>
            </w:tcBorders>
            <w:shd w:val="clear" w:color="auto" w:fill="auto"/>
            <w:noWrap w:val="0"/>
            <w:vAlign w:val="center"/>
          </w:tcPr>
          <w:p w14:paraId="7F7C40F9">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按时完成</w:t>
            </w:r>
            <w:r>
              <w:rPr>
                <w:rFonts w:hint="eastAsia" w:ascii="宋体" w:hAnsi="宋体" w:eastAsia="宋体" w:cs="宋体"/>
                <w:sz w:val="18"/>
                <w:szCs w:val="18"/>
              </w:rPr>
              <w:t>　</w:t>
            </w:r>
          </w:p>
        </w:tc>
        <w:tc>
          <w:tcPr>
            <w:tcW w:w="654" w:type="dxa"/>
            <w:gridSpan w:val="2"/>
            <w:tcBorders>
              <w:top w:val="nil"/>
              <w:left w:val="nil"/>
              <w:bottom w:val="single" w:color="auto" w:sz="4" w:space="0"/>
              <w:right w:val="single" w:color="auto" w:sz="4" w:space="0"/>
            </w:tcBorders>
            <w:shd w:val="clear" w:color="auto" w:fill="auto"/>
            <w:noWrap w:val="0"/>
            <w:vAlign w:val="center"/>
          </w:tcPr>
          <w:p w14:paraId="2BCABCCE">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r>
              <w:rPr>
                <w:rFonts w:hint="eastAsia" w:ascii="宋体" w:hAnsi="宋体" w:eastAsia="宋体" w:cs="宋体"/>
                <w:sz w:val="18"/>
                <w:szCs w:val="18"/>
              </w:rPr>
              <w:t>　</w:t>
            </w:r>
          </w:p>
        </w:tc>
        <w:tc>
          <w:tcPr>
            <w:tcW w:w="630" w:type="dxa"/>
            <w:gridSpan w:val="2"/>
            <w:tcBorders>
              <w:top w:val="nil"/>
              <w:left w:val="nil"/>
              <w:bottom w:val="single" w:color="auto" w:sz="4" w:space="0"/>
              <w:right w:val="single" w:color="auto" w:sz="4" w:space="0"/>
            </w:tcBorders>
            <w:shd w:val="clear" w:color="auto" w:fill="auto"/>
            <w:noWrap w:val="0"/>
            <w:vAlign w:val="center"/>
          </w:tcPr>
          <w:p w14:paraId="22E6CAF8">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r>
              <w:rPr>
                <w:rFonts w:hint="eastAsia" w:ascii="宋体" w:hAnsi="宋体" w:eastAsia="宋体" w:cs="宋体"/>
                <w:sz w:val="18"/>
                <w:szCs w:val="18"/>
              </w:rPr>
              <w:t>　</w:t>
            </w:r>
          </w:p>
        </w:tc>
        <w:tc>
          <w:tcPr>
            <w:tcW w:w="1622" w:type="dxa"/>
            <w:gridSpan w:val="2"/>
            <w:tcBorders>
              <w:top w:val="single" w:color="auto" w:sz="4" w:space="0"/>
              <w:left w:val="nil"/>
              <w:bottom w:val="single" w:color="auto" w:sz="4" w:space="0"/>
              <w:right w:val="single" w:color="auto" w:sz="4" w:space="0"/>
            </w:tcBorders>
            <w:noWrap w:val="0"/>
            <w:vAlign w:val="center"/>
          </w:tcPr>
          <w:p w14:paraId="093CE1F1">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r>
      <w:tr w14:paraId="1509C963">
        <w:tblPrEx>
          <w:tblCellMar>
            <w:top w:w="0" w:type="dxa"/>
            <w:left w:w="108" w:type="dxa"/>
            <w:bottom w:w="0" w:type="dxa"/>
            <w:right w:w="108" w:type="dxa"/>
          </w:tblCellMar>
        </w:tblPrEx>
        <w:trPr>
          <w:trHeight w:val="531"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21B0A8D4">
            <w:pPr>
              <w:widowControl w:val="0"/>
              <w:spacing w:line="280" w:lineRule="exact"/>
              <w:rPr>
                <w:rFonts w:ascii="宋体" w:hAnsi="宋体" w:eastAsia="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07170A01">
            <w:pPr>
              <w:widowControl w:val="0"/>
              <w:spacing w:line="240" w:lineRule="exact"/>
              <w:rPr>
                <w:rFonts w:ascii="宋体" w:hAnsi="宋体" w:eastAsia="宋体" w:cs="宋体"/>
                <w:sz w:val="18"/>
                <w:szCs w:val="18"/>
              </w:rPr>
            </w:pPr>
          </w:p>
        </w:tc>
        <w:tc>
          <w:tcPr>
            <w:tcW w:w="1320" w:type="dxa"/>
            <w:gridSpan w:val="2"/>
            <w:vMerge w:val="restart"/>
            <w:tcBorders>
              <w:top w:val="nil"/>
              <w:left w:val="single" w:color="auto" w:sz="4" w:space="0"/>
              <w:bottom w:val="single" w:color="auto" w:sz="4" w:space="0"/>
              <w:right w:val="single" w:color="auto" w:sz="4" w:space="0"/>
            </w:tcBorders>
            <w:noWrap w:val="0"/>
            <w:vAlign w:val="center"/>
          </w:tcPr>
          <w:p w14:paraId="42CAE660">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成本指标</w:t>
            </w:r>
          </w:p>
        </w:tc>
        <w:tc>
          <w:tcPr>
            <w:tcW w:w="1258" w:type="dxa"/>
            <w:gridSpan w:val="2"/>
            <w:tcBorders>
              <w:top w:val="single" w:color="auto" w:sz="4" w:space="0"/>
              <w:left w:val="nil"/>
              <w:bottom w:val="single" w:color="auto" w:sz="4" w:space="0"/>
              <w:right w:val="single" w:color="auto" w:sz="4" w:space="0"/>
            </w:tcBorders>
            <w:noWrap w:val="0"/>
            <w:vAlign w:val="center"/>
          </w:tcPr>
          <w:p w14:paraId="2C53F510">
            <w:pPr>
              <w:widowControl w:val="0"/>
              <w:spacing w:line="2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购置公务用车</w:t>
            </w:r>
          </w:p>
        </w:tc>
        <w:tc>
          <w:tcPr>
            <w:tcW w:w="778" w:type="dxa"/>
            <w:tcBorders>
              <w:top w:val="nil"/>
              <w:left w:val="nil"/>
              <w:bottom w:val="single" w:color="auto" w:sz="4" w:space="0"/>
              <w:right w:val="single" w:color="auto" w:sz="4" w:space="0"/>
            </w:tcBorders>
            <w:noWrap w:val="0"/>
            <w:vAlign w:val="center"/>
          </w:tcPr>
          <w:p w14:paraId="62A985F9">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53.18</w:t>
            </w:r>
            <w:r>
              <w:rPr>
                <w:rFonts w:hint="eastAsia" w:ascii="宋体" w:hAnsi="宋体" w:eastAsia="宋体" w:cs="宋体"/>
                <w:sz w:val="18"/>
                <w:szCs w:val="18"/>
              </w:rPr>
              <w:t>　</w:t>
            </w:r>
          </w:p>
        </w:tc>
        <w:tc>
          <w:tcPr>
            <w:tcW w:w="779" w:type="dxa"/>
            <w:tcBorders>
              <w:top w:val="nil"/>
              <w:left w:val="nil"/>
              <w:bottom w:val="single" w:color="auto" w:sz="4" w:space="0"/>
              <w:right w:val="single" w:color="auto" w:sz="4" w:space="0"/>
            </w:tcBorders>
            <w:noWrap w:val="0"/>
            <w:vAlign w:val="center"/>
          </w:tcPr>
          <w:p w14:paraId="16CBCFD1">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53.18</w:t>
            </w:r>
          </w:p>
        </w:tc>
        <w:tc>
          <w:tcPr>
            <w:tcW w:w="654" w:type="dxa"/>
            <w:gridSpan w:val="2"/>
            <w:tcBorders>
              <w:top w:val="nil"/>
              <w:left w:val="nil"/>
              <w:bottom w:val="single" w:color="auto" w:sz="4" w:space="0"/>
              <w:right w:val="single" w:color="auto" w:sz="4" w:space="0"/>
            </w:tcBorders>
            <w:noWrap w:val="0"/>
            <w:vAlign w:val="center"/>
          </w:tcPr>
          <w:p w14:paraId="44D3F8FD">
            <w:pPr>
              <w:widowControl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630" w:type="dxa"/>
            <w:gridSpan w:val="2"/>
            <w:tcBorders>
              <w:top w:val="nil"/>
              <w:left w:val="nil"/>
              <w:bottom w:val="single" w:color="auto" w:sz="4" w:space="0"/>
              <w:right w:val="single" w:color="auto" w:sz="4" w:space="0"/>
            </w:tcBorders>
            <w:noWrap w:val="0"/>
            <w:vAlign w:val="center"/>
          </w:tcPr>
          <w:p w14:paraId="3937AD64">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1</w:t>
            </w:r>
            <w:r>
              <w:rPr>
                <w:rFonts w:hint="eastAsia" w:ascii="宋体" w:hAnsi="宋体" w:eastAsia="宋体" w:cs="宋体"/>
                <w:sz w:val="18"/>
                <w:szCs w:val="18"/>
              </w:rPr>
              <w:t>　</w:t>
            </w:r>
          </w:p>
        </w:tc>
        <w:tc>
          <w:tcPr>
            <w:tcW w:w="1622" w:type="dxa"/>
            <w:gridSpan w:val="2"/>
            <w:tcBorders>
              <w:top w:val="single" w:color="auto" w:sz="4" w:space="0"/>
              <w:left w:val="nil"/>
              <w:bottom w:val="single" w:color="auto" w:sz="4" w:space="0"/>
              <w:right w:val="single" w:color="auto" w:sz="4" w:space="0"/>
            </w:tcBorders>
            <w:noWrap w:val="0"/>
            <w:vAlign w:val="center"/>
          </w:tcPr>
          <w:p w14:paraId="75A3DB44">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r>
      <w:tr w14:paraId="45474AA9">
        <w:tblPrEx>
          <w:tblCellMar>
            <w:top w:w="0" w:type="dxa"/>
            <w:left w:w="108" w:type="dxa"/>
            <w:bottom w:w="0" w:type="dxa"/>
            <w:right w:w="108" w:type="dxa"/>
          </w:tblCellMar>
        </w:tblPrEx>
        <w:trPr>
          <w:trHeight w:val="632"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62092A84">
            <w:pPr>
              <w:widowControl w:val="0"/>
              <w:spacing w:line="280" w:lineRule="exact"/>
              <w:rPr>
                <w:rFonts w:ascii="宋体" w:hAnsi="宋体" w:eastAsia="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00D6DBB8">
            <w:pPr>
              <w:widowControl w:val="0"/>
              <w:spacing w:line="240" w:lineRule="exact"/>
              <w:rPr>
                <w:rFonts w:ascii="宋体" w:hAnsi="宋体" w:eastAsia="宋体" w:cs="宋体"/>
                <w:sz w:val="18"/>
                <w:szCs w:val="18"/>
              </w:rPr>
            </w:pPr>
          </w:p>
        </w:tc>
        <w:tc>
          <w:tcPr>
            <w:tcW w:w="1320" w:type="dxa"/>
            <w:gridSpan w:val="2"/>
            <w:vMerge w:val="continue"/>
            <w:tcBorders>
              <w:top w:val="nil"/>
              <w:left w:val="single" w:color="auto" w:sz="4" w:space="0"/>
              <w:bottom w:val="single" w:color="auto" w:sz="4" w:space="0"/>
              <w:right w:val="single" w:color="auto" w:sz="4" w:space="0"/>
            </w:tcBorders>
            <w:noWrap w:val="0"/>
            <w:vAlign w:val="center"/>
          </w:tcPr>
          <w:p w14:paraId="0F8D38E1">
            <w:pPr>
              <w:widowControl w:val="0"/>
              <w:spacing w:line="240" w:lineRule="exact"/>
              <w:rPr>
                <w:rFonts w:ascii="宋体" w:hAnsi="宋体" w:eastAsia="宋体" w:cs="宋体"/>
                <w:sz w:val="18"/>
                <w:szCs w:val="18"/>
              </w:rPr>
            </w:pPr>
          </w:p>
        </w:tc>
        <w:tc>
          <w:tcPr>
            <w:tcW w:w="1258" w:type="dxa"/>
            <w:gridSpan w:val="2"/>
            <w:tcBorders>
              <w:top w:val="single" w:color="auto" w:sz="4" w:space="0"/>
              <w:left w:val="nil"/>
              <w:bottom w:val="single" w:color="auto" w:sz="4" w:space="0"/>
              <w:right w:val="single" w:color="auto" w:sz="4" w:space="0"/>
            </w:tcBorders>
            <w:noWrap w:val="0"/>
            <w:vAlign w:val="center"/>
          </w:tcPr>
          <w:p w14:paraId="4279306F">
            <w:pPr>
              <w:widowControl w:val="0"/>
              <w:spacing w:line="2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照明设施改造</w:t>
            </w:r>
          </w:p>
        </w:tc>
        <w:tc>
          <w:tcPr>
            <w:tcW w:w="778" w:type="dxa"/>
            <w:tcBorders>
              <w:top w:val="nil"/>
              <w:left w:val="nil"/>
              <w:bottom w:val="single" w:color="auto" w:sz="4" w:space="0"/>
              <w:right w:val="single" w:color="auto" w:sz="4" w:space="0"/>
            </w:tcBorders>
            <w:noWrap w:val="0"/>
            <w:vAlign w:val="center"/>
          </w:tcPr>
          <w:p w14:paraId="4E12F9FC">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8.9</w:t>
            </w:r>
            <w:r>
              <w:rPr>
                <w:rFonts w:hint="eastAsia" w:ascii="宋体" w:hAnsi="宋体" w:eastAsia="宋体" w:cs="宋体"/>
                <w:sz w:val="18"/>
                <w:szCs w:val="18"/>
              </w:rPr>
              <w:t>　</w:t>
            </w:r>
          </w:p>
        </w:tc>
        <w:tc>
          <w:tcPr>
            <w:tcW w:w="779" w:type="dxa"/>
            <w:tcBorders>
              <w:top w:val="nil"/>
              <w:left w:val="nil"/>
              <w:bottom w:val="single" w:color="auto" w:sz="4" w:space="0"/>
              <w:right w:val="single" w:color="auto" w:sz="4" w:space="0"/>
            </w:tcBorders>
            <w:noWrap w:val="0"/>
            <w:vAlign w:val="center"/>
          </w:tcPr>
          <w:p w14:paraId="25BD4FC7">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8.9</w:t>
            </w:r>
            <w:r>
              <w:rPr>
                <w:rFonts w:hint="eastAsia" w:ascii="宋体" w:hAnsi="宋体" w:eastAsia="宋体" w:cs="宋体"/>
                <w:sz w:val="18"/>
                <w:szCs w:val="18"/>
              </w:rPr>
              <w:t>　</w:t>
            </w:r>
          </w:p>
        </w:tc>
        <w:tc>
          <w:tcPr>
            <w:tcW w:w="654" w:type="dxa"/>
            <w:gridSpan w:val="2"/>
            <w:tcBorders>
              <w:top w:val="nil"/>
              <w:left w:val="nil"/>
              <w:bottom w:val="single" w:color="auto" w:sz="4" w:space="0"/>
              <w:right w:val="single" w:color="auto" w:sz="4" w:space="0"/>
            </w:tcBorders>
            <w:noWrap w:val="0"/>
            <w:vAlign w:val="center"/>
          </w:tcPr>
          <w:p w14:paraId="0F25A225">
            <w:pPr>
              <w:widowControl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630" w:type="dxa"/>
            <w:gridSpan w:val="2"/>
            <w:tcBorders>
              <w:top w:val="nil"/>
              <w:left w:val="nil"/>
              <w:bottom w:val="single" w:color="auto" w:sz="4" w:space="0"/>
              <w:right w:val="single" w:color="auto" w:sz="4" w:space="0"/>
            </w:tcBorders>
            <w:noWrap w:val="0"/>
            <w:vAlign w:val="center"/>
          </w:tcPr>
          <w:p w14:paraId="51957E56">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1</w:t>
            </w:r>
            <w:r>
              <w:rPr>
                <w:rFonts w:hint="eastAsia" w:ascii="宋体" w:hAnsi="宋体" w:eastAsia="宋体" w:cs="宋体"/>
                <w:sz w:val="18"/>
                <w:szCs w:val="18"/>
              </w:rPr>
              <w:t>　</w:t>
            </w:r>
          </w:p>
        </w:tc>
        <w:tc>
          <w:tcPr>
            <w:tcW w:w="1622" w:type="dxa"/>
            <w:gridSpan w:val="2"/>
            <w:tcBorders>
              <w:top w:val="single" w:color="auto" w:sz="4" w:space="0"/>
              <w:left w:val="nil"/>
              <w:bottom w:val="single" w:color="auto" w:sz="4" w:space="0"/>
              <w:right w:val="single" w:color="auto" w:sz="4" w:space="0"/>
            </w:tcBorders>
            <w:noWrap w:val="0"/>
            <w:vAlign w:val="center"/>
          </w:tcPr>
          <w:p w14:paraId="78DEFEE7">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r>
      <w:tr w14:paraId="490CB69B">
        <w:tblPrEx>
          <w:tblCellMar>
            <w:top w:w="0" w:type="dxa"/>
            <w:left w:w="108" w:type="dxa"/>
            <w:bottom w:w="0" w:type="dxa"/>
            <w:right w:w="108" w:type="dxa"/>
          </w:tblCellMar>
        </w:tblPrEx>
        <w:trPr>
          <w:trHeight w:val="891"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21FF4B66">
            <w:pPr>
              <w:widowControl w:val="0"/>
              <w:spacing w:line="280" w:lineRule="exact"/>
              <w:rPr>
                <w:rFonts w:ascii="宋体" w:hAnsi="宋体" w:eastAsia="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6DDE57B0">
            <w:pPr>
              <w:widowControl w:val="0"/>
              <w:spacing w:line="240" w:lineRule="exact"/>
              <w:rPr>
                <w:rFonts w:ascii="宋体" w:hAnsi="宋体" w:eastAsia="宋体" w:cs="宋体"/>
                <w:sz w:val="18"/>
                <w:szCs w:val="18"/>
              </w:rPr>
            </w:pPr>
          </w:p>
        </w:tc>
        <w:tc>
          <w:tcPr>
            <w:tcW w:w="1320" w:type="dxa"/>
            <w:gridSpan w:val="2"/>
            <w:vMerge w:val="continue"/>
            <w:tcBorders>
              <w:top w:val="nil"/>
              <w:left w:val="single" w:color="auto" w:sz="4" w:space="0"/>
              <w:bottom w:val="single" w:color="auto" w:sz="4" w:space="0"/>
              <w:right w:val="single" w:color="auto" w:sz="4" w:space="0"/>
            </w:tcBorders>
            <w:noWrap w:val="0"/>
            <w:vAlign w:val="center"/>
          </w:tcPr>
          <w:p w14:paraId="1F1B89C0">
            <w:pPr>
              <w:widowControl w:val="0"/>
              <w:spacing w:line="240" w:lineRule="exact"/>
              <w:rPr>
                <w:rFonts w:ascii="宋体" w:hAnsi="宋体" w:eastAsia="宋体" w:cs="宋体"/>
                <w:sz w:val="18"/>
                <w:szCs w:val="18"/>
              </w:rPr>
            </w:pPr>
          </w:p>
        </w:tc>
        <w:tc>
          <w:tcPr>
            <w:tcW w:w="1258" w:type="dxa"/>
            <w:gridSpan w:val="2"/>
            <w:tcBorders>
              <w:top w:val="single" w:color="auto" w:sz="4" w:space="0"/>
              <w:left w:val="nil"/>
              <w:bottom w:val="single" w:color="auto" w:sz="4" w:space="0"/>
              <w:right w:val="single" w:color="auto" w:sz="4" w:space="0"/>
            </w:tcBorders>
            <w:noWrap w:val="0"/>
            <w:vAlign w:val="center"/>
          </w:tcPr>
          <w:p w14:paraId="3DC42F4B">
            <w:pPr>
              <w:widowControl w:val="0"/>
              <w:spacing w:line="2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乌拉特分中心维修养护项目</w:t>
            </w:r>
          </w:p>
        </w:tc>
        <w:tc>
          <w:tcPr>
            <w:tcW w:w="778" w:type="dxa"/>
            <w:tcBorders>
              <w:top w:val="nil"/>
              <w:left w:val="nil"/>
              <w:bottom w:val="single" w:color="auto" w:sz="4" w:space="0"/>
              <w:right w:val="single" w:color="auto" w:sz="4" w:space="0"/>
            </w:tcBorders>
            <w:noWrap w:val="0"/>
            <w:vAlign w:val="center"/>
          </w:tcPr>
          <w:p w14:paraId="60E5CC49">
            <w:pPr>
              <w:widowControl w:val="0"/>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267.74</w:t>
            </w:r>
          </w:p>
        </w:tc>
        <w:tc>
          <w:tcPr>
            <w:tcW w:w="779" w:type="dxa"/>
            <w:tcBorders>
              <w:top w:val="nil"/>
              <w:left w:val="nil"/>
              <w:bottom w:val="single" w:color="auto" w:sz="4" w:space="0"/>
              <w:right w:val="single" w:color="auto" w:sz="4" w:space="0"/>
            </w:tcBorders>
            <w:noWrap w:val="0"/>
            <w:vAlign w:val="center"/>
          </w:tcPr>
          <w:p w14:paraId="7928E81D">
            <w:pPr>
              <w:widowControl w:val="0"/>
              <w:spacing w:line="2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267.74</w:t>
            </w:r>
          </w:p>
        </w:tc>
        <w:tc>
          <w:tcPr>
            <w:tcW w:w="654" w:type="dxa"/>
            <w:gridSpan w:val="2"/>
            <w:tcBorders>
              <w:top w:val="nil"/>
              <w:left w:val="nil"/>
              <w:bottom w:val="single" w:color="auto" w:sz="4" w:space="0"/>
              <w:right w:val="single" w:color="auto" w:sz="4" w:space="0"/>
            </w:tcBorders>
            <w:noWrap w:val="0"/>
            <w:vAlign w:val="center"/>
          </w:tcPr>
          <w:p w14:paraId="176795C2">
            <w:pPr>
              <w:widowControl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630" w:type="dxa"/>
            <w:gridSpan w:val="2"/>
            <w:tcBorders>
              <w:top w:val="nil"/>
              <w:left w:val="nil"/>
              <w:bottom w:val="single" w:color="auto" w:sz="4" w:space="0"/>
              <w:right w:val="single" w:color="auto" w:sz="4" w:space="0"/>
            </w:tcBorders>
            <w:noWrap w:val="0"/>
            <w:vAlign w:val="center"/>
          </w:tcPr>
          <w:p w14:paraId="084F4660">
            <w:pPr>
              <w:widowControl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1622" w:type="dxa"/>
            <w:gridSpan w:val="2"/>
            <w:tcBorders>
              <w:top w:val="single" w:color="auto" w:sz="4" w:space="0"/>
              <w:left w:val="nil"/>
              <w:bottom w:val="single" w:color="auto" w:sz="4" w:space="0"/>
              <w:right w:val="single" w:color="auto" w:sz="4" w:space="0"/>
            </w:tcBorders>
            <w:noWrap w:val="0"/>
            <w:vAlign w:val="center"/>
          </w:tcPr>
          <w:p w14:paraId="393823BA">
            <w:pPr>
              <w:widowControl w:val="0"/>
              <w:spacing w:line="240" w:lineRule="exact"/>
              <w:jc w:val="center"/>
              <w:rPr>
                <w:rFonts w:hint="eastAsia" w:ascii="宋体" w:hAnsi="宋体" w:eastAsia="宋体" w:cs="宋体"/>
                <w:sz w:val="18"/>
                <w:szCs w:val="18"/>
              </w:rPr>
            </w:pPr>
          </w:p>
        </w:tc>
      </w:tr>
      <w:tr w14:paraId="3A4C7E2A">
        <w:tblPrEx>
          <w:tblCellMar>
            <w:top w:w="0" w:type="dxa"/>
            <w:left w:w="108" w:type="dxa"/>
            <w:bottom w:w="0" w:type="dxa"/>
            <w:right w:w="108" w:type="dxa"/>
          </w:tblCellMar>
        </w:tblPrEx>
        <w:trPr>
          <w:trHeight w:val="961"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411C4724">
            <w:pPr>
              <w:widowControl w:val="0"/>
              <w:spacing w:line="280" w:lineRule="exact"/>
              <w:rPr>
                <w:rFonts w:ascii="宋体" w:hAnsi="宋体" w:eastAsia="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112B17A1">
            <w:pPr>
              <w:widowControl w:val="0"/>
              <w:spacing w:line="240" w:lineRule="exact"/>
              <w:rPr>
                <w:rFonts w:ascii="宋体" w:hAnsi="宋体" w:eastAsia="宋体" w:cs="宋体"/>
                <w:sz w:val="18"/>
                <w:szCs w:val="18"/>
              </w:rPr>
            </w:pPr>
          </w:p>
        </w:tc>
        <w:tc>
          <w:tcPr>
            <w:tcW w:w="1320" w:type="dxa"/>
            <w:gridSpan w:val="2"/>
            <w:vMerge w:val="continue"/>
            <w:tcBorders>
              <w:top w:val="nil"/>
              <w:left w:val="single" w:color="auto" w:sz="4" w:space="0"/>
              <w:bottom w:val="single" w:color="auto" w:sz="4" w:space="0"/>
              <w:right w:val="single" w:color="auto" w:sz="4" w:space="0"/>
            </w:tcBorders>
            <w:noWrap w:val="0"/>
            <w:vAlign w:val="center"/>
          </w:tcPr>
          <w:p w14:paraId="55886F94">
            <w:pPr>
              <w:widowControl w:val="0"/>
              <w:spacing w:line="240" w:lineRule="exact"/>
              <w:rPr>
                <w:rFonts w:ascii="宋体" w:hAnsi="宋体" w:eastAsia="宋体" w:cs="宋体"/>
                <w:sz w:val="18"/>
                <w:szCs w:val="18"/>
              </w:rPr>
            </w:pPr>
          </w:p>
        </w:tc>
        <w:tc>
          <w:tcPr>
            <w:tcW w:w="1258" w:type="dxa"/>
            <w:gridSpan w:val="2"/>
            <w:tcBorders>
              <w:top w:val="single" w:color="auto" w:sz="4" w:space="0"/>
              <w:left w:val="nil"/>
              <w:bottom w:val="single" w:color="auto" w:sz="4" w:space="0"/>
              <w:right w:val="single" w:color="auto" w:sz="4" w:space="0"/>
            </w:tcBorders>
            <w:noWrap w:val="0"/>
            <w:vAlign w:val="center"/>
          </w:tcPr>
          <w:p w14:paraId="2A7EF0F7">
            <w:pPr>
              <w:widowControl w:val="0"/>
              <w:spacing w:line="2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防溺水安全警示牌匾制作安装</w:t>
            </w:r>
          </w:p>
        </w:tc>
        <w:tc>
          <w:tcPr>
            <w:tcW w:w="778" w:type="dxa"/>
            <w:tcBorders>
              <w:top w:val="nil"/>
              <w:left w:val="nil"/>
              <w:bottom w:val="single" w:color="auto" w:sz="4" w:space="0"/>
              <w:right w:val="single" w:color="auto" w:sz="4" w:space="0"/>
            </w:tcBorders>
            <w:noWrap w:val="0"/>
            <w:vAlign w:val="center"/>
          </w:tcPr>
          <w:p w14:paraId="7BE61871">
            <w:pPr>
              <w:widowControl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30</w:t>
            </w:r>
          </w:p>
        </w:tc>
        <w:tc>
          <w:tcPr>
            <w:tcW w:w="779" w:type="dxa"/>
            <w:tcBorders>
              <w:top w:val="nil"/>
              <w:left w:val="nil"/>
              <w:bottom w:val="single" w:color="auto" w:sz="4" w:space="0"/>
              <w:right w:val="single" w:color="auto" w:sz="4" w:space="0"/>
            </w:tcBorders>
            <w:noWrap w:val="0"/>
            <w:vAlign w:val="center"/>
          </w:tcPr>
          <w:p w14:paraId="46C7CBAE">
            <w:pPr>
              <w:widowControl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30</w:t>
            </w:r>
          </w:p>
        </w:tc>
        <w:tc>
          <w:tcPr>
            <w:tcW w:w="654" w:type="dxa"/>
            <w:gridSpan w:val="2"/>
            <w:tcBorders>
              <w:top w:val="nil"/>
              <w:left w:val="nil"/>
              <w:bottom w:val="single" w:color="auto" w:sz="4" w:space="0"/>
              <w:right w:val="single" w:color="auto" w:sz="4" w:space="0"/>
            </w:tcBorders>
            <w:noWrap w:val="0"/>
            <w:vAlign w:val="center"/>
          </w:tcPr>
          <w:p w14:paraId="1E17E360">
            <w:pPr>
              <w:widowControl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630" w:type="dxa"/>
            <w:gridSpan w:val="2"/>
            <w:tcBorders>
              <w:top w:val="nil"/>
              <w:left w:val="nil"/>
              <w:bottom w:val="single" w:color="auto" w:sz="4" w:space="0"/>
              <w:right w:val="single" w:color="auto" w:sz="4" w:space="0"/>
            </w:tcBorders>
            <w:noWrap w:val="0"/>
            <w:vAlign w:val="center"/>
          </w:tcPr>
          <w:p w14:paraId="7504CF6A">
            <w:pPr>
              <w:widowControl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1622" w:type="dxa"/>
            <w:gridSpan w:val="2"/>
            <w:tcBorders>
              <w:top w:val="single" w:color="auto" w:sz="4" w:space="0"/>
              <w:left w:val="nil"/>
              <w:bottom w:val="single" w:color="auto" w:sz="4" w:space="0"/>
              <w:right w:val="single" w:color="auto" w:sz="4" w:space="0"/>
            </w:tcBorders>
            <w:noWrap w:val="0"/>
            <w:vAlign w:val="center"/>
          </w:tcPr>
          <w:p w14:paraId="3D99D3D2">
            <w:pPr>
              <w:widowControl w:val="0"/>
              <w:spacing w:line="240" w:lineRule="exact"/>
              <w:jc w:val="center"/>
              <w:rPr>
                <w:rFonts w:hint="eastAsia" w:ascii="宋体" w:hAnsi="宋体" w:eastAsia="宋体" w:cs="宋体"/>
                <w:sz w:val="18"/>
                <w:szCs w:val="18"/>
              </w:rPr>
            </w:pPr>
          </w:p>
        </w:tc>
      </w:tr>
      <w:tr w14:paraId="52C7D170">
        <w:tblPrEx>
          <w:tblCellMar>
            <w:top w:w="0" w:type="dxa"/>
            <w:left w:w="108" w:type="dxa"/>
            <w:bottom w:w="0" w:type="dxa"/>
            <w:right w:w="108" w:type="dxa"/>
          </w:tblCellMar>
        </w:tblPrEx>
        <w:trPr>
          <w:trHeight w:val="597"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6B6B1C2E">
            <w:pPr>
              <w:widowControl w:val="0"/>
              <w:spacing w:line="280" w:lineRule="exact"/>
              <w:rPr>
                <w:rFonts w:ascii="宋体" w:hAnsi="宋体" w:eastAsia="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00928239">
            <w:pPr>
              <w:widowControl w:val="0"/>
              <w:spacing w:line="240" w:lineRule="exact"/>
              <w:rPr>
                <w:rFonts w:ascii="宋体" w:hAnsi="宋体" w:eastAsia="宋体" w:cs="宋体"/>
                <w:sz w:val="18"/>
                <w:szCs w:val="18"/>
              </w:rPr>
            </w:pPr>
          </w:p>
        </w:tc>
        <w:tc>
          <w:tcPr>
            <w:tcW w:w="1320" w:type="dxa"/>
            <w:gridSpan w:val="2"/>
            <w:vMerge w:val="continue"/>
            <w:tcBorders>
              <w:top w:val="nil"/>
              <w:left w:val="single" w:color="auto" w:sz="4" w:space="0"/>
              <w:bottom w:val="single" w:color="auto" w:sz="4" w:space="0"/>
              <w:right w:val="single" w:color="auto" w:sz="4" w:space="0"/>
            </w:tcBorders>
            <w:noWrap w:val="0"/>
            <w:vAlign w:val="center"/>
          </w:tcPr>
          <w:p w14:paraId="130FC442">
            <w:pPr>
              <w:widowControl w:val="0"/>
              <w:spacing w:line="240" w:lineRule="exact"/>
              <w:rPr>
                <w:rFonts w:ascii="宋体" w:hAnsi="宋体" w:eastAsia="宋体" w:cs="宋体"/>
                <w:sz w:val="18"/>
                <w:szCs w:val="18"/>
              </w:rPr>
            </w:pPr>
          </w:p>
        </w:tc>
        <w:tc>
          <w:tcPr>
            <w:tcW w:w="1258" w:type="dxa"/>
            <w:gridSpan w:val="2"/>
            <w:tcBorders>
              <w:top w:val="single" w:color="auto" w:sz="4" w:space="0"/>
              <w:left w:val="nil"/>
              <w:bottom w:val="single" w:color="auto" w:sz="4" w:space="0"/>
              <w:right w:val="single" w:color="auto" w:sz="4" w:space="0"/>
            </w:tcBorders>
            <w:noWrap w:val="0"/>
            <w:vAlign w:val="center"/>
          </w:tcPr>
          <w:p w14:paraId="202C710F">
            <w:pPr>
              <w:widowControl w:val="0"/>
              <w:spacing w:line="2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水利一张图经费</w:t>
            </w:r>
          </w:p>
        </w:tc>
        <w:tc>
          <w:tcPr>
            <w:tcW w:w="778" w:type="dxa"/>
            <w:tcBorders>
              <w:top w:val="nil"/>
              <w:left w:val="nil"/>
              <w:bottom w:val="single" w:color="auto" w:sz="4" w:space="0"/>
              <w:right w:val="single" w:color="auto" w:sz="4" w:space="0"/>
            </w:tcBorders>
            <w:noWrap w:val="0"/>
            <w:vAlign w:val="center"/>
          </w:tcPr>
          <w:p w14:paraId="70932273">
            <w:pPr>
              <w:widowControl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0.12</w:t>
            </w:r>
          </w:p>
        </w:tc>
        <w:tc>
          <w:tcPr>
            <w:tcW w:w="779" w:type="dxa"/>
            <w:tcBorders>
              <w:top w:val="nil"/>
              <w:left w:val="nil"/>
              <w:bottom w:val="single" w:color="auto" w:sz="4" w:space="0"/>
              <w:right w:val="single" w:color="auto" w:sz="4" w:space="0"/>
            </w:tcBorders>
            <w:noWrap w:val="0"/>
            <w:vAlign w:val="center"/>
          </w:tcPr>
          <w:p w14:paraId="08E08620">
            <w:pPr>
              <w:widowControl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0.12</w:t>
            </w:r>
          </w:p>
        </w:tc>
        <w:tc>
          <w:tcPr>
            <w:tcW w:w="654" w:type="dxa"/>
            <w:gridSpan w:val="2"/>
            <w:tcBorders>
              <w:top w:val="nil"/>
              <w:left w:val="nil"/>
              <w:bottom w:val="single" w:color="auto" w:sz="4" w:space="0"/>
              <w:right w:val="single" w:color="auto" w:sz="4" w:space="0"/>
            </w:tcBorders>
            <w:noWrap w:val="0"/>
            <w:vAlign w:val="center"/>
          </w:tcPr>
          <w:p w14:paraId="1B751CEC">
            <w:pPr>
              <w:widowControl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630" w:type="dxa"/>
            <w:gridSpan w:val="2"/>
            <w:tcBorders>
              <w:top w:val="nil"/>
              <w:left w:val="nil"/>
              <w:bottom w:val="single" w:color="auto" w:sz="4" w:space="0"/>
              <w:right w:val="single" w:color="auto" w:sz="4" w:space="0"/>
            </w:tcBorders>
            <w:noWrap w:val="0"/>
            <w:vAlign w:val="center"/>
          </w:tcPr>
          <w:p w14:paraId="73EDF368">
            <w:pPr>
              <w:widowControl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1622" w:type="dxa"/>
            <w:gridSpan w:val="2"/>
            <w:tcBorders>
              <w:top w:val="single" w:color="auto" w:sz="4" w:space="0"/>
              <w:left w:val="nil"/>
              <w:bottom w:val="single" w:color="auto" w:sz="4" w:space="0"/>
              <w:right w:val="single" w:color="auto" w:sz="4" w:space="0"/>
            </w:tcBorders>
            <w:noWrap w:val="0"/>
            <w:vAlign w:val="center"/>
          </w:tcPr>
          <w:p w14:paraId="4F06E9CA">
            <w:pPr>
              <w:widowControl w:val="0"/>
              <w:spacing w:line="240" w:lineRule="exact"/>
              <w:jc w:val="center"/>
              <w:rPr>
                <w:rFonts w:hint="eastAsia" w:ascii="宋体" w:hAnsi="宋体" w:eastAsia="宋体" w:cs="宋体"/>
                <w:sz w:val="18"/>
                <w:szCs w:val="18"/>
              </w:rPr>
            </w:pPr>
          </w:p>
        </w:tc>
      </w:tr>
      <w:tr w14:paraId="139E68E1">
        <w:tblPrEx>
          <w:tblCellMar>
            <w:top w:w="0" w:type="dxa"/>
            <w:left w:w="108" w:type="dxa"/>
            <w:bottom w:w="0" w:type="dxa"/>
            <w:right w:w="108" w:type="dxa"/>
          </w:tblCellMar>
        </w:tblPrEx>
        <w:trPr>
          <w:trHeight w:val="613"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5A557279">
            <w:pPr>
              <w:widowControl w:val="0"/>
              <w:spacing w:line="280" w:lineRule="exact"/>
              <w:rPr>
                <w:rFonts w:ascii="宋体" w:hAnsi="宋体" w:eastAsia="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7310C2B6">
            <w:pPr>
              <w:widowControl w:val="0"/>
              <w:spacing w:line="240" w:lineRule="exact"/>
              <w:rPr>
                <w:rFonts w:ascii="宋体" w:hAnsi="宋体" w:eastAsia="宋体" w:cs="宋体"/>
                <w:sz w:val="18"/>
                <w:szCs w:val="18"/>
              </w:rPr>
            </w:pPr>
          </w:p>
        </w:tc>
        <w:tc>
          <w:tcPr>
            <w:tcW w:w="1320" w:type="dxa"/>
            <w:gridSpan w:val="2"/>
            <w:vMerge w:val="continue"/>
            <w:tcBorders>
              <w:top w:val="nil"/>
              <w:left w:val="single" w:color="auto" w:sz="4" w:space="0"/>
              <w:bottom w:val="single" w:color="auto" w:sz="4" w:space="0"/>
              <w:right w:val="single" w:color="auto" w:sz="4" w:space="0"/>
            </w:tcBorders>
            <w:noWrap w:val="0"/>
            <w:vAlign w:val="center"/>
          </w:tcPr>
          <w:p w14:paraId="7215726D">
            <w:pPr>
              <w:widowControl w:val="0"/>
              <w:spacing w:line="240" w:lineRule="exact"/>
              <w:rPr>
                <w:rFonts w:ascii="宋体" w:hAnsi="宋体" w:eastAsia="宋体" w:cs="宋体"/>
                <w:sz w:val="18"/>
                <w:szCs w:val="18"/>
              </w:rPr>
            </w:pPr>
          </w:p>
        </w:tc>
        <w:tc>
          <w:tcPr>
            <w:tcW w:w="1258" w:type="dxa"/>
            <w:gridSpan w:val="2"/>
            <w:tcBorders>
              <w:top w:val="single" w:color="auto" w:sz="4" w:space="0"/>
              <w:left w:val="nil"/>
              <w:bottom w:val="single" w:color="auto" w:sz="4" w:space="0"/>
              <w:right w:val="single" w:color="auto" w:sz="4" w:space="0"/>
            </w:tcBorders>
            <w:noWrap w:val="0"/>
            <w:vAlign w:val="center"/>
          </w:tcPr>
          <w:p w14:paraId="1B470305">
            <w:pPr>
              <w:widowControl w:val="0"/>
              <w:spacing w:line="2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三湖河抢险工程审计费</w:t>
            </w:r>
          </w:p>
        </w:tc>
        <w:tc>
          <w:tcPr>
            <w:tcW w:w="778" w:type="dxa"/>
            <w:tcBorders>
              <w:top w:val="nil"/>
              <w:left w:val="nil"/>
              <w:bottom w:val="single" w:color="auto" w:sz="4" w:space="0"/>
              <w:right w:val="single" w:color="auto" w:sz="4" w:space="0"/>
            </w:tcBorders>
            <w:noWrap w:val="0"/>
            <w:vAlign w:val="center"/>
          </w:tcPr>
          <w:p w14:paraId="71C0F5C2">
            <w:pPr>
              <w:widowControl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1.09</w:t>
            </w:r>
          </w:p>
        </w:tc>
        <w:tc>
          <w:tcPr>
            <w:tcW w:w="779" w:type="dxa"/>
            <w:tcBorders>
              <w:top w:val="nil"/>
              <w:left w:val="nil"/>
              <w:bottom w:val="single" w:color="auto" w:sz="4" w:space="0"/>
              <w:right w:val="single" w:color="auto" w:sz="4" w:space="0"/>
            </w:tcBorders>
            <w:noWrap w:val="0"/>
            <w:vAlign w:val="center"/>
          </w:tcPr>
          <w:p w14:paraId="016E1BC6">
            <w:pPr>
              <w:widowControl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1.09</w:t>
            </w:r>
          </w:p>
        </w:tc>
        <w:tc>
          <w:tcPr>
            <w:tcW w:w="654" w:type="dxa"/>
            <w:gridSpan w:val="2"/>
            <w:tcBorders>
              <w:top w:val="nil"/>
              <w:left w:val="nil"/>
              <w:bottom w:val="single" w:color="auto" w:sz="4" w:space="0"/>
              <w:right w:val="single" w:color="auto" w:sz="4" w:space="0"/>
            </w:tcBorders>
            <w:noWrap w:val="0"/>
            <w:vAlign w:val="center"/>
          </w:tcPr>
          <w:p w14:paraId="5DBD2F20">
            <w:pPr>
              <w:widowControl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630" w:type="dxa"/>
            <w:gridSpan w:val="2"/>
            <w:tcBorders>
              <w:top w:val="nil"/>
              <w:left w:val="nil"/>
              <w:bottom w:val="single" w:color="auto" w:sz="4" w:space="0"/>
              <w:right w:val="single" w:color="auto" w:sz="4" w:space="0"/>
            </w:tcBorders>
            <w:noWrap w:val="0"/>
            <w:vAlign w:val="center"/>
          </w:tcPr>
          <w:p w14:paraId="5373CFC0">
            <w:pPr>
              <w:widowControl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1622" w:type="dxa"/>
            <w:gridSpan w:val="2"/>
            <w:tcBorders>
              <w:top w:val="single" w:color="auto" w:sz="4" w:space="0"/>
              <w:left w:val="nil"/>
              <w:bottom w:val="single" w:color="auto" w:sz="4" w:space="0"/>
              <w:right w:val="single" w:color="auto" w:sz="4" w:space="0"/>
            </w:tcBorders>
            <w:noWrap w:val="0"/>
            <w:vAlign w:val="center"/>
          </w:tcPr>
          <w:p w14:paraId="02901598">
            <w:pPr>
              <w:widowControl w:val="0"/>
              <w:spacing w:line="240" w:lineRule="exact"/>
              <w:jc w:val="center"/>
              <w:rPr>
                <w:rFonts w:hint="eastAsia" w:ascii="宋体" w:hAnsi="宋体" w:eastAsia="宋体" w:cs="宋体"/>
                <w:sz w:val="18"/>
                <w:szCs w:val="18"/>
              </w:rPr>
            </w:pPr>
          </w:p>
        </w:tc>
      </w:tr>
      <w:tr w14:paraId="2E567009">
        <w:tblPrEx>
          <w:tblCellMar>
            <w:top w:w="0" w:type="dxa"/>
            <w:left w:w="108" w:type="dxa"/>
            <w:bottom w:w="0" w:type="dxa"/>
            <w:right w:w="108" w:type="dxa"/>
          </w:tblCellMar>
        </w:tblPrEx>
        <w:trPr>
          <w:trHeight w:val="1179" w:hRule="exact"/>
          <w:jc w:val="center"/>
        </w:trPr>
        <w:tc>
          <w:tcPr>
            <w:tcW w:w="844" w:type="dxa"/>
            <w:vMerge w:val="continue"/>
            <w:tcBorders>
              <w:top w:val="single" w:color="auto" w:sz="4" w:space="0"/>
              <w:left w:val="single" w:color="auto" w:sz="4" w:space="0"/>
              <w:bottom w:val="single" w:color="auto" w:sz="4" w:space="0"/>
              <w:right w:val="single" w:color="auto" w:sz="4" w:space="0"/>
            </w:tcBorders>
            <w:noWrap w:val="0"/>
            <w:vAlign w:val="center"/>
          </w:tcPr>
          <w:p w14:paraId="300F2A27">
            <w:pPr>
              <w:widowControl w:val="0"/>
              <w:spacing w:line="280" w:lineRule="exact"/>
              <w:rPr>
                <w:rFonts w:ascii="宋体" w:hAnsi="宋体" w:eastAsia="宋体" w:cs="宋体"/>
                <w:sz w:val="18"/>
                <w:szCs w:val="18"/>
              </w:rPr>
            </w:pPr>
          </w:p>
        </w:tc>
        <w:tc>
          <w:tcPr>
            <w:tcW w:w="9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ADD3C8D">
            <w:pPr>
              <w:widowControl w:val="0"/>
              <w:spacing w:line="240" w:lineRule="exact"/>
              <w:rPr>
                <w:rFonts w:ascii="宋体" w:hAnsi="宋体" w:eastAsia="宋体" w:cs="宋体"/>
                <w:sz w:val="18"/>
                <w:szCs w:val="18"/>
              </w:rPr>
            </w:pPr>
          </w:p>
        </w:tc>
        <w:tc>
          <w:tcPr>
            <w:tcW w:w="132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9F38E34">
            <w:pPr>
              <w:widowControl w:val="0"/>
              <w:spacing w:line="240" w:lineRule="exact"/>
              <w:rPr>
                <w:rFonts w:ascii="宋体" w:hAnsi="宋体" w:eastAsia="宋体" w:cs="宋体"/>
                <w:sz w:val="18"/>
                <w:szCs w:val="18"/>
              </w:rPr>
            </w:pPr>
          </w:p>
        </w:tc>
        <w:tc>
          <w:tcPr>
            <w:tcW w:w="1258" w:type="dxa"/>
            <w:gridSpan w:val="2"/>
            <w:tcBorders>
              <w:top w:val="single" w:color="auto" w:sz="4" w:space="0"/>
              <w:left w:val="single" w:color="auto" w:sz="4" w:space="0"/>
              <w:bottom w:val="single" w:color="auto" w:sz="4" w:space="0"/>
              <w:right w:val="single" w:color="auto" w:sz="4" w:space="0"/>
            </w:tcBorders>
            <w:noWrap w:val="0"/>
            <w:vAlign w:val="center"/>
          </w:tcPr>
          <w:p w14:paraId="5C271458">
            <w:pPr>
              <w:widowControl w:val="0"/>
              <w:spacing w:line="2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各所段建设及水利设施维修养护工程</w:t>
            </w:r>
          </w:p>
        </w:tc>
        <w:tc>
          <w:tcPr>
            <w:tcW w:w="778" w:type="dxa"/>
            <w:tcBorders>
              <w:top w:val="single" w:color="auto" w:sz="4" w:space="0"/>
              <w:left w:val="single" w:color="auto" w:sz="4" w:space="0"/>
              <w:bottom w:val="single" w:color="auto" w:sz="4" w:space="0"/>
              <w:right w:val="single" w:color="auto" w:sz="4" w:space="0"/>
            </w:tcBorders>
            <w:noWrap w:val="0"/>
            <w:vAlign w:val="center"/>
          </w:tcPr>
          <w:p w14:paraId="10DF7077">
            <w:pPr>
              <w:widowControl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147</w:t>
            </w:r>
          </w:p>
        </w:tc>
        <w:tc>
          <w:tcPr>
            <w:tcW w:w="779" w:type="dxa"/>
            <w:tcBorders>
              <w:top w:val="single" w:color="auto" w:sz="4" w:space="0"/>
              <w:left w:val="single" w:color="auto" w:sz="4" w:space="0"/>
              <w:bottom w:val="single" w:color="auto" w:sz="4" w:space="0"/>
              <w:right w:val="single" w:color="auto" w:sz="4" w:space="0"/>
            </w:tcBorders>
            <w:noWrap w:val="0"/>
            <w:vAlign w:val="center"/>
          </w:tcPr>
          <w:p w14:paraId="597A8261">
            <w:pPr>
              <w:widowControl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147</w:t>
            </w:r>
          </w:p>
        </w:tc>
        <w:tc>
          <w:tcPr>
            <w:tcW w:w="654" w:type="dxa"/>
            <w:gridSpan w:val="2"/>
            <w:tcBorders>
              <w:top w:val="single" w:color="auto" w:sz="4" w:space="0"/>
              <w:left w:val="single" w:color="auto" w:sz="4" w:space="0"/>
              <w:bottom w:val="single" w:color="auto" w:sz="4" w:space="0"/>
              <w:right w:val="single" w:color="auto" w:sz="4" w:space="0"/>
            </w:tcBorders>
            <w:noWrap w:val="0"/>
            <w:vAlign w:val="center"/>
          </w:tcPr>
          <w:p w14:paraId="011206B7">
            <w:pPr>
              <w:widowControl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630" w:type="dxa"/>
            <w:gridSpan w:val="2"/>
            <w:tcBorders>
              <w:top w:val="single" w:color="auto" w:sz="4" w:space="0"/>
              <w:left w:val="single" w:color="auto" w:sz="4" w:space="0"/>
              <w:bottom w:val="single" w:color="auto" w:sz="4" w:space="0"/>
              <w:right w:val="single" w:color="auto" w:sz="4" w:space="0"/>
            </w:tcBorders>
            <w:noWrap w:val="0"/>
            <w:vAlign w:val="center"/>
          </w:tcPr>
          <w:p w14:paraId="69341BC2">
            <w:pPr>
              <w:widowControl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1622" w:type="dxa"/>
            <w:gridSpan w:val="2"/>
            <w:tcBorders>
              <w:top w:val="single" w:color="auto" w:sz="4" w:space="0"/>
              <w:left w:val="single" w:color="auto" w:sz="4" w:space="0"/>
              <w:bottom w:val="single" w:color="auto" w:sz="4" w:space="0"/>
              <w:right w:val="single" w:color="auto" w:sz="4" w:space="0"/>
            </w:tcBorders>
            <w:noWrap w:val="0"/>
            <w:vAlign w:val="center"/>
          </w:tcPr>
          <w:p w14:paraId="5039D26B">
            <w:pPr>
              <w:widowControl w:val="0"/>
              <w:spacing w:line="240" w:lineRule="exact"/>
              <w:jc w:val="center"/>
              <w:rPr>
                <w:rFonts w:hint="eastAsia" w:ascii="宋体" w:hAnsi="宋体" w:eastAsia="宋体" w:cs="宋体"/>
                <w:sz w:val="18"/>
                <w:szCs w:val="18"/>
              </w:rPr>
            </w:pPr>
          </w:p>
        </w:tc>
      </w:tr>
      <w:tr w14:paraId="366AE097">
        <w:tblPrEx>
          <w:tblCellMar>
            <w:top w:w="0" w:type="dxa"/>
            <w:left w:w="108" w:type="dxa"/>
            <w:bottom w:w="0" w:type="dxa"/>
            <w:right w:w="108" w:type="dxa"/>
          </w:tblCellMar>
        </w:tblPrEx>
        <w:trPr>
          <w:trHeight w:val="609" w:hRule="exact"/>
          <w:jc w:val="center"/>
        </w:trPr>
        <w:tc>
          <w:tcPr>
            <w:tcW w:w="844" w:type="dxa"/>
            <w:vMerge w:val="continue"/>
            <w:tcBorders>
              <w:top w:val="single" w:color="auto" w:sz="4" w:space="0"/>
              <w:left w:val="single" w:color="auto" w:sz="4" w:space="0"/>
              <w:bottom w:val="single" w:color="auto" w:sz="4" w:space="0"/>
              <w:right w:val="single" w:color="auto" w:sz="4" w:space="0"/>
            </w:tcBorders>
            <w:noWrap w:val="0"/>
            <w:vAlign w:val="center"/>
          </w:tcPr>
          <w:p w14:paraId="79A73170">
            <w:pPr>
              <w:widowControl w:val="0"/>
              <w:spacing w:line="280" w:lineRule="exact"/>
              <w:rPr>
                <w:rFonts w:ascii="宋体" w:hAnsi="宋体" w:eastAsia="宋体" w:cs="宋体"/>
                <w:sz w:val="18"/>
                <w:szCs w:val="18"/>
              </w:rPr>
            </w:pPr>
          </w:p>
        </w:tc>
        <w:tc>
          <w:tcPr>
            <w:tcW w:w="9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047A59D">
            <w:pPr>
              <w:widowControl w:val="0"/>
              <w:spacing w:line="240" w:lineRule="exact"/>
              <w:rPr>
                <w:rFonts w:ascii="宋体" w:hAnsi="宋体" w:eastAsia="宋体" w:cs="宋体"/>
                <w:sz w:val="18"/>
                <w:szCs w:val="18"/>
              </w:rPr>
            </w:pPr>
          </w:p>
        </w:tc>
        <w:tc>
          <w:tcPr>
            <w:tcW w:w="132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512BFF9">
            <w:pPr>
              <w:widowControl w:val="0"/>
              <w:spacing w:line="240" w:lineRule="exact"/>
              <w:rPr>
                <w:rFonts w:ascii="宋体" w:hAnsi="宋体" w:eastAsia="宋体" w:cs="宋体"/>
                <w:sz w:val="18"/>
                <w:szCs w:val="18"/>
              </w:rPr>
            </w:pPr>
          </w:p>
        </w:tc>
        <w:tc>
          <w:tcPr>
            <w:tcW w:w="1258" w:type="dxa"/>
            <w:gridSpan w:val="2"/>
            <w:tcBorders>
              <w:top w:val="single" w:color="auto" w:sz="4" w:space="0"/>
              <w:left w:val="nil"/>
              <w:bottom w:val="single" w:color="auto" w:sz="4" w:space="0"/>
              <w:right w:val="single" w:color="auto" w:sz="4" w:space="0"/>
            </w:tcBorders>
            <w:noWrap w:val="0"/>
            <w:vAlign w:val="center"/>
          </w:tcPr>
          <w:p w14:paraId="5E38D69F">
            <w:pPr>
              <w:widowControl w:val="0"/>
              <w:spacing w:line="2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三湖河抢险工程费</w:t>
            </w:r>
          </w:p>
        </w:tc>
        <w:tc>
          <w:tcPr>
            <w:tcW w:w="778" w:type="dxa"/>
            <w:tcBorders>
              <w:top w:val="single" w:color="auto" w:sz="4" w:space="0"/>
              <w:left w:val="nil"/>
              <w:bottom w:val="single" w:color="auto" w:sz="4" w:space="0"/>
              <w:right w:val="single" w:color="auto" w:sz="4" w:space="0"/>
            </w:tcBorders>
            <w:noWrap w:val="0"/>
            <w:vAlign w:val="center"/>
          </w:tcPr>
          <w:p w14:paraId="46020571">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294.78　</w:t>
            </w:r>
          </w:p>
        </w:tc>
        <w:tc>
          <w:tcPr>
            <w:tcW w:w="779" w:type="dxa"/>
            <w:tcBorders>
              <w:top w:val="single" w:color="auto" w:sz="4" w:space="0"/>
              <w:left w:val="nil"/>
              <w:bottom w:val="single" w:color="auto" w:sz="4" w:space="0"/>
              <w:right w:val="single" w:color="auto" w:sz="4" w:space="0"/>
            </w:tcBorders>
            <w:noWrap w:val="0"/>
            <w:vAlign w:val="center"/>
          </w:tcPr>
          <w:p w14:paraId="4BF9DDF5">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294.78　</w:t>
            </w:r>
          </w:p>
        </w:tc>
        <w:tc>
          <w:tcPr>
            <w:tcW w:w="654" w:type="dxa"/>
            <w:gridSpan w:val="2"/>
            <w:tcBorders>
              <w:top w:val="single" w:color="auto" w:sz="4" w:space="0"/>
              <w:left w:val="nil"/>
              <w:bottom w:val="single" w:color="auto" w:sz="4" w:space="0"/>
              <w:right w:val="single" w:color="auto" w:sz="4" w:space="0"/>
            </w:tcBorders>
            <w:noWrap w:val="0"/>
            <w:vAlign w:val="center"/>
          </w:tcPr>
          <w:p w14:paraId="63FFEB40">
            <w:pPr>
              <w:widowControl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630" w:type="dxa"/>
            <w:gridSpan w:val="2"/>
            <w:tcBorders>
              <w:top w:val="single" w:color="auto" w:sz="4" w:space="0"/>
              <w:left w:val="nil"/>
              <w:bottom w:val="single" w:color="auto" w:sz="4" w:space="0"/>
              <w:right w:val="single" w:color="auto" w:sz="4" w:space="0"/>
            </w:tcBorders>
            <w:noWrap w:val="0"/>
            <w:vAlign w:val="center"/>
          </w:tcPr>
          <w:p w14:paraId="22EB112F">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2</w:t>
            </w:r>
            <w:r>
              <w:rPr>
                <w:rFonts w:hint="eastAsia" w:ascii="宋体" w:hAnsi="宋体" w:eastAsia="宋体" w:cs="宋体"/>
                <w:sz w:val="18"/>
                <w:szCs w:val="18"/>
              </w:rPr>
              <w:t>　</w:t>
            </w:r>
          </w:p>
        </w:tc>
        <w:tc>
          <w:tcPr>
            <w:tcW w:w="1622" w:type="dxa"/>
            <w:gridSpan w:val="2"/>
            <w:tcBorders>
              <w:top w:val="single" w:color="auto" w:sz="4" w:space="0"/>
              <w:left w:val="nil"/>
              <w:bottom w:val="single" w:color="auto" w:sz="4" w:space="0"/>
              <w:right w:val="single" w:color="auto" w:sz="4" w:space="0"/>
            </w:tcBorders>
            <w:noWrap w:val="0"/>
            <w:vAlign w:val="center"/>
          </w:tcPr>
          <w:p w14:paraId="71E25B46">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r>
      <w:tr w14:paraId="002AEF06">
        <w:tblPrEx>
          <w:tblCellMar>
            <w:top w:w="0" w:type="dxa"/>
            <w:left w:w="108" w:type="dxa"/>
            <w:bottom w:w="0" w:type="dxa"/>
            <w:right w:w="108" w:type="dxa"/>
          </w:tblCellMar>
        </w:tblPrEx>
        <w:trPr>
          <w:trHeight w:val="967"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5C0AD66C">
            <w:pPr>
              <w:widowControl w:val="0"/>
              <w:spacing w:line="280" w:lineRule="exact"/>
              <w:rPr>
                <w:rFonts w:ascii="宋体" w:hAnsi="宋体" w:eastAsia="宋体" w:cs="宋体"/>
                <w:sz w:val="18"/>
                <w:szCs w:val="18"/>
              </w:rPr>
            </w:pPr>
          </w:p>
        </w:tc>
        <w:tc>
          <w:tcPr>
            <w:tcW w:w="960" w:type="dxa"/>
            <w:gridSpan w:val="2"/>
            <w:vMerge w:val="restart"/>
            <w:tcBorders>
              <w:top w:val="nil"/>
              <w:left w:val="single" w:color="auto" w:sz="4" w:space="0"/>
              <w:bottom w:val="single" w:color="auto" w:sz="4" w:space="0"/>
              <w:right w:val="single" w:color="auto" w:sz="4" w:space="0"/>
            </w:tcBorders>
            <w:noWrap w:val="0"/>
            <w:vAlign w:val="center"/>
          </w:tcPr>
          <w:p w14:paraId="73AD47A6">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效益指标（30）</w:t>
            </w:r>
          </w:p>
        </w:tc>
        <w:tc>
          <w:tcPr>
            <w:tcW w:w="1320" w:type="dxa"/>
            <w:gridSpan w:val="2"/>
            <w:tcBorders>
              <w:top w:val="nil"/>
              <w:left w:val="single" w:color="auto" w:sz="4" w:space="0"/>
              <w:bottom w:val="single" w:color="auto" w:sz="4" w:space="0"/>
              <w:right w:val="single" w:color="auto" w:sz="4" w:space="0"/>
            </w:tcBorders>
            <w:noWrap w:val="0"/>
            <w:vAlign w:val="center"/>
          </w:tcPr>
          <w:p w14:paraId="5326A5B2">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经济效益指标</w:t>
            </w:r>
          </w:p>
        </w:tc>
        <w:tc>
          <w:tcPr>
            <w:tcW w:w="1258" w:type="dxa"/>
            <w:gridSpan w:val="2"/>
            <w:tcBorders>
              <w:top w:val="single" w:color="auto" w:sz="4" w:space="0"/>
              <w:left w:val="nil"/>
              <w:bottom w:val="single" w:color="auto" w:sz="4" w:space="0"/>
              <w:right w:val="single" w:color="auto" w:sz="4" w:space="0"/>
            </w:tcBorders>
            <w:shd w:val="clear" w:color="auto" w:fill="auto"/>
            <w:noWrap w:val="0"/>
            <w:vAlign w:val="center"/>
          </w:tcPr>
          <w:p w14:paraId="2D7F29D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sz w:val="18"/>
                <w:szCs w:val="18"/>
                <w:lang w:val="en-US" w:eastAsia="zh-CN"/>
              </w:rPr>
              <w:t>延长工程寿命保障工作正常运转</w:t>
            </w:r>
          </w:p>
        </w:tc>
        <w:tc>
          <w:tcPr>
            <w:tcW w:w="778" w:type="dxa"/>
            <w:tcBorders>
              <w:top w:val="nil"/>
              <w:left w:val="nil"/>
              <w:bottom w:val="single" w:color="auto" w:sz="4" w:space="0"/>
              <w:right w:val="single" w:color="auto" w:sz="4" w:space="0"/>
            </w:tcBorders>
            <w:noWrap w:val="0"/>
            <w:vAlign w:val="center"/>
          </w:tcPr>
          <w:p w14:paraId="0D75A4BC">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充分发挥工程效益　</w:t>
            </w:r>
          </w:p>
        </w:tc>
        <w:tc>
          <w:tcPr>
            <w:tcW w:w="779" w:type="dxa"/>
            <w:tcBorders>
              <w:top w:val="nil"/>
              <w:left w:val="nil"/>
              <w:bottom w:val="single" w:color="auto" w:sz="4" w:space="0"/>
              <w:right w:val="single" w:color="auto" w:sz="4" w:space="0"/>
            </w:tcBorders>
            <w:noWrap w:val="0"/>
            <w:vAlign w:val="center"/>
          </w:tcPr>
          <w:p w14:paraId="57BBFA23">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充分发挥工程效益　</w:t>
            </w:r>
          </w:p>
        </w:tc>
        <w:tc>
          <w:tcPr>
            <w:tcW w:w="654" w:type="dxa"/>
            <w:gridSpan w:val="2"/>
            <w:tcBorders>
              <w:top w:val="nil"/>
              <w:left w:val="nil"/>
              <w:bottom w:val="single" w:color="auto" w:sz="4" w:space="0"/>
              <w:right w:val="single" w:color="auto" w:sz="4" w:space="0"/>
            </w:tcBorders>
            <w:noWrap w:val="0"/>
            <w:vAlign w:val="center"/>
          </w:tcPr>
          <w:p w14:paraId="0A3561A1">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10</w:t>
            </w:r>
            <w:r>
              <w:rPr>
                <w:rFonts w:hint="eastAsia" w:ascii="宋体" w:hAnsi="宋体" w:eastAsia="宋体" w:cs="宋体"/>
                <w:sz w:val="18"/>
                <w:szCs w:val="18"/>
              </w:rPr>
              <w:t>　</w:t>
            </w:r>
          </w:p>
        </w:tc>
        <w:tc>
          <w:tcPr>
            <w:tcW w:w="630" w:type="dxa"/>
            <w:gridSpan w:val="2"/>
            <w:tcBorders>
              <w:top w:val="nil"/>
              <w:left w:val="nil"/>
              <w:bottom w:val="single" w:color="auto" w:sz="4" w:space="0"/>
              <w:right w:val="single" w:color="auto" w:sz="4" w:space="0"/>
            </w:tcBorders>
            <w:noWrap w:val="0"/>
            <w:vAlign w:val="center"/>
          </w:tcPr>
          <w:p w14:paraId="273EB1F7">
            <w:pPr>
              <w:widowControl w:val="0"/>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622" w:type="dxa"/>
            <w:gridSpan w:val="2"/>
            <w:tcBorders>
              <w:top w:val="single" w:color="auto" w:sz="4" w:space="0"/>
              <w:left w:val="nil"/>
              <w:bottom w:val="single" w:color="auto" w:sz="4" w:space="0"/>
              <w:right w:val="single" w:color="auto" w:sz="4" w:space="0"/>
            </w:tcBorders>
            <w:noWrap w:val="0"/>
            <w:vAlign w:val="center"/>
          </w:tcPr>
          <w:p w14:paraId="18756755">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r>
      <w:tr w14:paraId="233A236E">
        <w:tblPrEx>
          <w:tblCellMar>
            <w:top w:w="0" w:type="dxa"/>
            <w:left w:w="108" w:type="dxa"/>
            <w:bottom w:w="0" w:type="dxa"/>
            <w:right w:w="108" w:type="dxa"/>
          </w:tblCellMar>
        </w:tblPrEx>
        <w:trPr>
          <w:trHeight w:val="1193"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24F43932">
            <w:pPr>
              <w:widowControl w:val="0"/>
              <w:spacing w:line="280" w:lineRule="exact"/>
              <w:rPr>
                <w:rFonts w:ascii="宋体" w:hAnsi="宋体" w:eastAsia="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6C212135">
            <w:pPr>
              <w:widowControl w:val="0"/>
              <w:spacing w:line="240" w:lineRule="exact"/>
              <w:rPr>
                <w:rFonts w:ascii="宋体" w:hAnsi="宋体" w:eastAsia="宋体" w:cs="宋体"/>
                <w:sz w:val="18"/>
                <w:szCs w:val="18"/>
              </w:rPr>
            </w:pPr>
          </w:p>
        </w:tc>
        <w:tc>
          <w:tcPr>
            <w:tcW w:w="1320" w:type="dxa"/>
            <w:gridSpan w:val="2"/>
            <w:tcBorders>
              <w:top w:val="nil"/>
              <w:left w:val="single" w:color="auto" w:sz="4" w:space="0"/>
              <w:bottom w:val="single" w:color="auto" w:sz="4" w:space="0"/>
              <w:right w:val="single" w:color="auto" w:sz="4" w:space="0"/>
            </w:tcBorders>
            <w:noWrap w:val="0"/>
            <w:vAlign w:val="center"/>
          </w:tcPr>
          <w:p w14:paraId="151B95A4">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社会效益指标</w:t>
            </w:r>
          </w:p>
        </w:tc>
        <w:tc>
          <w:tcPr>
            <w:tcW w:w="1258" w:type="dxa"/>
            <w:gridSpan w:val="2"/>
            <w:tcBorders>
              <w:top w:val="single" w:color="auto" w:sz="4" w:space="0"/>
              <w:left w:val="nil"/>
              <w:bottom w:val="single" w:color="auto" w:sz="4" w:space="0"/>
              <w:right w:val="single" w:color="auto" w:sz="4" w:space="0"/>
            </w:tcBorders>
            <w:noWrap w:val="0"/>
            <w:vAlign w:val="center"/>
          </w:tcPr>
          <w:p w14:paraId="13B75BC0">
            <w:pPr>
              <w:widowControl w:val="0"/>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保障群众人身财产安全</w:t>
            </w:r>
          </w:p>
        </w:tc>
        <w:tc>
          <w:tcPr>
            <w:tcW w:w="778" w:type="dxa"/>
            <w:tcBorders>
              <w:top w:val="nil"/>
              <w:left w:val="nil"/>
              <w:bottom w:val="single" w:color="auto" w:sz="4" w:space="0"/>
              <w:right w:val="single" w:color="auto" w:sz="4" w:space="0"/>
            </w:tcBorders>
            <w:noWrap w:val="0"/>
            <w:vAlign w:val="center"/>
          </w:tcPr>
          <w:p w14:paraId="1654FE4E">
            <w:pPr>
              <w:widowControl w:val="0"/>
              <w:spacing w:line="2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现代化灌溉高质量发展</w:t>
            </w:r>
          </w:p>
        </w:tc>
        <w:tc>
          <w:tcPr>
            <w:tcW w:w="779" w:type="dxa"/>
            <w:tcBorders>
              <w:top w:val="nil"/>
              <w:left w:val="nil"/>
              <w:bottom w:val="single" w:color="auto" w:sz="4" w:space="0"/>
              <w:right w:val="single" w:color="auto" w:sz="4" w:space="0"/>
            </w:tcBorders>
            <w:shd w:val="clear" w:color="auto" w:fill="auto"/>
            <w:noWrap w:val="0"/>
            <w:vAlign w:val="center"/>
          </w:tcPr>
          <w:p w14:paraId="6699DF31">
            <w:pPr>
              <w:widowControl w:val="0"/>
              <w:spacing w:line="240"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现代化灌溉高质量发展</w:t>
            </w:r>
          </w:p>
        </w:tc>
        <w:tc>
          <w:tcPr>
            <w:tcW w:w="654" w:type="dxa"/>
            <w:gridSpan w:val="2"/>
            <w:tcBorders>
              <w:top w:val="nil"/>
              <w:left w:val="nil"/>
              <w:bottom w:val="single" w:color="auto" w:sz="4" w:space="0"/>
              <w:right w:val="single" w:color="auto" w:sz="4" w:space="0"/>
            </w:tcBorders>
            <w:noWrap w:val="0"/>
            <w:vAlign w:val="center"/>
          </w:tcPr>
          <w:p w14:paraId="65AE4EC5">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10</w:t>
            </w:r>
            <w:r>
              <w:rPr>
                <w:rFonts w:hint="eastAsia" w:ascii="宋体" w:hAnsi="宋体" w:eastAsia="宋体" w:cs="宋体"/>
                <w:sz w:val="18"/>
                <w:szCs w:val="18"/>
              </w:rPr>
              <w:t>　</w:t>
            </w:r>
          </w:p>
        </w:tc>
        <w:tc>
          <w:tcPr>
            <w:tcW w:w="630" w:type="dxa"/>
            <w:gridSpan w:val="2"/>
            <w:tcBorders>
              <w:top w:val="nil"/>
              <w:left w:val="nil"/>
              <w:bottom w:val="single" w:color="auto" w:sz="4" w:space="0"/>
              <w:right w:val="single" w:color="auto" w:sz="4" w:space="0"/>
            </w:tcBorders>
            <w:noWrap w:val="0"/>
            <w:vAlign w:val="center"/>
          </w:tcPr>
          <w:p w14:paraId="40F471DA">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10</w:t>
            </w:r>
            <w:r>
              <w:rPr>
                <w:rFonts w:hint="eastAsia" w:ascii="宋体" w:hAnsi="宋体" w:eastAsia="宋体" w:cs="宋体"/>
                <w:sz w:val="18"/>
                <w:szCs w:val="18"/>
              </w:rPr>
              <w:t>　</w:t>
            </w:r>
          </w:p>
        </w:tc>
        <w:tc>
          <w:tcPr>
            <w:tcW w:w="1622" w:type="dxa"/>
            <w:gridSpan w:val="2"/>
            <w:tcBorders>
              <w:top w:val="single" w:color="auto" w:sz="4" w:space="0"/>
              <w:left w:val="nil"/>
              <w:bottom w:val="single" w:color="auto" w:sz="4" w:space="0"/>
              <w:right w:val="single" w:color="auto" w:sz="4" w:space="0"/>
            </w:tcBorders>
            <w:noWrap w:val="0"/>
            <w:vAlign w:val="center"/>
          </w:tcPr>
          <w:p w14:paraId="76BC7E90">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r>
      <w:tr w14:paraId="5A8B8F68">
        <w:tblPrEx>
          <w:tblCellMar>
            <w:top w:w="0" w:type="dxa"/>
            <w:left w:w="108" w:type="dxa"/>
            <w:bottom w:w="0" w:type="dxa"/>
            <w:right w:w="108" w:type="dxa"/>
          </w:tblCellMar>
        </w:tblPrEx>
        <w:trPr>
          <w:trHeight w:val="900"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7996BF21">
            <w:pPr>
              <w:widowControl w:val="0"/>
              <w:spacing w:line="280" w:lineRule="exact"/>
              <w:rPr>
                <w:rFonts w:ascii="宋体" w:hAnsi="宋体" w:eastAsia="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7A9373A3">
            <w:pPr>
              <w:widowControl w:val="0"/>
              <w:spacing w:line="240" w:lineRule="exact"/>
              <w:rPr>
                <w:rFonts w:ascii="宋体" w:hAnsi="宋体" w:eastAsia="宋体" w:cs="宋体"/>
                <w:sz w:val="18"/>
                <w:szCs w:val="18"/>
              </w:rPr>
            </w:pPr>
          </w:p>
        </w:tc>
        <w:tc>
          <w:tcPr>
            <w:tcW w:w="1320" w:type="dxa"/>
            <w:gridSpan w:val="2"/>
            <w:tcBorders>
              <w:top w:val="nil"/>
              <w:left w:val="single" w:color="auto" w:sz="4" w:space="0"/>
              <w:bottom w:val="single" w:color="auto" w:sz="4" w:space="0"/>
              <w:right w:val="single" w:color="auto" w:sz="4" w:space="0"/>
            </w:tcBorders>
            <w:noWrap w:val="0"/>
            <w:vAlign w:val="center"/>
          </w:tcPr>
          <w:p w14:paraId="5CE995CD">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生态效益指标</w:t>
            </w:r>
          </w:p>
        </w:tc>
        <w:tc>
          <w:tcPr>
            <w:tcW w:w="1258" w:type="dxa"/>
            <w:gridSpan w:val="2"/>
            <w:tcBorders>
              <w:top w:val="single" w:color="auto" w:sz="4" w:space="0"/>
              <w:left w:val="nil"/>
              <w:bottom w:val="single" w:color="auto" w:sz="4" w:space="0"/>
              <w:right w:val="single" w:color="auto" w:sz="4" w:space="0"/>
            </w:tcBorders>
            <w:noWrap w:val="0"/>
            <w:vAlign w:val="center"/>
          </w:tcPr>
          <w:p w14:paraId="1C620611">
            <w:pPr>
              <w:widowControl w:val="0"/>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绿色灌区</w:t>
            </w:r>
          </w:p>
        </w:tc>
        <w:tc>
          <w:tcPr>
            <w:tcW w:w="778" w:type="dxa"/>
            <w:tcBorders>
              <w:top w:val="nil"/>
              <w:left w:val="nil"/>
              <w:bottom w:val="single" w:color="auto" w:sz="4" w:space="0"/>
              <w:right w:val="single" w:color="auto" w:sz="4" w:space="0"/>
            </w:tcBorders>
            <w:noWrap w:val="0"/>
            <w:vAlign w:val="center"/>
          </w:tcPr>
          <w:p w14:paraId="1BA64F40">
            <w:pPr>
              <w:widowControl w:val="0"/>
              <w:spacing w:line="2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提升现代农业发展</w:t>
            </w:r>
          </w:p>
        </w:tc>
        <w:tc>
          <w:tcPr>
            <w:tcW w:w="779" w:type="dxa"/>
            <w:tcBorders>
              <w:top w:val="nil"/>
              <w:left w:val="nil"/>
              <w:bottom w:val="single" w:color="auto" w:sz="4" w:space="0"/>
              <w:right w:val="single" w:color="auto" w:sz="4" w:space="0"/>
            </w:tcBorders>
            <w:shd w:val="clear" w:color="auto" w:fill="auto"/>
            <w:noWrap w:val="0"/>
            <w:vAlign w:val="center"/>
          </w:tcPr>
          <w:p w14:paraId="6D5EC742">
            <w:pPr>
              <w:widowControl w:val="0"/>
              <w:spacing w:line="240"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提升现代农业发展</w:t>
            </w:r>
          </w:p>
        </w:tc>
        <w:tc>
          <w:tcPr>
            <w:tcW w:w="654" w:type="dxa"/>
            <w:gridSpan w:val="2"/>
            <w:tcBorders>
              <w:top w:val="nil"/>
              <w:left w:val="nil"/>
              <w:bottom w:val="single" w:color="auto" w:sz="4" w:space="0"/>
              <w:right w:val="single" w:color="auto" w:sz="4" w:space="0"/>
            </w:tcBorders>
            <w:noWrap w:val="0"/>
            <w:vAlign w:val="center"/>
          </w:tcPr>
          <w:p w14:paraId="2B502378">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5</w:t>
            </w:r>
            <w:r>
              <w:rPr>
                <w:rFonts w:hint="eastAsia" w:ascii="宋体" w:hAnsi="宋体" w:eastAsia="宋体" w:cs="宋体"/>
                <w:sz w:val="18"/>
                <w:szCs w:val="18"/>
              </w:rPr>
              <w:t>　</w:t>
            </w:r>
          </w:p>
        </w:tc>
        <w:tc>
          <w:tcPr>
            <w:tcW w:w="630" w:type="dxa"/>
            <w:gridSpan w:val="2"/>
            <w:tcBorders>
              <w:top w:val="nil"/>
              <w:left w:val="nil"/>
              <w:bottom w:val="single" w:color="auto" w:sz="4" w:space="0"/>
              <w:right w:val="single" w:color="auto" w:sz="4" w:space="0"/>
            </w:tcBorders>
            <w:noWrap w:val="0"/>
            <w:vAlign w:val="center"/>
          </w:tcPr>
          <w:p w14:paraId="405A8F4C">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5</w:t>
            </w:r>
            <w:r>
              <w:rPr>
                <w:rFonts w:hint="eastAsia" w:ascii="宋体" w:hAnsi="宋体" w:eastAsia="宋体" w:cs="宋体"/>
                <w:sz w:val="18"/>
                <w:szCs w:val="18"/>
              </w:rPr>
              <w:t>　</w:t>
            </w:r>
          </w:p>
        </w:tc>
        <w:tc>
          <w:tcPr>
            <w:tcW w:w="1622" w:type="dxa"/>
            <w:gridSpan w:val="2"/>
            <w:tcBorders>
              <w:top w:val="single" w:color="auto" w:sz="4" w:space="0"/>
              <w:left w:val="nil"/>
              <w:bottom w:val="single" w:color="auto" w:sz="4" w:space="0"/>
              <w:right w:val="single" w:color="auto" w:sz="4" w:space="0"/>
            </w:tcBorders>
            <w:noWrap w:val="0"/>
            <w:vAlign w:val="center"/>
          </w:tcPr>
          <w:p w14:paraId="555FC299">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r>
      <w:tr w14:paraId="0C64EEAB">
        <w:tblPrEx>
          <w:tblCellMar>
            <w:top w:w="0" w:type="dxa"/>
            <w:left w:w="108" w:type="dxa"/>
            <w:bottom w:w="0" w:type="dxa"/>
            <w:right w:w="108" w:type="dxa"/>
          </w:tblCellMar>
        </w:tblPrEx>
        <w:trPr>
          <w:trHeight w:val="841"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376E4DFF">
            <w:pPr>
              <w:widowControl w:val="0"/>
              <w:spacing w:line="280" w:lineRule="exact"/>
              <w:rPr>
                <w:rFonts w:ascii="宋体" w:hAnsi="宋体" w:eastAsia="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500FF291">
            <w:pPr>
              <w:widowControl w:val="0"/>
              <w:spacing w:line="240" w:lineRule="exact"/>
              <w:rPr>
                <w:rFonts w:ascii="宋体" w:hAnsi="宋体" w:eastAsia="宋体" w:cs="宋体"/>
                <w:sz w:val="18"/>
                <w:szCs w:val="18"/>
              </w:rPr>
            </w:pPr>
          </w:p>
        </w:tc>
        <w:tc>
          <w:tcPr>
            <w:tcW w:w="1320" w:type="dxa"/>
            <w:gridSpan w:val="2"/>
            <w:tcBorders>
              <w:top w:val="nil"/>
              <w:left w:val="single" w:color="auto" w:sz="4" w:space="0"/>
              <w:bottom w:val="single" w:color="auto" w:sz="4" w:space="0"/>
              <w:right w:val="single" w:color="auto" w:sz="4" w:space="0"/>
            </w:tcBorders>
            <w:noWrap w:val="0"/>
            <w:vAlign w:val="center"/>
          </w:tcPr>
          <w:p w14:paraId="3BD8DB5A">
            <w:pPr>
              <w:widowControl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可持续影响</w:t>
            </w:r>
          </w:p>
          <w:p w14:paraId="18C68321">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指</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标</w:t>
            </w:r>
          </w:p>
        </w:tc>
        <w:tc>
          <w:tcPr>
            <w:tcW w:w="1258" w:type="dxa"/>
            <w:gridSpan w:val="2"/>
            <w:tcBorders>
              <w:top w:val="single" w:color="auto" w:sz="4" w:space="0"/>
              <w:left w:val="nil"/>
              <w:bottom w:val="single" w:color="auto" w:sz="4" w:space="0"/>
              <w:right w:val="single" w:color="auto" w:sz="4" w:space="0"/>
            </w:tcBorders>
            <w:noWrap w:val="0"/>
            <w:vAlign w:val="center"/>
          </w:tcPr>
          <w:p w14:paraId="06D9EA98">
            <w:pPr>
              <w:widowControl w:val="0"/>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节约用水合理灌溉</w:t>
            </w:r>
          </w:p>
        </w:tc>
        <w:tc>
          <w:tcPr>
            <w:tcW w:w="778" w:type="dxa"/>
            <w:tcBorders>
              <w:top w:val="nil"/>
              <w:left w:val="nil"/>
              <w:bottom w:val="single" w:color="auto" w:sz="4" w:space="0"/>
              <w:right w:val="single" w:color="auto" w:sz="4" w:space="0"/>
            </w:tcBorders>
            <w:noWrap w:val="0"/>
            <w:vAlign w:val="center"/>
          </w:tcPr>
          <w:p w14:paraId="09DCE394">
            <w:pPr>
              <w:widowControl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提升现代农业发展</w:t>
            </w:r>
          </w:p>
        </w:tc>
        <w:tc>
          <w:tcPr>
            <w:tcW w:w="779" w:type="dxa"/>
            <w:tcBorders>
              <w:top w:val="nil"/>
              <w:left w:val="nil"/>
              <w:bottom w:val="single" w:color="auto" w:sz="4" w:space="0"/>
              <w:right w:val="single" w:color="auto" w:sz="4" w:space="0"/>
            </w:tcBorders>
            <w:shd w:val="clear" w:color="auto" w:fill="auto"/>
            <w:noWrap w:val="0"/>
            <w:vAlign w:val="center"/>
          </w:tcPr>
          <w:p w14:paraId="7868600C">
            <w:pPr>
              <w:widowControl w:val="0"/>
              <w:spacing w:line="240"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提升现代农业发展</w:t>
            </w:r>
          </w:p>
        </w:tc>
        <w:tc>
          <w:tcPr>
            <w:tcW w:w="654" w:type="dxa"/>
            <w:gridSpan w:val="2"/>
            <w:tcBorders>
              <w:top w:val="nil"/>
              <w:left w:val="nil"/>
              <w:bottom w:val="single" w:color="auto" w:sz="4" w:space="0"/>
              <w:right w:val="single" w:color="auto" w:sz="4" w:space="0"/>
            </w:tcBorders>
            <w:noWrap w:val="0"/>
            <w:vAlign w:val="center"/>
          </w:tcPr>
          <w:p w14:paraId="60BDB716">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5</w:t>
            </w:r>
            <w:r>
              <w:rPr>
                <w:rFonts w:hint="eastAsia" w:ascii="宋体" w:hAnsi="宋体" w:eastAsia="宋体" w:cs="宋体"/>
                <w:sz w:val="18"/>
                <w:szCs w:val="18"/>
              </w:rPr>
              <w:t>　</w:t>
            </w:r>
          </w:p>
        </w:tc>
        <w:tc>
          <w:tcPr>
            <w:tcW w:w="630" w:type="dxa"/>
            <w:gridSpan w:val="2"/>
            <w:tcBorders>
              <w:top w:val="nil"/>
              <w:left w:val="nil"/>
              <w:bottom w:val="single" w:color="auto" w:sz="4" w:space="0"/>
              <w:right w:val="single" w:color="auto" w:sz="4" w:space="0"/>
            </w:tcBorders>
            <w:noWrap w:val="0"/>
            <w:vAlign w:val="center"/>
          </w:tcPr>
          <w:p w14:paraId="74054B6B">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5</w:t>
            </w:r>
            <w:r>
              <w:rPr>
                <w:rFonts w:hint="eastAsia" w:ascii="宋体" w:hAnsi="宋体" w:eastAsia="宋体" w:cs="宋体"/>
                <w:sz w:val="18"/>
                <w:szCs w:val="18"/>
              </w:rPr>
              <w:t>　</w:t>
            </w:r>
          </w:p>
        </w:tc>
        <w:tc>
          <w:tcPr>
            <w:tcW w:w="1622" w:type="dxa"/>
            <w:gridSpan w:val="2"/>
            <w:tcBorders>
              <w:top w:val="single" w:color="auto" w:sz="4" w:space="0"/>
              <w:left w:val="nil"/>
              <w:bottom w:val="single" w:color="auto" w:sz="4" w:space="0"/>
              <w:right w:val="single" w:color="auto" w:sz="4" w:space="0"/>
            </w:tcBorders>
            <w:noWrap w:val="0"/>
            <w:vAlign w:val="center"/>
          </w:tcPr>
          <w:p w14:paraId="49ECBA34">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r>
      <w:tr w14:paraId="6F1566C0">
        <w:tblPrEx>
          <w:tblCellMar>
            <w:top w:w="0" w:type="dxa"/>
            <w:left w:w="108" w:type="dxa"/>
            <w:bottom w:w="0" w:type="dxa"/>
            <w:right w:w="108" w:type="dxa"/>
          </w:tblCellMar>
        </w:tblPrEx>
        <w:trPr>
          <w:trHeight w:val="772"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2260E54D">
            <w:pPr>
              <w:widowControl w:val="0"/>
              <w:spacing w:line="280" w:lineRule="exact"/>
              <w:rPr>
                <w:rFonts w:ascii="宋体" w:hAnsi="宋体" w:eastAsia="宋体" w:cs="宋体"/>
                <w:sz w:val="18"/>
                <w:szCs w:val="18"/>
              </w:rPr>
            </w:pPr>
          </w:p>
        </w:tc>
        <w:tc>
          <w:tcPr>
            <w:tcW w:w="960" w:type="dxa"/>
            <w:gridSpan w:val="2"/>
            <w:tcBorders>
              <w:top w:val="nil"/>
              <w:left w:val="single" w:color="auto" w:sz="4" w:space="0"/>
              <w:bottom w:val="single" w:color="auto" w:sz="4" w:space="0"/>
              <w:right w:val="single" w:color="auto" w:sz="4" w:space="0"/>
            </w:tcBorders>
            <w:noWrap w:val="0"/>
            <w:vAlign w:val="center"/>
          </w:tcPr>
          <w:p w14:paraId="56FED724">
            <w:pPr>
              <w:widowControl w:val="0"/>
              <w:spacing w:line="200" w:lineRule="exact"/>
              <w:jc w:val="center"/>
              <w:rPr>
                <w:rFonts w:hint="eastAsia" w:ascii="宋体" w:hAnsi="宋体" w:eastAsia="宋体" w:cs="宋体"/>
                <w:sz w:val="18"/>
                <w:szCs w:val="18"/>
              </w:rPr>
            </w:pPr>
            <w:r>
              <w:rPr>
                <w:rFonts w:hint="eastAsia" w:ascii="宋体" w:hAnsi="宋体" w:eastAsia="宋体" w:cs="宋体"/>
                <w:sz w:val="18"/>
                <w:szCs w:val="18"/>
                <w:lang w:eastAsia="zh-CN"/>
              </w:rPr>
              <w:t>满意</w:t>
            </w:r>
            <w:r>
              <w:rPr>
                <w:rFonts w:hint="eastAsia" w:ascii="宋体" w:hAnsi="宋体" w:eastAsia="宋体" w:cs="宋体"/>
                <w:sz w:val="18"/>
                <w:szCs w:val="18"/>
              </w:rPr>
              <w:t>度</w:t>
            </w:r>
          </w:p>
          <w:p w14:paraId="227A3033">
            <w:pPr>
              <w:widowControl w:val="0"/>
              <w:spacing w:line="200" w:lineRule="exact"/>
              <w:jc w:val="center"/>
              <w:rPr>
                <w:rFonts w:ascii="宋体" w:hAnsi="宋体" w:eastAsia="宋体" w:cs="宋体"/>
                <w:sz w:val="18"/>
                <w:szCs w:val="18"/>
              </w:rPr>
            </w:pPr>
            <w:r>
              <w:rPr>
                <w:rFonts w:hint="eastAsia" w:ascii="宋体" w:hAnsi="宋体" w:eastAsia="宋体" w:cs="宋体"/>
                <w:sz w:val="18"/>
                <w:szCs w:val="18"/>
              </w:rPr>
              <w:t>指</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标（10）</w:t>
            </w:r>
          </w:p>
        </w:tc>
        <w:tc>
          <w:tcPr>
            <w:tcW w:w="1320" w:type="dxa"/>
            <w:gridSpan w:val="2"/>
            <w:tcBorders>
              <w:top w:val="nil"/>
              <w:left w:val="single" w:color="auto" w:sz="4" w:space="0"/>
              <w:bottom w:val="single" w:color="auto" w:sz="4" w:space="0"/>
              <w:right w:val="single" w:color="auto" w:sz="4" w:space="0"/>
            </w:tcBorders>
            <w:noWrap w:val="0"/>
            <w:vAlign w:val="center"/>
          </w:tcPr>
          <w:p w14:paraId="3796A283">
            <w:pPr>
              <w:widowControl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服务对象</w:t>
            </w:r>
          </w:p>
          <w:p w14:paraId="72304DF3">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满意度指标</w:t>
            </w:r>
          </w:p>
        </w:tc>
        <w:tc>
          <w:tcPr>
            <w:tcW w:w="1258" w:type="dxa"/>
            <w:gridSpan w:val="2"/>
            <w:tcBorders>
              <w:top w:val="single" w:color="auto" w:sz="4" w:space="0"/>
              <w:left w:val="nil"/>
              <w:bottom w:val="single" w:color="auto" w:sz="4" w:space="0"/>
              <w:right w:val="single" w:color="auto" w:sz="4" w:space="0"/>
            </w:tcBorders>
            <w:noWrap w:val="0"/>
            <w:vAlign w:val="center"/>
          </w:tcPr>
          <w:p w14:paraId="36F060B2">
            <w:pPr>
              <w:widowControl w:val="0"/>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群众满意度</w:t>
            </w:r>
          </w:p>
        </w:tc>
        <w:tc>
          <w:tcPr>
            <w:tcW w:w="778" w:type="dxa"/>
            <w:tcBorders>
              <w:top w:val="nil"/>
              <w:left w:val="nil"/>
              <w:bottom w:val="single" w:color="auto" w:sz="4" w:space="0"/>
              <w:right w:val="single" w:color="auto" w:sz="4" w:space="0"/>
            </w:tcBorders>
            <w:noWrap w:val="0"/>
            <w:vAlign w:val="center"/>
          </w:tcPr>
          <w:p w14:paraId="794EBCD5">
            <w:pPr>
              <w:widowControl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建设一流灌区</w:t>
            </w:r>
          </w:p>
        </w:tc>
        <w:tc>
          <w:tcPr>
            <w:tcW w:w="779" w:type="dxa"/>
            <w:tcBorders>
              <w:top w:val="nil"/>
              <w:left w:val="nil"/>
              <w:bottom w:val="single" w:color="auto" w:sz="4" w:space="0"/>
              <w:right w:val="single" w:color="auto" w:sz="4" w:space="0"/>
            </w:tcBorders>
            <w:shd w:val="clear" w:color="auto" w:fill="auto"/>
            <w:noWrap w:val="0"/>
            <w:vAlign w:val="center"/>
          </w:tcPr>
          <w:p w14:paraId="541249AD">
            <w:pPr>
              <w:widowControl w:val="0"/>
              <w:spacing w:line="240"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建设一流灌区</w:t>
            </w:r>
          </w:p>
        </w:tc>
        <w:tc>
          <w:tcPr>
            <w:tcW w:w="654" w:type="dxa"/>
            <w:gridSpan w:val="2"/>
            <w:tcBorders>
              <w:top w:val="nil"/>
              <w:left w:val="nil"/>
              <w:bottom w:val="single" w:color="auto" w:sz="4" w:space="0"/>
              <w:right w:val="single" w:color="auto" w:sz="4" w:space="0"/>
            </w:tcBorders>
            <w:noWrap w:val="0"/>
            <w:vAlign w:val="center"/>
          </w:tcPr>
          <w:p w14:paraId="5A8D6CC3">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10</w:t>
            </w:r>
            <w:r>
              <w:rPr>
                <w:rFonts w:hint="eastAsia" w:ascii="宋体" w:hAnsi="宋体" w:eastAsia="宋体" w:cs="宋体"/>
                <w:sz w:val="18"/>
                <w:szCs w:val="18"/>
              </w:rPr>
              <w:t>　</w:t>
            </w:r>
          </w:p>
        </w:tc>
        <w:tc>
          <w:tcPr>
            <w:tcW w:w="630" w:type="dxa"/>
            <w:gridSpan w:val="2"/>
            <w:tcBorders>
              <w:top w:val="nil"/>
              <w:left w:val="nil"/>
              <w:bottom w:val="single" w:color="auto" w:sz="4" w:space="0"/>
              <w:right w:val="single" w:color="auto" w:sz="4" w:space="0"/>
            </w:tcBorders>
            <w:noWrap w:val="0"/>
            <w:vAlign w:val="center"/>
          </w:tcPr>
          <w:p w14:paraId="1F2B876D">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10</w:t>
            </w:r>
            <w:r>
              <w:rPr>
                <w:rFonts w:hint="eastAsia" w:ascii="宋体" w:hAnsi="宋体" w:eastAsia="宋体" w:cs="宋体"/>
                <w:sz w:val="18"/>
                <w:szCs w:val="18"/>
              </w:rPr>
              <w:t>　</w:t>
            </w:r>
          </w:p>
        </w:tc>
        <w:tc>
          <w:tcPr>
            <w:tcW w:w="1622" w:type="dxa"/>
            <w:gridSpan w:val="2"/>
            <w:tcBorders>
              <w:top w:val="single" w:color="auto" w:sz="4" w:space="0"/>
              <w:left w:val="nil"/>
              <w:bottom w:val="single" w:color="auto" w:sz="4" w:space="0"/>
              <w:right w:val="single" w:color="auto" w:sz="4" w:space="0"/>
            </w:tcBorders>
            <w:noWrap w:val="0"/>
            <w:vAlign w:val="center"/>
          </w:tcPr>
          <w:p w14:paraId="03DA4F36">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r>
      <w:tr w14:paraId="6714C739">
        <w:tblPrEx>
          <w:tblCellMar>
            <w:top w:w="0" w:type="dxa"/>
            <w:left w:w="108" w:type="dxa"/>
            <w:bottom w:w="0" w:type="dxa"/>
            <w:right w:w="108" w:type="dxa"/>
          </w:tblCellMar>
        </w:tblPrEx>
        <w:trPr>
          <w:trHeight w:val="1004" w:hRule="atLeast"/>
          <w:jc w:val="center"/>
        </w:trPr>
        <w:tc>
          <w:tcPr>
            <w:tcW w:w="5939" w:type="dxa"/>
            <w:gridSpan w:val="9"/>
            <w:tcBorders>
              <w:top w:val="single" w:color="auto" w:sz="4" w:space="0"/>
              <w:left w:val="single" w:color="auto" w:sz="4" w:space="0"/>
              <w:bottom w:val="single" w:color="auto" w:sz="4" w:space="0"/>
              <w:right w:val="single" w:color="auto" w:sz="4" w:space="0"/>
            </w:tcBorders>
            <w:noWrap w:val="0"/>
            <w:vAlign w:val="center"/>
          </w:tcPr>
          <w:p w14:paraId="0BAEE2E0">
            <w:pPr>
              <w:widowControl w:val="0"/>
              <w:spacing w:line="240" w:lineRule="exact"/>
              <w:jc w:val="center"/>
              <w:rPr>
                <w:rFonts w:ascii="宋体" w:hAnsi="宋体" w:eastAsia="宋体" w:cs="宋体"/>
                <w:color w:val="000000"/>
                <w:sz w:val="18"/>
                <w:szCs w:val="18"/>
              </w:rPr>
            </w:pPr>
            <w:r>
              <w:rPr>
                <w:rFonts w:hint="eastAsia" w:ascii="宋体" w:hAnsi="宋体" w:eastAsia="宋体" w:cs="宋体"/>
                <w:color w:val="000000"/>
                <w:sz w:val="18"/>
                <w:szCs w:val="18"/>
              </w:rPr>
              <w:t>总</w:t>
            </w:r>
            <w:r>
              <w:rPr>
                <w:rFonts w:hint="eastAsia" w:ascii="宋体" w:hAnsi="宋体" w:eastAsia="宋体" w:cs="宋体"/>
                <w:color w:val="000000"/>
                <w:sz w:val="18"/>
                <w:szCs w:val="18"/>
                <w:lang w:val="en-US" w:eastAsia="zh-CN"/>
              </w:rPr>
              <w:t xml:space="preserve">    </w:t>
            </w:r>
            <w:r>
              <w:rPr>
                <w:rFonts w:hint="eastAsia" w:ascii="宋体" w:hAnsi="宋体" w:eastAsia="宋体" w:cs="宋体"/>
                <w:color w:val="000000"/>
                <w:sz w:val="18"/>
                <w:szCs w:val="18"/>
              </w:rPr>
              <w:t>分</w:t>
            </w:r>
          </w:p>
        </w:tc>
        <w:tc>
          <w:tcPr>
            <w:tcW w:w="654" w:type="dxa"/>
            <w:gridSpan w:val="2"/>
            <w:tcBorders>
              <w:top w:val="single" w:color="auto" w:sz="4" w:space="0"/>
              <w:left w:val="single" w:color="auto" w:sz="4" w:space="0"/>
              <w:bottom w:val="single" w:color="auto" w:sz="4" w:space="0"/>
              <w:right w:val="single" w:color="auto" w:sz="4" w:space="0"/>
            </w:tcBorders>
            <w:noWrap w:val="0"/>
            <w:vAlign w:val="center"/>
          </w:tcPr>
          <w:p w14:paraId="6B13555E">
            <w:pPr>
              <w:widowControl w:val="0"/>
              <w:spacing w:line="240" w:lineRule="exact"/>
              <w:jc w:val="center"/>
              <w:rPr>
                <w:rFonts w:ascii="宋体" w:hAnsi="宋体" w:eastAsia="宋体" w:cs="宋体"/>
                <w:color w:val="000000"/>
                <w:sz w:val="18"/>
                <w:szCs w:val="18"/>
              </w:rPr>
            </w:pPr>
            <w:r>
              <w:rPr>
                <w:rFonts w:hint="eastAsia" w:ascii="宋体" w:hAnsi="宋体" w:eastAsia="宋体" w:cs="宋体"/>
                <w:color w:val="000000"/>
                <w:sz w:val="18"/>
                <w:szCs w:val="18"/>
              </w:rPr>
              <w:t>100</w:t>
            </w:r>
          </w:p>
        </w:tc>
        <w:tc>
          <w:tcPr>
            <w:tcW w:w="630" w:type="dxa"/>
            <w:gridSpan w:val="2"/>
            <w:tcBorders>
              <w:top w:val="single" w:color="auto" w:sz="4" w:space="0"/>
              <w:left w:val="single" w:color="auto" w:sz="4" w:space="0"/>
              <w:bottom w:val="single" w:color="auto" w:sz="4" w:space="0"/>
              <w:right w:val="single" w:color="auto" w:sz="4" w:space="0"/>
            </w:tcBorders>
            <w:noWrap w:val="0"/>
            <w:vAlign w:val="center"/>
          </w:tcPr>
          <w:p w14:paraId="500B1DD6">
            <w:pPr>
              <w:widowControl w:val="0"/>
              <w:spacing w:line="240" w:lineRule="exact"/>
              <w:jc w:val="center"/>
              <w:rPr>
                <w:rFonts w:ascii="宋体" w:hAnsi="宋体" w:eastAsia="宋体" w:cs="宋体"/>
                <w:color w:val="000000"/>
                <w:sz w:val="18"/>
                <w:szCs w:val="18"/>
              </w:rPr>
            </w:pPr>
            <w:r>
              <w:rPr>
                <w:rFonts w:hint="eastAsia" w:ascii="宋体" w:hAnsi="宋体" w:eastAsia="宋体" w:cs="宋体"/>
                <w:color w:val="000000"/>
                <w:sz w:val="18"/>
                <w:szCs w:val="18"/>
                <w:lang w:val="en-US" w:eastAsia="zh-CN"/>
              </w:rPr>
              <w:t>100</w:t>
            </w:r>
            <w:r>
              <w:rPr>
                <w:rFonts w:hint="eastAsia" w:ascii="宋体" w:hAnsi="宋体" w:eastAsia="宋体" w:cs="宋体"/>
                <w:color w:val="000000"/>
                <w:sz w:val="18"/>
                <w:szCs w:val="18"/>
              </w:rPr>
              <w:t>　</w:t>
            </w:r>
          </w:p>
        </w:tc>
        <w:tc>
          <w:tcPr>
            <w:tcW w:w="1622" w:type="dxa"/>
            <w:gridSpan w:val="2"/>
            <w:tcBorders>
              <w:top w:val="single" w:color="auto" w:sz="4" w:space="0"/>
              <w:left w:val="single" w:color="auto" w:sz="4" w:space="0"/>
              <w:bottom w:val="single" w:color="auto" w:sz="4" w:space="0"/>
              <w:right w:val="single" w:color="auto" w:sz="4" w:space="0"/>
            </w:tcBorders>
            <w:noWrap w:val="0"/>
            <w:vAlign w:val="center"/>
          </w:tcPr>
          <w:p w14:paraId="49264339">
            <w:pPr>
              <w:widowControl w:val="0"/>
              <w:spacing w:line="240" w:lineRule="exact"/>
              <w:jc w:val="center"/>
              <w:rPr>
                <w:rFonts w:ascii="宋体" w:hAnsi="宋体" w:eastAsia="宋体" w:cs="宋体"/>
                <w:sz w:val="18"/>
                <w:szCs w:val="18"/>
              </w:rPr>
            </w:pPr>
            <w:r>
              <w:rPr>
                <w:rFonts w:hint="eastAsia" w:ascii="宋体" w:hAnsi="宋体" w:eastAsia="宋体" w:cs="宋体"/>
                <w:sz w:val="18"/>
                <w:szCs w:val="18"/>
              </w:rPr>
              <w:t>　</w:t>
            </w:r>
          </w:p>
        </w:tc>
      </w:tr>
    </w:tbl>
    <w:p w14:paraId="64A3C4B0">
      <w:pPr>
        <w:widowControl/>
        <w:numPr>
          <w:ilvl w:val="0"/>
          <w:numId w:val="0"/>
        </w:numPr>
        <w:spacing w:before="240" w:after="240"/>
        <w:ind w:firstLine="720" w:firstLineChars="300"/>
        <w:rPr>
          <w:rFonts w:ascii="Times New Roman" w:hAnsi="Times New Roman" w:eastAsia="Times New Roman" w:cs="Times New Roman"/>
          <w:kern w:val="0"/>
          <w:sz w:val="24"/>
        </w:rPr>
      </w:pPr>
    </w:p>
    <w:p w14:paraId="57BF0A11">
      <w:pPr>
        <w:widowControl/>
        <w:numPr>
          <w:ilvl w:val="0"/>
          <w:numId w:val="0"/>
        </w:numPr>
        <w:spacing w:before="240" w:after="240"/>
        <w:ind w:firstLine="720" w:firstLineChars="300"/>
        <w:rPr>
          <w:rFonts w:ascii="Times New Roman" w:hAnsi="Times New Roman" w:eastAsia="Times New Roman" w:cs="Times New Roman"/>
          <w:kern w:val="0"/>
          <w:sz w:val="24"/>
        </w:rPr>
      </w:pPr>
    </w:p>
    <w:p w14:paraId="384C55C9">
      <w:pPr>
        <w:widowControl/>
        <w:numPr>
          <w:ilvl w:val="0"/>
          <w:numId w:val="0"/>
        </w:numPr>
        <w:spacing w:before="240" w:after="240"/>
        <w:ind w:firstLine="720" w:firstLineChars="300"/>
        <w:rPr>
          <w:rFonts w:ascii="Times New Roman" w:hAnsi="Times New Roman" w:eastAsia="Times New Roman" w:cs="Times New Roman"/>
          <w:kern w:val="0"/>
          <w:sz w:val="24"/>
        </w:rPr>
      </w:pPr>
    </w:p>
    <w:p w14:paraId="33E436B3">
      <w:pPr>
        <w:widowControl/>
        <w:numPr>
          <w:ilvl w:val="0"/>
          <w:numId w:val="0"/>
        </w:numPr>
        <w:spacing w:before="240" w:after="240"/>
        <w:ind w:firstLine="720" w:firstLineChars="300"/>
        <w:rPr>
          <w:rFonts w:ascii="Times New Roman" w:hAnsi="Times New Roman" w:eastAsia="Times New Roman" w:cs="Times New Roman"/>
          <w:kern w:val="0"/>
          <w:sz w:val="24"/>
        </w:rPr>
      </w:pPr>
    </w:p>
    <w:p w14:paraId="1F9C5DFC">
      <w:pPr>
        <w:widowControl/>
        <w:numPr>
          <w:ilvl w:val="0"/>
          <w:numId w:val="0"/>
        </w:numPr>
        <w:spacing w:before="240" w:after="240"/>
        <w:ind w:firstLine="720" w:firstLineChars="300"/>
        <w:rPr>
          <w:rFonts w:ascii="Times New Roman" w:hAnsi="Times New Roman" w:eastAsia="Times New Roman" w:cs="Times New Roman"/>
          <w:kern w:val="0"/>
          <w:sz w:val="24"/>
        </w:rPr>
      </w:pPr>
    </w:p>
    <w:p w14:paraId="0AA58D7B">
      <w:pPr>
        <w:widowControl/>
        <w:numPr>
          <w:ilvl w:val="0"/>
          <w:numId w:val="0"/>
        </w:numPr>
        <w:spacing w:before="240" w:after="240"/>
        <w:ind w:firstLine="720" w:firstLineChars="300"/>
        <w:rPr>
          <w:rFonts w:ascii="Times New Roman" w:hAnsi="Times New Roman" w:eastAsia="Times New Roman" w:cs="Times New Roman"/>
          <w:kern w:val="0"/>
          <w:sz w:val="24"/>
        </w:rPr>
      </w:pPr>
    </w:p>
    <w:p w14:paraId="2157D0BD">
      <w:pPr>
        <w:widowControl/>
        <w:numPr>
          <w:ilvl w:val="0"/>
          <w:numId w:val="0"/>
        </w:numPr>
        <w:spacing w:before="240" w:after="240"/>
        <w:ind w:firstLine="720" w:firstLineChars="300"/>
        <w:rPr>
          <w:rFonts w:ascii="Times New Roman" w:hAnsi="Times New Roman" w:eastAsia="Times New Roman" w:cs="Times New Roman"/>
          <w:kern w:val="0"/>
          <w:sz w:val="24"/>
        </w:rPr>
      </w:pPr>
    </w:p>
    <w:p w14:paraId="1E39E477">
      <w:pPr>
        <w:widowControl/>
        <w:numPr>
          <w:ilvl w:val="0"/>
          <w:numId w:val="0"/>
        </w:numPr>
        <w:spacing w:before="240" w:after="240"/>
        <w:ind w:firstLine="720" w:firstLineChars="300"/>
        <w:rPr>
          <w:rFonts w:ascii="Times New Roman" w:hAnsi="Times New Roman" w:eastAsia="Times New Roman" w:cs="Times New Roman"/>
          <w:kern w:val="0"/>
          <w:sz w:val="24"/>
        </w:rPr>
      </w:pPr>
    </w:p>
    <w:p w14:paraId="3B61664D">
      <w:pPr>
        <w:widowControl/>
        <w:numPr>
          <w:ilvl w:val="0"/>
          <w:numId w:val="0"/>
        </w:numPr>
        <w:spacing w:before="240" w:after="240"/>
        <w:ind w:firstLine="720" w:firstLineChars="300"/>
        <w:rPr>
          <w:rFonts w:ascii="Times New Roman" w:hAnsi="Times New Roman" w:eastAsia="Times New Roman" w:cs="Times New Roman"/>
          <w:kern w:val="0"/>
          <w:sz w:val="24"/>
        </w:rPr>
      </w:pPr>
    </w:p>
    <w:p w14:paraId="3BA69380">
      <w:pPr>
        <w:widowControl/>
        <w:numPr>
          <w:ilvl w:val="0"/>
          <w:numId w:val="0"/>
        </w:numPr>
        <w:spacing w:before="240" w:after="240"/>
        <w:ind w:firstLine="720" w:firstLineChars="300"/>
        <w:rPr>
          <w:rFonts w:ascii="Times New Roman" w:hAnsi="Times New Roman" w:eastAsia="Times New Roman" w:cs="Times New Roman"/>
          <w:kern w:val="0"/>
          <w:sz w:val="24"/>
        </w:rPr>
      </w:pPr>
    </w:p>
    <w:p w14:paraId="014FD2E0">
      <w:pPr>
        <w:widowControl/>
        <w:numPr>
          <w:ilvl w:val="0"/>
          <w:numId w:val="0"/>
        </w:numPr>
        <w:spacing w:before="240" w:after="240"/>
        <w:rPr>
          <w:rFonts w:ascii="Times New Roman" w:hAnsi="Times New Roman" w:eastAsia="Times New Roman" w:cs="Times New Roman"/>
          <w:kern w:val="0"/>
          <w:sz w:val="24"/>
        </w:rPr>
      </w:pPr>
    </w:p>
    <w:p w14:paraId="5E72C8C0">
      <w:pPr>
        <w:keepNext w:val="0"/>
        <w:keepLines w:val="0"/>
        <w:pageBreakBefore w:val="0"/>
        <w:widowControl w:val="0"/>
        <w:kinsoku/>
        <w:wordWrap/>
        <w:overflowPunct/>
        <w:topLinePunct w:val="0"/>
        <w:autoSpaceDE/>
        <w:autoSpaceDN/>
        <w:bidi w:val="0"/>
        <w:adjustRightInd/>
        <w:snapToGrid/>
        <w:spacing w:after="157" w:afterLines="50" w:line="580" w:lineRule="exact"/>
        <w:ind w:left="0" w:leftChars="0" w:right="0" w:rightChars="0" w:firstLine="0" w:firstLineChars="0"/>
        <w:jc w:val="both"/>
        <w:textAlignment w:val="auto"/>
        <w:outlineLvl w:val="9"/>
        <w:rPr>
          <w:rFonts w:hint="eastAsia" w:ascii="方正黑体_GBK" w:hAnsi="方正黑体_GBK" w:eastAsia="方正黑体_GBK" w:cs="方正黑体_GBK"/>
          <w:kern w:val="2"/>
          <w:sz w:val="30"/>
          <w:lang w:val="en-US" w:eastAsia="zh-CN"/>
        </w:rPr>
      </w:pPr>
      <w:r>
        <w:rPr>
          <w:rFonts w:hint="eastAsia" w:ascii="方正黑体_GBK" w:hAnsi="方正黑体_GBK" w:eastAsia="方正黑体_GBK" w:cs="方正黑体_GBK"/>
          <w:kern w:val="2"/>
          <w:sz w:val="32"/>
          <w:szCs w:val="32"/>
        </w:rPr>
        <w:t>附件</w:t>
      </w:r>
      <w:r>
        <w:rPr>
          <w:rFonts w:hint="eastAsia" w:ascii="方正黑体_GBK" w:hAnsi="方正黑体_GBK" w:eastAsia="方正黑体_GBK" w:cs="方正黑体_GBK"/>
          <w:kern w:val="2"/>
          <w:sz w:val="32"/>
          <w:szCs w:val="32"/>
          <w:lang w:val="en-US" w:eastAsia="zh-CN"/>
        </w:rPr>
        <w:t>4</w:t>
      </w:r>
    </w:p>
    <w:tbl>
      <w:tblPr>
        <w:tblStyle w:val="18"/>
        <w:tblW w:w="0" w:type="auto"/>
        <w:jc w:val="center"/>
        <w:tblLayout w:type="fixed"/>
        <w:tblCellMar>
          <w:top w:w="0" w:type="dxa"/>
          <w:left w:w="108" w:type="dxa"/>
          <w:bottom w:w="0" w:type="dxa"/>
          <w:right w:w="108" w:type="dxa"/>
        </w:tblCellMar>
      </w:tblPr>
      <w:tblGrid>
        <w:gridCol w:w="844"/>
        <w:gridCol w:w="598"/>
        <w:gridCol w:w="362"/>
        <w:gridCol w:w="1298"/>
        <w:gridCol w:w="1029"/>
        <w:gridCol w:w="344"/>
        <w:gridCol w:w="685"/>
        <w:gridCol w:w="779"/>
        <w:gridCol w:w="257"/>
        <w:gridCol w:w="397"/>
        <w:gridCol w:w="394"/>
        <w:gridCol w:w="236"/>
        <w:gridCol w:w="923"/>
        <w:gridCol w:w="699"/>
      </w:tblGrid>
      <w:tr w14:paraId="5BE4B151">
        <w:tblPrEx>
          <w:tblCellMar>
            <w:top w:w="0" w:type="dxa"/>
            <w:left w:w="108" w:type="dxa"/>
            <w:bottom w:w="0" w:type="dxa"/>
            <w:right w:w="108" w:type="dxa"/>
          </w:tblCellMar>
        </w:tblPrEx>
        <w:trPr>
          <w:trHeight w:val="860" w:hRule="atLeast"/>
          <w:jc w:val="center"/>
        </w:trPr>
        <w:tc>
          <w:tcPr>
            <w:tcW w:w="8845" w:type="dxa"/>
            <w:gridSpan w:val="14"/>
            <w:tcBorders>
              <w:top w:val="nil"/>
              <w:left w:val="nil"/>
              <w:bottom w:val="nil"/>
              <w:right w:val="nil"/>
            </w:tcBorders>
            <w:noWrap w:val="0"/>
            <w:vAlign w:val="center"/>
          </w:tcPr>
          <w:p w14:paraId="4A374D7A">
            <w:pPr>
              <w:widowControl w:val="0"/>
              <w:spacing w:line="560" w:lineRule="exact"/>
              <w:jc w:val="center"/>
              <w:rPr>
                <w:rFonts w:hint="eastAsia" w:ascii="方正小标宋简体" w:hAnsi="华文中宋" w:eastAsia="方正小标宋简体" w:cs="宋体"/>
                <w:bCs/>
                <w:sz w:val="44"/>
                <w:szCs w:val="44"/>
              </w:rPr>
            </w:pPr>
            <w:r>
              <w:rPr>
                <w:rFonts w:hint="eastAsia" w:ascii="方正小标宋简体" w:hAnsi="华文中宋" w:eastAsia="方正小标宋简体" w:cs="宋体"/>
                <w:bCs/>
                <w:spacing w:val="20"/>
                <w:sz w:val="44"/>
                <w:szCs w:val="44"/>
              </w:rPr>
              <w:t>项目支出绩效自评表</w:t>
            </w:r>
          </w:p>
        </w:tc>
      </w:tr>
      <w:tr w14:paraId="2A7615FF">
        <w:tblPrEx>
          <w:tblCellMar>
            <w:top w:w="0" w:type="dxa"/>
            <w:left w:w="108" w:type="dxa"/>
            <w:bottom w:w="0" w:type="dxa"/>
            <w:right w:w="108" w:type="dxa"/>
          </w:tblCellMar>
        </w:tblPrEx>
        <w:trPr>
          <w:trHeight w:val="293" w:hRule="atLeast"/>
          <w:jc w:val="center"/>
        </w:trPr>
        <w:tc>
          <w:tcPr>
            <w:tcW w:w="8845" w:type="dxa"/>
            <w:gridSpan w:val="14"/>
            <w:tcBorders>
              <w:top w:val="nil"/>
              <w:left w:val="nil"/>
              <w:bottom w:val="nil"/>
              <w:right w:val="nil"/>
            </w:tcBorders>
            <w:noWrap w:val="0"/>
            <w:vAlign w:val="top"/>
          </w:tcPr>
          <w:p w14:paraId="3026B30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楷体_GB2312" w:hAnsi="宋体" w:eastAsia="楷体_GB2312" w:cs="宋体"/>
              </w:rPr>
            </w:pPr>
            <w:r>
              <w:rPr>
                <w:rFonts w:hint="eastAsia" w:ascii="方正楷体简体" w:hAnsi="方正楷体简体" w:eastAsia="方正楷体简体" w:cs="方正楷体简体"/>
                <w:sz w:val="32"/>
                <w:szCs w:val="40"/>
              </w:rPr>
              <w:t>（</w:t>
            </w:r>
            <w:r>
              <w:rPr>
                <w:rFonts w:hint="eastAsia" w:ascii="方正楷体简体" w:hAnsi="方正楷体简体" w:eastAsia="方正楷体简体" w:cs="方正楷体简体"/>
                <w:sz w:val="32"/>
                <w:szCs w:val="40"/>
                <w:lang w:val="en-US" w:eastAsia="zh-CN"/>
              </w:rPr>
              <w:t>2023</w:t>
            </w:r>
            <w:r>
              <w:rPr>
                <w:rFonts w:hint="eastAsia" w:ascii="方正楷体简体" w:hAnsi="方正楷体简体" w:eastAsia="方正楷体简体" w:cs="方正楷体简体"/>
                <w:sz w:val="32"/>
                <w:szCs w:val="40"/>
              </w:rPr>
              <w:t>年度）</w:t>
            </w:r>
          </w:p>
        </w:tc>
      </w:tr>
      <w:tr w14:paraId="79EF1CB4">
        <w:tblPrEx>
          <w:tblCellMar>
            <w:top w:w="0" w:type="dxa"/>
            <w:left w:w="108" w:type="dxa"/>
            <w:bottom w:w="0" w:type="dxa"/>
            <w:right w:w="108" w:type="dxa"/>
          </w:tblCellMar>
        </w:tblPrEx>
        <w:trPr>
          <w:trHeight w:val="284" w:hRule="exact"/>
          <w:jc w:val="center"/>
        </w:trPr>
        <w:tc>
          <w:tcPr>
            <w:tcW w:w="1442" w:type="dxa"/>
            <w:gridSpan w:val="2"/>
            <w:tcBorders>
              <w:top w:val="single" w:color="auto" w:sz="4" w:space="0"/>
              <w:left w:val="single" w:color="auto" w:sz="4" w:space="0"/>
              <w:bottom w:val="single" w:color="auto" w:sz="4" w:space="0"/>
              <w:right w:val="single" w:color="auto" w:sz="4" w:space="0"/>
            </w:tcBorders>
            <w:noWrap w:val="0"/>
            <w:vAlign w:val="center"/>
          </w:tcPr>
          <w:p w14:paraId="4BFAEA86">
            <w:pPr>
              <w:widowControl w:val="0"/>
              <w:spacing w:line="240" w:lineRule="exact"/>
              <w:jc w:val="center"/>
              <w:rPr>
                <w:rFonts w:ascii="宋体" w:hAnsi="宋体" w:cs="宋体"/>
                <w:sz w:val="18"/>
                <w:szCs w:val="18"/>
              </w:rPr>
            </w:pPr>
            <w:r>
              <w:rPr>
                <w:rFonts w:hint="eastAsia" w:ascii="宋体" w:hAnsi="宋体" w:cs="宋体"/>
                <w:sz w:val="18"/>
                <w:szCs w:val="18"/>
              </w:rPr>
              <w:t>项目名称</w:t>
            </w:r>
          </w:p>
        </w:tc>
        <w:tc>
          <w:tcPr>
            <w:tcW w:w="7403" w:type="dxa"/>
            <w:gridSpan w:val="12"/>
            <w:tcBorders>
              <w:top w:val="single" w:color="auto" w:sz="4" w:space="0"/>
              <w:left w:val="nil"/>
              <w:bottom w:val="single" w:color="auto" w:sz="4" w:space="0"/>
              <w:right w:val="single" w:color="auto" w:sz="4" w:space="0"/>
            </w:tcBorders>
            <w:noWrap w:val="0"/>
            <w:vAlign w:val="center"/>
          </w:tcPr>
          <w:p w14:paraId="3F0D7AF6">
            <w:pPr>
              <w:widowControl w:val="0"/>
              <w:spacing w:line="240" w:lineRule="exact"/>
              <w:jc w:val="center"/>
              <w:rPr>
                <w:rFonts w:ascii="宋体" w:hAnsi="宋体" w:cs="宋体"/>
                <w:sz w:val="18"/>
                <w:szCs w:val="18"/>
              </w:rPr>
            </w:pPr>
            <w:r>
              <w:rPr>
                <w:rFonts w:hint="eastAsia" w:ascii="宋体" w:hAnsi="宋体" w:cs="宋体"/>
                <w:sz w:val="18"/>
                <w:szCs w:val="18"/>
              </w:rPr>
              <w:t>灌溉水有效利用系数测算项目　</w:t>
            </w:r>
          </w:p>
        </w:tc>
      </w:tr>
      <w:tr w14:paraId="1260A60B">
        <w:tblPrEx>
          <w:tblCellMar>
            <w:top w:w="0" w:type="dxa"/>
            <w:left w:w="108" w:type="dxa"/>
            <w:bottom w:w="0" w:type="dxa"/>
            <w:right w:w="108" w:type="dxa"/>
          </w:tblCellMar>
        </w:tblPrEx>
        <w:trPr>
          <w:trHeight w:val="589" w:hRule="exact"/>
          <w:jc w:val="center"/>
        </w:trPr>
        <w:tc>
          <w:tcPr>
            <w:tcW w:w="1442" w:type="dxa"/>
            <w:gridSpan w:val="2"/>
            <w:tcBorders>
              <w:top w:val="single" w:color="auto" w:sz="4" w:space="0"/>
              <w:left w:val="single" w:color="auto" w:sz="4" w:space="0"/>
              <w:bottom w:val="single" w:color="auto" w:sz="4" w:space="0"/>
              <w:right w:val="single" w:color="auto" w:sz="4" w:space="0"/>
            </w:tcBorders>
            <w:noWrap w:val="0"/>
            <w:vAlign w:val="center"/>
          </w:tcPr>
          <w:p w14:paraId="267EC8B7">
            <w:pPr>
              <w:widowControl w:val="0"/>
              <w:spacing w:line="240" w:lineRule="exact"/>
              <w:jc w:val="center"/>
              <w:rPr>
                <w:rFonts w:ascii="宋体" w:hAnsi="宋体" w:cs="宋体"/>
                <w:sz w:val="18"/>
                <w:szCs w:val="18"/>
              </w:rPr>
            </w:pPr>
            <w:r>
              <w:rPr>
                <w:rFonts w:hint="eastAsia" w:ascii="宋体" w:hAnsi="宋体" w:cs="宋体"/>
                <w:sz w:val="18"/>
                <w:szCs w:val="18"/>
              </w:rPr>
              <w:t>主管部门及代码</w:t>
            </w:r>
          </w:p>
        </w:tc>
        <w:tc>
          <w:tcPr>
            <w:tcW w:w="3718" w:type="dxa"/>
            <w:gridSpan w:val="5"/>
            <w:tcBorders>
              <w:top w:val="single" w:color="auto" w:sz="4" w:space="0"/>
              <w:left w:val="nil"/>
              <w:bottom w:val="single" w:color="auto" w:sz="4" w:space="0"/>
              <w:right w:val="single" w:color="auto" w:sz="4" w:space="0"/>
            </w:tcBorders>
            <w:noWrap w:val="0"/>
            <w:vAlign w:val="center"/>
          </w:tcPr>
          <w:p w14:paraId="6DC23AD8">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内蒙古河套灌区水利发展中心</w:t>
            </w:r>
            <w:r>
              <w:rPr>
                <w:rFonts w:hint="eastAsia" w:ascii="宋体" w:hAnsi="宋体" w:cs="宋体"/>
                <w:sz w:val="18"/>
                <w:szCs w:val="18"/>
              </w:rPr>
              <w:t>　</w:t>
            </w:r>
          </w:p>
        </w:tc>
        <w:tc>
          <w:tcPr>
            <w:tcW w:w="1036" w:type="dxa"/>
            <w:gridSpan w:val="2"/>
            <w:tcBorders>
              <w:top w:val="nil"/>
              <w:left w:val="nil"/>
              <w:bottom w:val="single" w:color="auto" w:sz="4" w:space="0"/>
              <w:right w:val="single" w:color="auto" w:sz="4" w:space="0"/>
            </w:tcBorders>
            <w:noWrap w:val="0"/>
            <w:vAlign w:val="center"/>
          </w:tcPr>
          <w:p w14:paraId="18E9FF39">
            <w:pPr>
              <w:widowControl w:val="0"/>
              <w:spacing w:line="240" w:lineRule="exact"/>
              <w:jc w:val="center"/>
              <w:rPr>
                <w:rFonts w:ascii="宋体" w:hAnsi="宋体" w:cs="宋体"/>
                <w:sz w:val="18"/>
                <w:szCs w:val="18"/>
              </w:rPr>
            </w:pPr>
            <w:r>
              <w:rPr>
                <w:rFonts w:hint="eastAsia" w:ascii="宋体" w:hAnsi="宋体" w:cs="宋体"/>
                <w:sz w:val="18"/>
                <w:szCs w:val="18"/>
              </w:rPr>
              <w:t>实施单位</w:t>
            </w:r>
          </w:p>
        </w:tc>
        <w:tc>
          <w:tcPr>
            <w:tcW w:w="2649" w:type="dxa"/>
            <w:gridSpan w:val="5"/>
            <w:tcBorders>
              <w:top w:val="single" w:color="auto" w:sz="4" w:space="0"/>
              <w:left w:val="nil"/>
              <w:bottom w:val="single" w:color="auto" w:sz="4" w:space="0"/>
              <w:right w:val="single" w:color="auto" w:sz="4" w:space="0"/>
            </w:tcBorders>
            <w:noWrap w:val="0"/>
            <w:vAlign w:val="center"/>
          </w:tcPr>
          <w:p w14:paraId="63A65123">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内蒙古河套灌区水利发展中心乌拉特分中心</w:t>
            </w:r>
            <w:r>
              <w:rPr>
                <w:rFonts w:hint="eastAsia" w:ascii="宋体" w:hAnsi="宋体" w:cs="宋体"/>
                <w:sz w:val="18"/>
                <w:szCs w:val="18"/>
              </w:rPr>
              <w:t>　　</w:t>
            </w:r>
          </w:p>
        </w:tc>
      </w:tr>
      <w:tr w14:paraId="60F6263E">
        <w:tblPrEx>
          <w:tblCellMar>
            <w:top w:w="0" w:type="dxa"/>
            <w:left w:w="108" w:type="dxa"/>
            <w:bottom w:w="0" w:type="dxa"/>
            <w:right w:w="108" w:type="dxa"/>
          </w:tblCellMar>
        </w:tblPrEx>
        <w:trPr>
          <w:trHeight w:val="598" w:hRule="exact"/>
          <w:jc w:val="center"/>
        </w:trPr>
        <w:tc>
          <w:tcPr>
            <w:tcW w:w="1442"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23BD4F3C">
            <w:pPr>
              <w:widowControl w:val="0"/>
              <w:spacing w:line="240" w:lineRule="exact"/>
              <w:jc w:val="center"/>
              <w:rPr>
                <w:rFonts w:ascii="宋体" w:hAnsi="宋体" w:cs="宋体"/>
                <w:sz w:val="18"/>
                <w:szCs w:val="18"/>
              </w:rPr>
            </w:pPr>
            <w:r>
              <w:rPr>
                <w:rFonts w:hint="eastAsia" w:ascii="宋体" w:hAnsi="宋体" w:cs="宋体"/>
                <w:sz w:val="18"/>
                <w:szCs w:val="18"/>
              </w:rPr>
              <w:t>项目资金</w:t>
            </w:r>
            <w:r>
              <w:rPr>
                <w:rFonts w:hint="eastAsia" w:ascii="宋体" w:hAnsi="宋体" w:cs="宋体"/>
                <w:sz w:val="18"/>
                <w:szCs w:val="18"/>
              </w:rPr>
              <w:br w:type="textWrapping"/>
            </w:r>
            <w:r>
              <w:rPr>
                <w:rFonts w:hint="eastAsia" w:ascii="宋体" w:hAnsi="宋体" w:cs="宋体"/>
                <w:sz w:val="18"/>
                <w:szCs w:val="18"/>
              </w:rPr>
              <w:t>（万元）</w:t>
            </w:r>
          </w:p>
        </w:tc>
        <w:tc>
          <w:tcPr>
            <w:tcW w:w="1660" w:type="dxa"/>
            <w:gridSpan w:val="2"/>
            <w:tcBorders>
              <w:top w:val="single" w:color="auto" w:sz="4" w:space="0"/>
              <w:left w:val="nil"/>
              <w:bottom w:val="single" w:color="auto" w:sz="4" w:space="0"/>
              <w:right w:val="single" w:color="auto" w:sz="4" w:space="0"/>
            </w:tcBorders>
            <w:noWrap w:val="0"/>
            <w:vAlign w:val="center"/>
          </w:tcPr>
          <w:p w14:paraId="7C0998FE">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1029" w:type="dxa"/>
            <w:tcBorders>
              <w:top w:val="nil"/>
              <w:left w:val="nil"/>
              <w:bottom w:val="single" w:color="auto" w:sz="4" w:space="0"/>
              <w:right w:val="single" w:color="auto" w:sz="4" w:space="0"/>
            </w:tcBorders>
            <w:noWrap w:val="0"/>
            <w:vAlign w:val="center"/>
          </w:tcPr>
          <w:p w14:paraId="0CC8A0E8">
            <w:pPr>
              <w:widowControl w:val="0"/>
              <w:spacing w:line="240" w:lineRule="exact"/>
              <w:jc w:val="center"/>
              <w:rPr>
                <w:rFonts w:ascii="宋体" w:hAnsi="宋体" w:cs="宋体"/>
                <w:sz w:val="18"/>
                <w:szCs w:val="18"/>
              </w:rPr>
            </w:pPr>
            <w:r>
              <w:rPr>
                <w:rFonts w:hint="eastAsia" w:ascii="宋体" w:hAnsi="宋体" w:cs="宋体"/>
                <w:sz w:val="18"/>
                <w:szCs w:val="18"/>
              </w:rPr>
              <w:t>年初预算数</w:t>
            </w:r>
          </w:p>
        </w:tc>
        <w:tc>
          <w:tcPr>
            <w:tcW w:w="1029" w:type="dxa"/>
            <w:gridSpan w:val="2"/>
            <w:tcBorders>
              <w:top w:val="nil"/>
              <w:left w:val="nil"/>
              <w:bottom w:val="single" w:color="auto" w:sz="4" w:space="0"/>
              <w:right w:val="single" w:color="auto" w:sz="4" w:space="0"/>
            </w:tcBorders>
            <w:noWrap w:val="0"/>
            <w:vAlign w:val="center"/>
          </w:tcPr>
          <w:p w14:paraId="652608E9">
            <w:pPr>
              <w:widowControl w:val="0"/>
              <w:spacing w:line="240" w:lineRule="exact"/>
              <w:jc w:val="center"/>
              <w:rPr>
                <w:rFonts w:ascii="宋体" w:hAnsi="宋体" w:cs="宋体"/>
                <w:sz w:val="18"/>
                <w:szCs w:val="18"/>
              </w:rPr>
            </w:pPr>
            <w:r>
              <w:rPr>
                <w:rFonts w:hint="eastAsia" w:ascii="宋体" w:hAnsi="宋体" w:cs="宋体"/>
                <w:sz w:val="18"/>
                <w:szCs w:val="18"/>
              </w:rPr>
              <w:t>全年预算数</w:t>
            </w:r>
          </w:p>
        </w:tc>
        <w:tc>
          <w:tcPr>
            <w:tcW w:w="1036" w:type="dxa"/>
            <w:gridSpan w:val="2"/>
            <w:tcBorders>
              <w:top w:val="nil"/>
              <w:left w:val="nil"/>
              <w:bottom w:val="single" w:color="auto" w:sz="4" w:space="0"/>
              <w:right w:val="single" w:color="auto" w:sz="4" w:space="0"/>
            </w:tcBorders>
            <w:noWrap w:val="0"/>
            <w:vAlign w:val="center"/>
          </w:tcPr>
          <w:p w14:paraId="2CA353DD">
            <w:pPr>
              <w:widowControl w:val="0"/>
              <w:spacing w:line="240" w:lineRule="exact"/>
              <w:jc w:val="center"/>
              <w:rPr>
                <w:rFonts w:ascii="宋体" w:hAnsi="宋体" w:cs="宋体"/>
                <w:sz w:val="18"/>
                <w:szCs w:val="18"/>
              </w:rPr>
            </w:pPr>
            <w:r>
              <w:rPr>
                <w:rFonts w:hint="eastAsia" w:ascii="宋体" w:hAnsi="宋体" w:cs="宋体"/>
                <w:sz w:val="18"/>
                <w:szCs w:val="18"/>
              </w:rPr>
              <w:t>全年执行数</w:t>
            </w:r>
          </w:p>
        </w:tc>
        <w:tc>
          <w:tcPr>
            <w:tcW w:w="791" w:type="dxa"/>
            <w:gridSpan w:val="2"/>
            <w:tcBorders>
              <w:top w:val="nil"/>
              <w:left w:val="nil"/>
              <w:bottom w:val="single" w:color="auto" w:sz="4" w:space="0"/>
              <w:right w:val="single" w:color="auto" w:sz="4" w:space="0"/>
            </w:tcBorders>
            <w:noWrap w:val="0"/>
            <w:vAlign w:val="center"/>
          </w:tcPr>
          <w:p w14:paraId="7F50B9E4">
            <w:pPr>
              <w:widowControl w:val="0"/>
              <w:spacing w:line="240" w:lineRule="exact"/>
              <w:jc w:val="center"/>
              <w:rPr>
                <w:rFonts w:ascii="宋体" w:hAnsi="宋体" w:cs="宋体"/>
                <w:sz w:val="18"/>
                <w:szCs w:val="18"/>
              </w:rPr>
            </w:pPr>
            <w:r>
              <w:rPr>
                <w:rFonts w:hint="eastAsia" w:ascii="宋体" w:hAnsi="宋体" w:cs="宋体"/>
                <w:sz w:val="18"/>
                <w:szCs w:val="18"/>
              </w:rPr>
              <w:t>分值</w:t>
            </w:r>
          </w:p>
        </w:tc>
        <w:tc>
          <w:tcPr>
            <w:tcW w:w="1159" w:type="dxa"/>
            <w:gridSpan w:val="2"/>
            <w:tcBorders>
              <w:top w:val="single" w:color="auto" w:sz="4" w:space="0"/>
              <w:left w:val="nil"/>
              <w:bottom w:val="single" w:color="auto" w:sz="4" w:space="0"/>
              <w:right w:val="single" w:color="auto" w:sz="4" w:space="0"/>
            </w:tcBorders>
            <w:noWrap w:val="0"/>
            <w:vAlign w:val="center"/>
          </w:tcPr>
          <w:p w14:paraId="3FCAAFA9">
            <w:pPr>
              <w:widowControl w:val="0"/>
              <w:spacing w:line="240" w:lineRule="exact"/>
              <w:jc w:val="center"/>
              <w:rPr>
                <w:rFonts w:ascii="宋体" w:hAnsi="宋体" w:cs="宋体"/>
                <w:sz w:val="18"/>
                <w:szCs w:val="18"/>
              </w:rPr>
            </w:pPr>
            <w:r>
              <w:rPr>
                <w:rFonts w:hint="eastAsia" w:ascii="宋体" w:hAnsi="宋体" w:cs="宋体"/>
                <w:sz w:val="18"/>
                <w:szCs w:val="18"/>
              </w:rPr>
              <w:t>执行率</w:t>
            </w:r>
          </w:p>
        </w:tc>
        <w:tc>
          <w:tcPr>
            <w:tcW w:w="699" w:type="dxa"/>
            <w:tcBorders>
              <w:top w:val="nil"/>
              <w:left w:val="nil"/>
              <w:bottom w:val="single" w:color="auto" w:sz="4" w:space="0"/>
              <w:right w:val="single" w:color="auto" w:sz="4" w:space="0"/>
            </w:tcBorders>
            <w:noWrap w:val="0"/>
            <w:vAlign w:val="center"/>
          </w:tcPr>
          <w:p w14:paraId="0D164711">
            <w:pPr>
              <w:widowControl w:val="0"/>
              <w:spacing w:line="240" w:lineRule="exact"/>
              <w:jc w:val="center"/>
              <w:rPr>
                <w:rFonts w:ascii="宋体" w:hAnsi="宋体" w:cs="宋体"/>
                <w:sz w:val="18"/>
                <w:szCs w:val="18"/>
              </w:rPr>
            </w:pPr>
            <w:r>
              <w:rPr>
                <w:rFonts w:hint="eastAsia" w:ascii="宋体" w:hAnsi="宋体" w:cs="宋体"/>
                <w:sz w:val="18"/>
                <w:szCs w:val="18"/>
              </w:rPr>
              <w:t>得分</w:t>
            </w:r>
          </w:p>
        </w:tc>
      </w:tr>
      <w:tr w14:paraId="2F816403">
        <w:tblPrEx>
          <w:tblCellMar>
            <w:top w:w="0" w:type="dxa"/>
            <w:left w:w="108" w:type="dxa"/>
            <w:bottom w:w="0" w:type="dxa"/>
            <w:right w:w="108" w:type="dxa"/>
          </w:tblCellMar>
        </w:tblPrEx>
        <w:trPr>
          <w:trHeight w:val="284" w:hRule="exact"/>
          <w:jc w:val="center"/>
        </w:trPr>
        <w:tc>
          <w:tcPr>
            <w:tcW w:w="14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5EE99EB">
            <w:pPr>
              <w:widowControl w:val="0"/>
              <w:spacing w:line="240" w:lineRule="exact"/>
              <w:rPr>
                <w:rFonts w:ascii="宋体" w:hAnsi="宋体" w:cs="宋体"/>
                <w:sz w:val="18"/>
                <w:szCs w:val="18"/>
              </w:rPr>
            </w:pPr>
          </w:p>
        </w:tc>
        <w:tc>
          <w:tcPr>
            <w:tcW w:w="1660" w:type="dxa"/>
            <w:gridSpan w:val="2"/>
            <w:tcBorders>
              <w:top w:val="single" w:color="auto" w:sz="4" w:space="0"/>
              <w:left w:val="nil"/>
              <w:bottom w:val="single" w:color="auto" w:sz="4" w:space="0"/>
              <w:right w:val="single" w:color="auto" w:sz="4" w:space="0"/>
            </w:tcBorders>
            <w:noWrap w:val="0"/>
            <w:vAlign w:val="center"/>
          </w:tcPr>
          <w:p w14:paraId="4ED73D35">
            <w:pPr>
              <w:widowControl w:val="0"/>
              <w:spacing w:line="240" w:lineRule="exact"/>
              <w:rPr>
                <w:rFonts w:ascii="宋体" w:hAnsi="宋体" w:cs="宋体"/>
                <w:sz w:val="18"/>
                <w:szCs w:val="18"/>
              </w:rPr>
            </w:pPr>
            <w:r>
              <w:rPr>
                <w:rFonts w:hint="eastAsia" w:ascii="宋体" w:hAnsi="宋体" w:cs="宋体"/>
                <w:sz w:val="18"/>
                <w:szCs w:val="18"/>
              </w:rPr>
              <w:t>年度资金总额</w:t>
            </w:r>
          </w:p>
        </w:tc>
        <w:tc>
          <w:tcPr>
            <w:tcW w:w="1029" w:type="dxa"/>
            <w:tcBorders>
              <w:top w:val="nil"/>
              <w:left w:val="nil"/>
              <w:bottom w:val="single" w:color="auto" w:sz="4" w:space="0"/>
              <w:right w:val="single" w:color="auto" w:sz="4" w:space="0"/>
            </w:tcBorders>
            <w:noWrap w:val="0"/>
            <w:vAlign w:val="center"/>
          </w:tcPr>
          <w:p w14:paraId="7E11281B">
            <w:pPr>
              <w:widowControl w:val="0"/>
              <w:spacing w:line="240" w:lineRule="exact"/>
              <w:jc w:val="center"/>
              <w:rPr>
                <w:rFonts w:ascii="宋体" w:hAnsi="宋体" w:cs="宋体"/>
                <w:sz w:val="18"/>
                <w:szCs w:val="18"/>
              </w:rPr>
            </w:pPr>
            <w:r>
              <w:rPr>
                <w:rFonts w:hint="eastAsia" w:ascii="宋体" w:hAnsi="宋体" w:cs="宋体"/>
                <w:sz w:val="18"/>
                <w:szCs w:val="18"/>
              </w:rPr>
              <w:t>2　</w:t>
            </w:r>
          </w:p>
        </w:tc>
        <w:tc>
          <w:tcPr>
            <w:tcW w:w="1029" w:type="dxa"/>
            <w:gridSpan w:val="2"/>
            <w:tcBorders>
              <w:top w:val="nil"/>
              <w:left w:val="nil"/>
              <w:bottom w:val="single" w:color="auto" w:sz="4" w:space="0"/>
              <w:right w:val="single" w:color="auto" w:sz="4" w:space="0"/>
            </w:tcBorders>
            <w:noWrap w:val="0"/>
            <w:vAlign w:val="center"/>
          </w:tcPr>
          <w:p w14:paraId="1ED7D961">
            <w:pPr>
              <w:widowControl w:val="0"/>
              <w:spacing w:line="240" w:lineRule="exact"/>
              <w:jc w:val="center"/>
              <w:rPr>
                <w:rFonts w:ascii="宋体" w:hAnsi="宋体" w:cs="宋体"/>
                <w:sz w:val="18"/>
                <w:szCs w:val="18"/>
              </w:rPr>
            </w:pPr>
            <w:r>
              <w:rPr>
                <w:rFonts w:hint="eastAsia" w:ascii="宋体" w:hAnsi="宋体" w:cs="宋体"/>
                <w:sz w:val="18"/>
                <w:szCs w:val="18"/>
              </w:rPr>
              <w:t>2　</w:t>
            </w:r>
          </w:p>
        </w:tc>
        <w:tc>
          <w:tcPr>
            <w:tcW w:w="1036" w:type="dxa"/>
            <w:gridSpan w:val="2"/>
            <w:tcBorders>
              <w:top w:val="nil"/>
              <w:left w:val="nil"/>
              <w:bottom w:val="single" w:color="auto" w:sz="4" w:space="0"/>
              <w:right w:val="single" w:color="auto" w:sz="4" w:space="0"/>
            </w:tcBorders>
            <w:noWrap w:val="0"/>
            <w:vAlign w:val="center"/>
          </w:tcPr>
          <w:p w14:paraId="445DF384">
            <w:pPr>
              <w:widowControl w:val="0"/>
              <w:spacing w:line="240" w:lineRule="exact"/>
              <w:jc w:val="center"/>
              <w:rPr>
                <w:rFonts w:ascii="宋体" w:hAnsi="宋体" w:cs="宋体"/>
                <w:sz w:val="18"/>
                <w:szCs w:val="18"/>
              </w:rPr>
            </w:pPr>
            <w:r>
              <w:rPr>
                <w:rFonts w:hint="eastAsia" w:ascii="宋体" w:hAnsi="宋体" w:cs="宋体"/>
                <w:sz w:val="18"/>
                <w:szCs w:val="18"/>
              </w:rPr>
              <w:t>2　</w:t>
            </w:r>
          </w:p>
        </w:tc>
        <w:tc>
          <w:tcPr>
            <w:tcW w:w="791" w:type="dxa"/>
            <w:gridSpan w:val="2"/>
            <w:tcBorders>
              <w:top w:val="nil"/>
              <w:left w:val="nil"/>
              <w:bottom w:val="single" w:color="auto" w:sz="4" w:space="0"/>
              <w:right w:val="single" w:color="auto" w:sz="4" w:space="0"/>
            </w:tcBorders>
            <w:noWrap w:val="0"/>
            <w:vAlign w:val="center"/>
          </w:tcPr>
          <w:p w14:paraId="062690B4">
            <w:pPr>
              <w:widowControl w:val="0"/>
              <w:spacing w:line="240" w:lineRule="exact"/>
              <w:jc w:val="center"/>
              <w:rPr>
                <w:rFonts w:ascii="宋体" w:hAnsi="宋体" w:cs="宋体"/>
                <w:sz w:val="18"/>
                <w:szCs w:val="18"/>
              </w:rPr>
            </w:pPr>
            <w:r>
              <w:rPr>
                <w:rFonts w:hint="eastAsia" w:ascii="宋体" w:hAnsi="宋体" w:cs="宋体"/>
                <w:sz w:val="18"/>
                <w:szCs w:val="18"/>
              </w:rPr>
              <w:t>10</w:t>
            </w:r>
          </w:p>
        </w:tc>
        <w:tc>
          <w:tcPr>
            <w:tcW w:w="1159" w:type="dxa"/>
            <w:gridSpan w:val="2"/>
            <w:tcBorders>
              <w:top w:val="single" w:color="auto" w:sz="4" w:space="0"/>
              <w:left w:val="nil"/>
              <w:bottom w:val="single" w:color="auto" w:sz="4" w:space="0"/>
              <w:right w:val="single" w:color="auto" w:sz="4" w:space="0"/>
            </w:tcBorders>
            <w:noWrap w:val="0"/>
            <w:vAlign w:val="center"/>
          </w:tcPr>
          <w:p w14:paraId="711EB393">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100%</w:t>
            </w:r>
            <w:r>
              <w:rPr>
                <w:rFonts w:hint="eastAsia" w:ascii="宋体" w:hAnsi="宋体" w:cs="宋体"/>
                <w:sz w:val="18"/>
                <w:szCs w:val="18"/>
              </w:rPr>
              <w:t>　</w:t>
            </w:r>
          </w:p>
        </w:tc>
        <w:tc>
          <w:tcPr>
            <w:tcW w:w="699" w:type="dxa"/>
            <w:tcBorders>
              <w:top w:val="nil"/>
              <w:left w:val="nil"/>
              <w:bottom w:val="single" w:color="auto" w:sz="4" w:space="0"/>
              <w:right w:val="single" w:color="auto" w:sz="4" w:space="0"/>
            </w:tcBorders>
            <w:noWrap w:val="0"/>
            <w:vAlign w:val="center"/>
          </w:tcPr>
          <w:p w14:paraId="0CB50FA5">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r>
      <w:tr w14:paraId="0DA108A5">
        <w:tblPrEx>
          <w:tblCellMar>
            <w:top w:w="0" w:type="dxa"/>
            <w:left w:w="108" w:type="dxa"/>
            <w:bottom w:w="0" w:type="dxa"/>
            <w:right w:w="108" w:type="dxa"/>
          </w:tblCellMar>
        </w:tblPrEx>
        <w:trPr>
          <w:trHeight w:val="284" w:hRule="exact"/>
          <w:jc w:val="center"/>
        </w:trPr>
        <w:tc>
          <w:tcPr>
            <w:tcW w:w="14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B76C5DE">
            <w:pPr>
              <w:widowControl w:val="0"/>
              <w:spacing w:line="240" w:lineRule="exact"/>
              <w:rPr>
                <w:rFonts w:ascii="宋体" w:hAnsi="宋体" w:cs="宋体"/>
                <w:sz w:val="18"/>
                <w:szCs w:val="18"/>
              </w:rPr>
            </w:pPr>
          </w:p>
        </w:tc>
        <w:tc>
          <w:tcPr>
            <w:tcW w:w="1660" w:type="dxa"/>
            <w:gridSpan w:val="2"/>
            <w:tcBorders>
              <w:top w:val="single" w:color="auto" w:sz="4" w:space="0"/>
              <w:left w:val="nil"/>
              <w:bottom w:val="single" w:color="auto" w:sz="4" w:space="0"/>
              <w:right w:val="single" w:color="auto" w:sz="4" w:space="0"/>
            </w:tcBorders>
            <w:noWrap w:val="0"/>
            <w:vAlign w:val="center"/>
          </w:tcPr>
          <w:p w14:paraId="1CF24CC8">
            <w:pPr>
              <w:widowControl w:val="0"/>
              <w:spacing w:line="240" w:lineRule="exact"/>
              <w:jc w:val="center"/>
              <w:rPr>
                <w:rFonts w:ascii="宋体" w:hAnsi="宋体" w:cs="宋体"/>
                <w:sz w:val="18"/>
                <w:szCs w:val="18"/>
              </w:rPr>
            </w:pPr>
            <w:r>
              <w:rPr>
                <w:rFonts w:hint="eastAsia" w:ascii="宋体" w:hAnsi="宋体" w:cs="宋体"/>
                <w:sz w:val="18"/>
                <w:szCs w:val="18"/>
              </w:rPr>
              <w:t>其中：财政拨款</w:t>
            </w:r>
          </w:p>
        </w:tc>
        <w:tc>
          <w:tcPr>
            <w:tcW w:w="1029" w:type="dxa"/>
            <w:tcBorders>
              <w:top w:val="nil"/>
              <w:left w:val="nil"/>
              <w:bottom w:val="single" w:color="auto" w:sz="4" w:space="0"/>
              <w:right w:val="single" w:color="auto" w:sz="4" w:space="0"/>
            </w:tcBorders>
            <w:shd w:val="clear" w:color="auto" w:fill="auto"/>
            <w:noWrap w:val="0"/>
            <w:vAlign w:val="center"/>
          </w:tcPr>
          <w:p w14:paraId="19B12EAE">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rPr>
              <w:t>2　</w:t>
            </w:r>
          </w:p>
        </w:tc>
        <w:tc>
          <w:tcPr>
            <w:tcW w:w="1029" w:type="dxa"/>
            <w:gridSpan w:val="2"/>
            <w:tcBorders>
              <w:top w:val="nil"/>
              <w:left w:val="nil"/>
              <w:bottom w:val="single" w:color="auto" w:sz="4" w:space="0"/>
              <w:right w:val="single" w:color="auto" w:sz="4" w:space="0"/>
            </w:tcBorders>
            <w:shd w:val="clear" w:color="auto" w:fill="auto"/>
            <w:noWrap w:val="0"/>
            <w:vAlign w:val="center"/>
          </w:tcPr>
          <w:p w14:paraId="588E6BDD">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rPr>
              <w:t>2　</w:t>
            </w:r>
          </w:p>
        </w:tc>
        <w:tc>
          <w:tcPr>
            <w:tcW w:w="1036" w:type="dxa"/>
            <w:gridSpan w:val="2"/>
            <w:tcBorders>
              <w:top w:val="nil"/>
              <w:left w:val="nil"/>
              <w:bottom w:val="single" w:color="auto" w:sz="4" w:space="0"/>
              <w:right w:val="single" w:color="auto" w:sz="4" w:space="0"/>
            </w:tcBorders>
            <w:shd w:val="clear" w:color="auto" w:fill="auto"/>
            <w:noWrap w:val="0"/>
            <w:vAlign w:val="center"/>
          </w:tcPr>
          <w:p w14:paraId="3AFF2E82">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rPr>
              <w:t>2　</w:t>
            </w:r>
          </w:p>
        </w:tc>
        <w:tc>
          <w:tcPr>
            <w:tcW w:w="791" w:type="dxa"/>
            <w:gridSpan w:val="2"/>
            <w:tcBorders>
              <w:top w:val="nil"/>
              <w:left w:val="nil"/>
              <w:bottom w:val="single" w:color="auto" w:sz="4" w:space="0"/>
              <w:right w:val="single" w:color="auto" w:sz="4" w:space="0"/>
            </w:tcBorders>
            <w:noWrap w:val="0"/>
            <w:vAlign w:val="center"/>
          </w:tcPr>
          <w:p w14:paraId="4AAE0C7A">
            <w:pPr>
              <w:widowControl w:val="0"/>
              <w:spacing w:line="240" w:lineRule="exact"/>
              <w:jc w:val="center"/>
              <w:rPr>
                <w:rFonts w:ascii="宋体" w:hAnsi="宋体" w:cs="宋体"/>
                <w:sz w:val="18"/>
                <w:szCs w:val="18"/>
              </w:rPr>
            </w:pPr>
            <w:r>
              <w:rPr>
                <w:rFonts w:hint="eastAsia" w:ascii="宋体" w:hAnsi="宋体" w:cs="宋体"/>
                <w:sz w:val="18"/>
                <w:szCs w:val="18"/>
              </w:rPr>
              <w:t>—</w:t>
            </w:r>
          </w:p>
        </w:tc>
        <w:tc>
          <w:tcPr>
            <w:tcW w:w="1159" w:type="dxa"/>
            <w:gridSpan w:val="2"/>
            <w:tcBorders>
              <w:top w:val="single" w:color="auto" w:sz="4" w:space="0"/>
              <w:left w:val="nil"/>
              <w:bottom w:val="single" w:color="auto" w:sz="4" w:space="0"/>
              <w:right w:val="single" w:color="auto" w:sz="4" w:space="0"/>
            </w:tcBorders>
            <w:noWrap w:val="0"/>
            <w:vAlign w:val="center"/>
          </w:tcPr>
          <w:p w14:paraId="300CACFB">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100%</w:t>
            </w:r>
            <w:r>
              <w:rPr>
                <w:rFonts w:hint="eastAsia" w:ascii="宋体" w:hAnsi="宋体" w:cs="宋体"/>
                <w:sz w:val="18"/>
                <w:szCs w:val="18"/>
              </w:rPr>
              <w:t>　　</w:t>
            </w:r>
          </w:p>
        </w:tc>
        <w:tc>
          <w:tcPr>
            <w:tcW w:w="699" w:type="dxa"/>
            <w:tcBorders>
              <w:top w:val="nil"/>
              <w:left w:val="nil"/>
              <w:bottom w:val="single" w:color="auto" w:sz="4" w:space="0"/>
              <w:right w:val="single" w:color="auto" w:sz="4" w:space="0"/>
            </w:tcBorders>
            <w:noWrap w:val="0"/>
            <w:vAlign w:val="center"/>
          </w:tcPr>
          <w:p w14:paraId="0BA589B4">
            <w:pPr>
              <w:widowControl w:val="0"/>
              <w:spacing w:line="240" w:lineRule="exact"/>
              <w:jc w:val="center"/>
              <w:rPr>
                <w:rFonts w:ascii="宋体" w:hAnsi="宋体" w:cs="宋体"/>
                <w:sz w:val="18"/>
                <w:szCs w:val="18"/>
              </w:rPr>
            </w:pPr>
            <w:r>
              <w:rPr>
                <w:rFonts w:hint="eastAsia" w:ascii="宋体" w:hAnsi="宋体" w:cs="宋体"/>
                <w:sz w:val="18"/>
                <w:szCs w:val="18"/>
              </w:rPr>
              <w:t>—</w:t>
            </w:r>
          </w:p>
        </w:tc>
      </w:tr>
      <w:tr w14:paraId="2D54E31B">
        <w:tblPrEx>
          <w:tblCellMar>
            <w:top w:w="0" w:type="dxa"/>
            <w:left w:w="108" w:type="dxa"/>
            <w:bottom w:w="0" w:type="dxa"/>
            <w:right w:w="108" w:type="dxa"/>
          </w:tblCellMar>
        </w:tblPrEx>
        <w:trPr>
          <w:trHeight w:val="284" w:hRule="exact"/>
          <w:jc w:val="center"/>
        </w:trPr>
        <w:tc>
          <w:tcPr>
            <w:tcW w:w="14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6EC584F">
            <w:pPr>
              <w:widowControl w:val="0"/>
              <w:spacing w:line="240" w:lineRule="exact"/>
              <w:rPr>
                <w:rFonts w:ascii="宋体" w:hAnsi="宋体" w:cs="宋体"/>
                <w:sz w:val="18"/>
                <w:szCs w:val="18"/>
              </w:rPr>
            </w:pPr>
          </w:p>
        </w:tc>
        <w:tc>
          <w:tcPr>
            <w:tcW w:w="1660" w:type="dxa"/>
            <w:gridSpan w:val="2"/>
            <w:tcBorders>
              <w:top w:val="single" w:color="auto" w:sz="4" w:space="0"/>
              <w:left w:val="nil"/>
              <w:bottom w:val="single" w:color="auto" w:sz="4" w:space="0"/>
              <w:right w:val="single" w:color="auto" w:sz="4" w:space="0"/>
            </w:tcBorders>
            <w:noWrap w:val="0"/>
            <w:vAlign w:val="center"/>
          </w:tcPr>
          <w:p w14:paraId="54E1E589">
            <w:pPr>
              <w:widowControl w:val="0"/>
              <w:spacing w:line="240" w:lineRule="exact"/>
              <w:jc w:val="center"/>
              <w:rPr>
                <w:rFonts w:ascii="宋体" w:hAnsi="宋体" w:cs="宋体"/>
                <w:sz w:val="18"/>
                <w:szCs w:val="18"/>
              </w:rPr>
            </w:pPr>
            <w:r>
              <w:rPr>
                <w:rFonts w:hint="eastAsia" w:ascii="宋体" w:hAnsi="宋体" w:cs="宋体"/>
                <w:sz w:val="18"/>
                <w:szCs w:val="18"/>
              </w:rPr>
              <w:t xml:space="preserve">     其他资金</w:t>
            </w:r>
          </w:p>
        </w:tc>
        <w:tc>
          <w:tcPr>
            <w:tcW w:w="1029" w:type="dxa"/>
            <w:tcBorders>
              <w:top w:val="nil"/>
              <w:left w:val="nil"/>
              <w:bottom w:val="single" w:color="auto" w:sz="4" w:space="0"/>
              <w:right w:val="single" w:color="auto" w:sz="4" w:space="0"/>
            </w:tcBorders>
            <w:noWrap w:val="0"/>
            <w:vAlign w:val="center"/>
          </w:tcPr>
          <w:p w14:paraId="79C9654C">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1029" w:type="dxa"/>
            <w:gridSpan w:val="2"/>
            <w:tcBorders>
              <w:top w:val="nil"/>
              <w:left w:val="nil"/>
              <w:bottom w:val="single" w:color="auto" w:sz="4" w:space="0"/>
              <w:right w:val="single" w:color="auto" w:sz="4" w:space="0"/>
            </w:tcBorders>
            <w:noWrap w:val="0"/>
            <w:vAlign w:val="center"/>
          </w:tcPr>
          <w:p w14:paraId="31875CB1">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1036" w:type="dxa"/>
            <w:gridSpan w:val="2"/>
            <w:tcBorders>
              <w:top w:val="nil"/>
              <w:left w:val="nil"/>
              <w:bottom w:val="single" w:color="auto" w:sz="4" w:space="0"/>
              <w:right w:val="single" w:color="auto" w:sz="4" w:space="0"/>
            </w:tcBorders>
            <w:noWrap w:val="0"/>
            <w:vAlign w:val="center"/>
          </w:tcPr>
          <w:p w14:paraId="478DC44F">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791" w:type="dxa"/>
            <w:gridSpan w:val="2"/>
            <w:tcBorders>
              <w:top w:val="nil"/>
              <w:left w:val="nil"/>
              <w:bottom w:val="single" w:color="auto" w:sz="4" w:space="0"/>
              <w:right w:val="single" w:color="auto" w:sz="4" w:space="0"/>
            </w:tcBorders>
            <w:noWrap w:val="0"/>
            <w:vAlign w:val="center"/>
          </w:tcPr>
          <w:p w14:paraId="371A8660">
            <w:pPr>
              <w:widowControl w:val="0"/>
              <w:spacing w:line="240" w:lineRule="exact"/>
              <w:jc w:val="center"/>
              <w:rPr>
                <w:rFonts w:ascii="宋体" w:hAnsi="宋体" w:cs="宋体"/>
                <w:sz w:val="18"/>
                <w:szCs w:val="18"/>
              </w:rPr>
            </w:pPr>
            <w:r>
              <w:rPr>
                <w:rFonts w:hint="eastAsia" w:ascii="宋体" w:hAnsi="宋体" w:cs="宋体"/>
                <w:sz w:val="18"/>
                <w:szCs w:val="18"/>
              </w:rPr>
              <w:t>—</w:t>
            </w:r>
          </w:p>
        </w:tc>
        <w:tc>
          <w:tcPr>
            <w:tcW w:w="1159" w:type="dxa"/>
            <w:gridSpan w:val="2"/>
            <w:tcBorders>
              <w:top w:val="single" w:color="auto" w:sz="4" w:space="0"/>
              <w:left w:val="nil"/>
              <w:bottom w:val="single" w:color="auto" w:sz="4" w:space="0"/>
              <w:right w:val="single" w:color="auto" w:sz="4" w:space="0"/>
            </w:tcBorders>
            <w:noWrap w:val="0"/>
            <w:vAlign w:val="center"/>
          </w:tcPr>
          <w:p w14:paraId="5B5BFE21">
            <w:pPr>
              <w:widowControl w:val="0"/>
              <w:spacing w:line="240" w:lineRule="exact"/>
              <w:jc w:val="center"/>
              <w:rPr>
                <w:rFonts w:ascii="宋体" w:hAnsi="宋体" w:cs="宋体"/>
                <w:sz w:val="18"/>
                <w:szCs w:val="18"/>
              </w:rPr>
            </w:pPr>
            <w:r>
              <w:rPr>
                <w:rFonts w:hint="eastAsia" w:ascii="宋体" w:hAnsi="宋体" w:cs="宋体"/>
                <w:sz w:val="18"/>
                <w:szCs w:val="18"/>
              </w:rPr>
              <w:t>　</w:t>
            </w:r>
          </w:p>
        </w:tc>
        <w:tc>
          <w:tcPr>
            <w:tcW w:w="699" w:type="dxa"/>
            <w:tcBorders>
              <w:top w:val="nil"/>
              <w:left w:val="nil"/>
              <w:bottom w:val="single" w:color="auto" w:sz="4" w:space="0"/>
              <w:right w:val="single" w:color="auto" w:sz="4" w:space="0"/>
            </w:tcBorders>
            <w:noWrap w:val="0"/>
            <w:vAlign w:val="center"/>
          </w:tcPr>
          <w:p w14:paraId="183A7455">
            <w:pPr>
              <w:widowControl w:val="0"/>
              <w:spacing w:line="240" w:lineRule="exact"/>
              <w:jc w:val="center"/>
              <w:rPr>
                <w:rFonts w:ascii="宋体" w:hAnsi="宋体" w:cs="宋体"/>
                <w:sz w:val="18"/>
                <w:szCs w:val="18"/>
              </w:rPr>
            </w:pPr>
            <w:r>
              <w:rPr>
                <w:rFonts w:hint="eastAsia" w:ascii="宋体" w:hAnsi="宋体" w:cs="宋体"/>
                <w:sz w:val="18"/>
                <w:szCs w:val="18"/>
              </w:rPr>
              <w:t>—</w:t>
            </w:r>
          </w:p>
        </w:tc>
      </w:tr>
      <w:tr w14:paraId="2BE25DB8">
        <w:tblPrEx>
          <w:tblCellMar>
            <w:top w:w="0" w:type="dxa"/>
            <w:left w:w="108" w:type="dxa"/>
            <w:bottom w:w="0" w:type="dxa"/>
            <w:right w:w="108" w:type="dxa"/>
          </w:tblCellMar>
        </w:tblPrEx>
        <w:trPr>
          <w:trHeight w:val="284" w:hRule="exact"/>
          <w:jc w:val="center"/>
        </w:trPr>
        <w:tc>
          <w:tcPr>
            <w:tcW w:w="844" w:type="dxa"/>
            <w:vMerge w:val="restart"/>
            <w:tcBorders>
              <w:top w:val="nil"/>
              <w:left w:val="single" w:color="auto" w:sz="4" w:space="0"/>
              <w:bottom w:val="single" w:color="auto" w:sz="4" w:space="0"/>
              <w:right w:val="single" w:color="auto" w:sz="4" w:space="0"/>
            </w:tcBorders>
            <w:noWrap w:val="0"/>
            <w:vAlign w:val="center"/>
          </w:tcPr>
          <w:p w14:paraId="74F3F8B0">
            <w:pPr>
              <w:widowControl w:val="0"/>
              <w:spacing w:line="240" w:lineRule="exact"/>
              <w:jc w:val="center"/>
              <w:rPr>
                <w:rFonts w:ascii="宋体" w:hAnsi="宋体" w:cs="宋体"/>
                <w:sz w:val="18"/>
                <w:szCs w:val="18"/>
              </w:rPr>
            </w:pPr>
            <w:r>
              <w:rPr>
                <w:rFonts w:hint="eastAsia" w:ascii="宋体" w:hAnsi="宋体" w:cs="宋体"/>
                <w:sz w:val="18"/>
                <w:szCs w:val="18"/>
              </w:rPr>
              <w:t>年度总体目标</w:t>
            </w:r>
          </w:p>
        </w:tc>
        <w:tc>
          <w:tcPr>
            <w:tcW w:w="4316" w:type="dxa"/>
            <w:gridSpan w:val="6"/>
            <w:tcBorders>
              <w:top w:val="single" w:color="auto" w:sz="4" w:space="0"/>
              <w:left w:val="nil"/>
              <w:bottom w:val="single" w:color="auto" w:sz="4" w:space="0"/>
              <w:right w:val="single" w:color="auto" w:sz="4" w:space="0"/>
            </w:tcBorders>
            <w:noWrap w:val="0"/>
            <w:vAlign w:val="center"/>
          </w:tcPr>
          <w:p w14:paraId="166B5CC9">
            <w:pPr>
              <w:widowControl w:val="0"/>
              <w:spacing w:line="240" w:lineRule="exact"/>
              <w:jc w:val="center"/>
              <w:rPr>
                <w:rFonts w:ascii="宋体" w:hAnsi="宋体" w:cs="宋体"/>
                <w:sz w:val="18"/>
                <w:szCs w:val="18"/>
              </w:rPr>
            </w:pPr>
            <w:r>
              <w:rPr>
                <w:rFonts w:hint="eastAsia" w:ascii="宋体" w:hAnsi="宋体" w:cs="宋体"/>
                <w:sz w:val="18"/>
                <w:szCs w:val="18"/>
              </w:rPr>
              <w:t>预期目标</w:t>
            </w:r>
          </w:p>
        </w:tc>
        <w:tc>
          <w:tcPr>
            <w:tcW w:w="3685" w:type="dxa"/>
            <w:gridSpan w:val="7"/>
            <w:tcBorders>
              <w:top w:val="single" w:color="auto" w:sz="4" w:space="0"/>
              <w:left w:val="nil"/>
              <w:bottom w:val="single" w:color="auto" w:sz="4" w:space="0"/>
              <w:right w:val="single" w:color="auto" w:sz="4" w:space="0"/>
            </w:tcBorders>
            <w:noWrap w:val="0"/>
            <w:vAlign w:val="center"/>
          </w:tcPr>
          <w:p w14:paraId="3BBD4D4E">
            <w:pPr>
              <w:widowControl w:val="0"/>
              <w:spacing w:line="240" w:lineRule="exact"/>
              <w:jc w:val="center"/>
              <w:rPr>
                <w:rFonts w:ascii="宋体" w:hAnsi="宋体" w:cs="宋体"/>
                <w:sz w:val="18"/>
                <w:szCs w:val="18"/>
              </w:rPr>
            </w:pPr>
            <w:r>
              <w:rPr>
                <w:rFonts w:hint="eastAsia" w:ascii="宋体" w:hAnsi="宋体" w:cs="宋体"/>
                <w:sz w:val="18"/>
                <w:szCs w:val="18"/>
              </w:rPr>
              <w:t>实际完成情况</w:t>
            </w:r>
          </w:p>
        </w:tc>
      </w:tr>
      <w:tr w14:paraId="2A605313">
        <w:tblPrEx>
          <w:tblCellMar>
            <w:top w:w="0" w:type="dxa"/>
            <w:left w:w="108" w:type="dxa"/>
            <w:bottom w:w="0" w:type="dxa"/>
            <w:right w:w="108" w:type="dxa"/>
          </w:tblCellMar>
        </w:tblPrEx>
        <w:trPr>
          <w:trHeight w:val="213" w:hRule="atLeas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424C83D6">
            <w:pPr>
              <w:widowControl w:val="0"/>
              <w:spacing w:line="240" w:lineRule="exact"/>
              <w:rPr>
                <w:rFonts w:ascii="宋体" w:hAnsi="宋体" w:cs="宋体"/>
                <w:sz w:val="18"/>
                <w:szCs w:val="18"/>
              </w:rPr>
            </w:pPr>
          </w:p>
        </w:tc>
        <w:tc>
          <w:tcPr>
            <w:tcW w:w="4316" w:type="dxa"/>
            <w:gridSpan w:val="6"/>
            <w:tcBorders>
              <w:top w:val="single" w:color="auto" w:sz="4" w:space="0"/>
              <w:left w:val="nil"/>
              <w:bottom w:val="single" w:color="auto" w:sz="4" w:space="0"/>
              <w:right w:val="single" w:color="auto" w:sz="4" w:space="0"/>
            </w:tcBorders>
            <w:noWrap w:val="0"/>
            <w:vAlign w:val="center"/>
          </w:tcPr>
          <w:p w14:paraId="60A3FEE3">
            <w:pPr>
              <w:widowControl w:val="0"/>
              <w:spacing w:line="240" w:lineRule="exact"/>
              <w:jc w:val="center"/>
              <w:rPr>
                <w:rFonts w:ascii="宋体" w:hAnsi="宋体" w:cs="宋体"/>
                <w:sz w:val="18"/>
                <w:szCs w:val="18"/>
              </w:rPr>
            </w:pPr>
            <w:r>
              <w:rPr>
                <w:rFonts w:hint="eastAsia" w:ascii="宋体" w:hAnsi="宋体" w:cs="宋体"/>
                <w:sz w:val="18"/>
                <w:szCs w:val="18"/>
              </w:rPr>
              <w:t>　通过对灌溉水利用系数测算，提高乌拉特灌域灌溉效率</w:t>
            </w:r>
          </w:p>
        </w:tc>
        <w:tc>
          <w:tcPr>
            <w:tcW w:w="3685" w:type="dxa"/>
            <w:gridSpan w:val="7"/>
            <w:tcBorders>
              <w:top w:val="single" w:color="auto" w:sz="4" w:space="0"/>
              <w:left w:val="nil"/>
              <w:bottom w:val="single" w:color="auto" w:sz="4" w:space="0"/>
              <w:right w:val="single" w:color="auto" w:sz="4" w:space="0"/>
            </w:tcBorders>
            <w:noWrap w:val="0"/>
            <w:vAlign w:val="center"/>
          </w:tcPr>
          <w:p w14:paraId="2A61B694">
            <w:pPr>
              <w:widowControl w:val="0"/>
              <w:spacing w:line="240" w:lineRule="exact"/>
              <w:jc w:val="center"/>
              <w:rPr>
                <w:rFonts w:ascii="宋体" w:hAnsi="宋体" w:cs="宋体"/>
                <w:sz w:val="18"/>
                <w:szCs w:val="18"/>
              </w:rPr>
            </w:pPr>
            <w:r>
              <w:rPr>
                <w:rFonts w:hint="eastAsia" w:ascii="宋体" w:hAnsi="宋体" w:cs="宋体"/>
                <w:sz w:val="18"/>
                <w:szCs w:val="18"/>
              </w:rPr>
              <w:t>通过对灌溉水利用系数测算，提高乌拉特灌域灌溉效率　</w:t>
            </w:r>
          </w:p>
        </w:tc>
      </w:tr>
      <w:tr w14:paraId="4F46B24D">
        <w:tblPrEx>
          <w:tblCellMar>
            <w:top w:w="0" w:type="dxa"/>
            <w:left w:w="108" w:type="dxa"/>
            <w:bottom w:w="0" w:type="dxa"/>
            <w:right w:w="108" w:type="dxa"/>
          </w:tblCellMar>
        </w:tblPrEx>
        <w:trPr>
          <w:cantSplit/>
          <w:trHeight w:val="493" w:hRule="atLeast"/>
          <w:jc w:val="center"/>
        </w:trPr>
        <w:tc>
          <w:tcPr>
            <w:tcW w:w="844" w:type="dxa"/>
            <w:vMerge w:val="restart"/>
            <w:tcBorders>
              <w:top w:val="nil"/>
              <w:left w:val="single" w:color="auto" w:sz="4" w:space="0"/>
              <w:bottom w:val="single" w:color="auto" w:sz="4" w:space="0"/>
              <w:right w:val="single" w:color="auto" w:sz="4" w:space="0"/>
            </w:tcBorders>
            <w:noWrap w:val="0"/>
            <w:vAlign w:val="center"/>
          </w:tcPr>
          <w:p w14:paraId="69B68734">
            <w:pPr>
              <w:widowControl w:val="0"/>
              <w:spacing w:line="280" w:lineRule="exact"/>
              <w:jc w:val="center"/>
              <w:rPr>
                <w:rFonts w:ascii="宋体" w:hAnsi="宋体" w:cs="宋体"/>
                <w:sz w:val="18"/>
                <w:szCs w:val="18"/>
              </w:rPr>
            </w:pPr>
            <w:r>
              <w:rPr>
                <w:rFonts w:hint="eastAsia" w:ascii="宋体" w:hAnsi="宋体" w:cs="宋体"/>
                <w:sz w:val="18"/>
                <w:szCs w:val="18"/>
              </w:rPr>
              <w:t>绩  效  指  标（90）</w:t>
            </w:r>
          </w:p>
        </w:tc>
        <w:tc>
          <w:tcPr>
            <w:tcW w:w="960" w:type="dxa"/>
            <w:gridSpan w:val="2"/>
            <w:tcBorders>
              <w:top w:val="nil"/>
              <w:left w:val="nil"/>
              <w:bottom w:val="single" w:color="auto" w:sz="4" w:space="0"/>
              <w:right w:val="single" w:color="auto" w:sz="4" w:space="0"/>
            </w:tcBorders>
            <w:noWrap w:val="0"/>
            <w:vAlign w:val="center"/>
          </w:tcPr>
          <w:p w14:paraId="5EF08A83">
            <w:pPr>
              <w:widowControl w:val="0"/>
              <w:spacing w:line="220" w:lineRule="exact"/>
              <w:jc w:val="center"/>
              <w:rPr>
                <w:rFonts w:ascii="宋体" w:hAnsi="宋体" w:cs="宋体"/>
                <w:sz w:val="18"/>
                <w:szCs w:val="18"/>
              </w:rPr>
            </w:pPr>
            <w:r>
              <w:rPr>
                <w:rFonts w:hint="eastAsia" w:ascii="宋体" w:hAnsi="宋体" w:cs="宋体"/>
                <w:sz w:val="18"/>
                <w:szCs w:val="18"/>
              </w:rPr>
              <w:t>一级指标</w:t>
            </w:r>
          </w:p>
        </w:tc>
        <w:tc>
          <w:tcPr>
            <w:tcW w:w="1298" w:type="dxa"/>
            <w:tcBorders>
              <w:top w:val="nil"/>
              <w:left w:val="nil"/>
              <w:bottom w:val="single" w:color="auto" w:sz="4" w:space="0"/>
              <w:right w:val="single" w:color="auto" w:sz="4" w:space="0"/>
            </w:tcBorders>
            <w:noWrap w:val="0"/>
            <w:vAlign w:val="center"/>
          </w:tcPr>
          <w:p w14:paraId="7B812A3E">
            <w:pPr>
              <w:widowControl w:val="0"/>
              <w:spacing w:line="220" w:lineRule="exact"/>
              <w:jc w:val="center"/>
              <w:rPr>
                <w:rFonts w:ascii="宋体" w:hAnsi="宋体" w:cs="宋体"/>
                <w:sz w:val="18"/>
                <w:szCs w:val="18"/>
              </w:rPr>
            </w:pPr>
            <w:r>
              <w:rPr>
                <w:rFonts w:hint="eastAsia" w:ascii="宋体" w:hAnsi="宋体" w:cs="宋体"/>
                <w:sz w:val="18"/>
                <w:szCs w:val="18"/>
              </w:rPr>
              <w:t>二级指标</w:t>
            </w:r>
          </w:p>
        </w:tc>
        <w:tc>
          <w:tcPr>
            <w:tcW w:w="1373" w:type="dxa"/>
            <w:gridSpan w:val="2"/>
            <w:tcBorders>
              <w:top w:val="single" w:color="auto" w:sz="4" w:space="0"/>
              <w:left w:val="nil"/>
              <w:bottom w:val="single" w:color="auto" w:sz="4" w:space="0"/>
              <w:right w:val="single" w:color="auto" w:sz="4" w:space="0"/>
            </w:tcBorders>
            <w:noWrap w:val="0"/>
            <w:vAlign w:val="center"/>
          </w:tcPr>
          <w:p w14:paraId="053D4E13">
            <w:pPr>
              <w:widowControl w:val="0"/>
              <w:spacing w:line="220" w:lineRule="exact"/>
              <w:jc w:val="center"/>
              <w:rPr>
                <w:rFonts w:ascii="宋体" w:hAnsi="宋体" w:cs="宋体"/>
                <w:sz w:val="18"/>
                <w:szCs w:val="18"/>
              </w:rPr>
            </w:pPr>
            <w:r>
              <w:rPr>
                <w:rFonts w:hint="eastAsia" w:ascii="宋体" w:hAnsi="宋体" w:cs="宋体"/>
                <w:sz w:val="18"/>
                <w:szCs w:val="18"/>
              </w:rPr>
              <w:t>三级指标</w:t>
            </w:r>
          </w:p>
        </w:tc>
        <w:tc>
          <w:tcPr>
            <w:tcW w:w="685" w:type="dxa"/>
            <w:tcBorders>
              <w:top w:val="nil"/>
              <w:left w:val="nil"/>
              <w:bottom w:val="single" w:color="auto" w:sz="4" w:space="0"/>
              <w:right w:val="single" w:color="auto" w:sz="4" w:space="0"/>
            </w:tcBorders>
            <w:noWrap w:val="0"/>
            <w:vAlign w:val="center"/>
          </w:tcPr>
          <w:p w14:paraId="2445850B">
            <w:pPr>
              <w:widowControl w:val="0"/>
              <w:spacing w:line="220" w:lineRule="exact"/>
              <w:jc w:val="center"/>
              <w:rPr>
                <w:rFonts w:ascii="宋体" w:hAnsi="宋体" w:cs="宋体"/>
                <w:sz w:val="18"/>
                <w:szCs w:val="18"/>
              </w:rPr>
            </w:pPr>
            <w:r>
              <w:rPr>
                <w:rFonts w:hint="eastAsia" w:ascii="宋体" w:hAnsi="宋体" w:cs="宋体"/>
                <w:sz w:val="18"/>
                <w:szCs w:val="18"/>
              </w:rPr>
              <w:t>年度指标值</w:t>
            </w:r>
          </w:p>
        </w:tc>
        <w:tc>
          <w:tcPr>
            <w:tcW w:w="779" w:type="dxa"/>
            <w:tcBorders>
              <w:top w:val="nil"/>
              <w:left w:val="nil"/>
              <w:bottom w:val="single" w:color="auto" w:sz="4" w:space="0"/>
              <w:right w:val="single" w:color="auto" w:sz="4" w:space="0"/>
            </w:tcBorders>
            <w:noWrap w:val="0"/>
            <w:vAlign w:val="center"/>
          </w:tcPr>
          <w:p w14:paraId="798A9F08">
            <w:pPr>
              <w:widowControl w:val="0"/>
              <w:spacing w:line="220" w:lineRule="exact"/>
              <w:jc w:val="center"/>
              <w:rPr>
                <w:rFonts w:ascii="宋体" w:hAnsi="宋体" w:cs="宋体"/>
                <w:sz w:val="18"/>
                <w:szCs w:val="18"/>
              </w:rPr>
            </w:pPr>
            <w:r>
              <w:rPr>
                <w:rFonts w:hint="eastAsia" w:ascii="宋体" w:hAnsi="宋体" w:cs="宋体"/>
                <w:sz w:val="18"/>
                <w:szCs w:val="18"/>
              </w:rPr>
              <w:t>实际完成值</w:t>
            </w:r>
          </w:p>
        </w:tc>
        <w:tc>
          <w:tcPr>
            <w:tcW w:w="654" w:type="dxa"/>
            <w:gridSpan w:val="2"/>
            <w:tcBorders>
              <w:top w:val="nil"/>
              <w:left w:val="nil"/>
              <w:bottom w:val="single" w:color="auto" w:sz="4" w:space="0"/>
              <w:right w:val="single" w:color="auto" w:sz="4" w:space="0"/>
            </w:tcBorders>
            <w:noWrap w:val="0"/>
            <w:vAlign w:val="center"/>
          </w:tcPr>
          <w:p w14:paraId="2B072881">
            <w:pPr>
              <w:widowControl w:val="0"/>
              <w:spacing w:line="220" w:lineRule="exact"/>
              <w:jc w:val="center"/>
              <w:rPr>
                <w:rFonts w:ascii="宋体" w:hAnsi="宋体" w:cs="宋体"/>
                <w:sz w:val="18"/>
                <w:szCs w:val="18"/>
              </w:rPr>
            </w:pPr>
            <w:r>
              <w:rPr>
                <w:rFonts w:hint="eastAsia" w:ascii="宋体" w:hAnsi="宋体" w:cs="宋体"/>
                <w:sz w:val="18"/>
                <w:szCs w:val="18"/>
              </w:rPr>
              <w:t>分值</w:t>
            </w:r>
          </w:p>
        </w:tc>
        <w:tc>
          <w:tcPr>
            <w:tcW w:w="630" w:type="dxa"/>
            <w:gridSpan w:val="2"/>
            <w:tcBorders>
              <w:top w:val="nil"/>
              <w:left w:val="nil"/>
              <w:bottom w:val="single" w:color="auto" w:sz="4" w:space="0"/>
              <w:right w:val="single" w:color="auto" w:sz="4" w:space="0"/>
            </w:tcBorders>
            <w:noWrap w:val="0"/>
            <w:vAlign w:val="center"/>
          </w:tcPr>
          <w:p w14:paraId="500724F1">
            <w:pPr>
              <w:widowControl w:val="0"/>
              <w:spacing w:line="220" w:lineRule="exact"/>
              <w:jc w:val="center"/>
              <w:rPr>
                <w:rFonts w:ascii="宋体" w:hAnsi="宋体" w:cs="宋体"/>
                <w:sz w:val="18"/>
                <w:szCs w:val="18"/>
              </w:rPr>
            </w:pPr>
            <w:r>
              <w:rPr>
                <w:rFonts w:hint="eastAsia" w:ascii="宋体" w:hAnsi="宋体" w:cs="宋体"/>
                <w:sz w:val="18"/>
                <w:szCs w:val="18"/>
              </w:rPr>
              <w:t>得分</w:t>
            </w:r>
          </w:p>
        </w:tc>
        <w:tc>
          <w:tcPr>
            <w:tcW w:w="1622" w:type="dxa"/>
            <w:gridSpan w:val="2"/>
            <w:tcBorders>
              <w:top w:val="single" w:color="auto" w:sz="4" w:space="0"/>
              <w:left w:val="nil"/>
              <w:bottom w:val="single" w:color="auto" w:sz="4" w:space="0"/>
              <w:right w:val="single" w:color="auto" w:sz="4" w:space="0"/>
            </w:tcBorders>
            <w:noWrap w:val="0"/>
            <w:vAlign w:val="center"/>
          </w:tcPr>
          <w:p w14:paraId="245FDDC3">
            <w:pPr>
              <w:widowControl w:val="0"/>
              <w:spacing w:line="220" w:lineRule="exact"/>
              <w:jc w:val="center"/>
              <w:rPr>
                <w:rFonts w:ascii="宋体" w:hAnsi="宋体" w:cs="宋体"/>
                <w:sz w:val="18"/>
                <w:szCs w:val="18"/>
              </w:rPr>
            </w:pPr>
            <w:r>
              <w:rPr>
                <w:rFonts w:hint="eastAsia" w:ascii="宋体" w:hAnsi="宋体" w:cs="宋体"/>
                <w:sz w:val="18"/>
                <w:szCs w:val="18"/>
              </w:rPr>
              <w:t>偏差原因分析及改进措施</w:t>
            </w:r>
          </w:p>
        </w:tc>
      </w:tr>
      <w:tr w14:paraId="468DBCD4">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49B0B235">
            <w:pPr>
              <w:widowControl w:val="0"/>
              <w:spacing w:line="280" w:lineRule="exact"/>
              <w:rPr>
                <w:rFonts w:ascii="宋体" w:hAnsi="宋体" w:cs="宋体"/>
                <w:sz w:val="18"/>
                <w:szCs w:val="18"/>
              </w:rPr>
            </w:pPr>
          </w:p>
        </w:tc>
        <w:tc>
          <w:tcPr>
            <w:tcW w:w="960" w:type="dxa"/>
            <w:gridSpan w:val="2"/>
            <w:vMerge w:val="restart"/>
            <w:tcBorders>
              <w:top w:val="nil"/>
              <w:left w:val="single" w:color="auto" w:sz="4" w:space="0"/>
              <w:bottom w:val="single" w:color="auto" w:sz="4" w:space="0"/>
              <w:right w:val="single" w:color="auto" w:sz="4" w:space="0"/>
            </w:tcBorders>
            <w:noWrap w:val="0"/>
            <w:vAlign w:val="center"/>
          </w:tcPr>
          <w:p w14:paraId="4CED99F0">
            <w:pPr>
              <w:widowControl w:val="0"/>
              <w:spacing w:line="240" w:lineRule="exact"/>
              <w:jc w:val="center"/>
              <w:rPr>
                <w:rFonts w:ascii="宋体" w:hAnsi="宋体" w:cs="宋体"/>
                <w:sz w:val="18"/>
                <w:szCs w:val="18"/>
              </w:rPr>
            </w:pPr>
            <w:r>
              <w:rPr>
                <w:rFonts w:hint="eastAsia" w:ascii="宋体" w:hAnsi="宋体" w:cs="宋体"/>
                <w:sz w:val="18"/>
                <w:szCs w:val="18"/>
              </w:rPr>
              <w:t>产出指标（50）</w:t>
            </w:r>
          </w:p>
        </w:tc>
        <w:tc>
          <w:tcPr>
            <w:tcW w:w="1298" w:type="dxa"/>
            <w:vMerge w:val="restart"/>
            <w:tcBorders>
              <w:top w:val="nil"/>
              <w:left w:val="single" w:color="auto" w:sz="4" w:space="0"/>
              <w:bottom w:val="single" w:color="auto" w:sz="4" w:space="0"/>
              <w:right w:val="single" w:color="auto" w:sz="4" w:space="0"/>
            </w:tcBorders>
            <w:noWrap w:val="0"/>
            <w:vAlign w:val="center"/>
          </w:tcPr>
          <w:p w14:paraId="4F00C434">
            <w:pPr>
              <w:widowControl w:val="0"/>
              <w:spacing w:line="240" w:lineRule="exact"/>
              <w:jc w:val="center"/>
              <w:rPr>
                <w:rFonts w:ascii="宋体" w:hAnsi="宋体" w:cs="宋体"/>
                <w:sz w:val="18"/>
                <w:szCs w:val="18"/>
              </w:rPr>
            </w:pPr>
            <w:r>
              <w:rPr>
                <w:rFonts w:hint="eastAsia" w:ascii="宋体" w:hAnsi="宋体" w:cs="宋体"/>
                <w:sz w:val="18"/>
                <w:szCs w:val="18"/>
              </w:rPr>
              <w:t>数量指标</w:t>
            </w:r>
          </w:p>
        </w:tc>
        <w:tc>
          <w:tcPr>
            <w:tcW w:w="1373" w:type="dxa"/>
            <w:gridSpan w:val="2"/>
            <w:tcBorders>
              <w:top w:val="single" w:color="auto" w:sz="4" w:space="0"/>
              <w:left w:val="nil"/>
              <w:bottom w:val="single" w:color="auto" w:sz="4" w:space="0"/>
              <w:right w:val="single" w:color="auto" w:sz="4" w:space="0"/>
            </w:tcBorders>
            <w:noWrap w:val="0"/>
            <w:vAlign w:val="center"/>
          </w:tcPr>
          <w:p w14:paraId="6B5DE237">
            <w:pPr>
              <w:widowControl w:val="0"/>
              <w:spacing w:line="240" w:lineRule="exact"/>
              <w:rPr>
                <w:rFonts w:ascii="宋体" w:hAnsi="宋体" w:cs="宋体"/>
                <w:color w:val="000000"/>
                <w:sz w:val="18"/>
                <w:szCs w:val="18"/>
              </w:rPr>
            </w:pPr>
            <w:r>
              <w:rPr>
                <w:rFonts w:hint="eastAsia" w:ascii="宋体" w:hAnsi="宋体" w:cs="宋体"/>
                <w:color w:val="000000"/>
                <w:sz w:val="18"/>
                <w:szCs w:val="18"/>
              </w:rPr>
              <w:t>观测次数</w:t>
            </w:r>
          </w:p>
        </w:tc>
        <w:tc>
          <w:tcPr>
            <w:tcW w:w="685" w:type="dxa"/>
            <w:tcBorders>
              <w:top w:val="nil"/>
              <w:left w:val="nil"/>
              <w:bottom w:val="single" w:color="auto" w:sz="4" w:space="0"/>
              <w:right w:val="single" w:color="auto" w:sz="4" w:space="0"/>
            </w:tcBorders>
            <w:noWrap w:val="0"/>
            <w:vAlign w:val="center"/>
          </w:tcPr>
          <w:p w14:paraId="4A948D50">
            <w:pPr>
              <w:widowControl w:val="0"/>
              <w:spacing w:line="240" w:lineRule="exact"/>
              <w:jc w:val="center"/>
              <w:rPr>
                <w:rFonts w:ascii="宋体" w:hAnsi="宋体" w:cs="宋体"/>
                <w:sz w:val="18"/>
                <w:szCs w:val="18"/>
              </w:rPr>
            </w:pPr>
            <w:r>
              <w:rPr>
                <w:rFonts w:hint="eastAsia" w:ascii="宋体" w:hAnsi="宋体" w:cs="宋体"/>
                <w:sz w:val="18"/>
                <w:szCs w:val="18"/>
              </w:rPr>
              <w:t>20　</w:t>
            </w:r>
          </w:p>
        </w:tc>
        <w:tc>
          <w:tcPr>
            <w:tcW w:w="779" w:type="dxa"/>
            <w:tcBorders>
              <w:top w:val="nil"/>
              <w:left w:val="nil"/>
              <w:bottom w:val="single" w:color="auto" w:sz="4" w:space="0"/>
              <w:right w:val="single" w:color="auto" w:sz="4" w:space="0"/>
            </w:tcBorders>
            <w:shd w:val="clear" w:color="auto" w:fill="auto"/>
            <w:noWrap w:val="0"/>
            <w:vAlign w:val="center"/>
          </w:tcPr>
          <w:p w14:paraId="0BC2A9A9">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rPr>
              <w:t>20　</w:t>
            </w:r>
          </w:p>
        </w:tc>
        <w:tc>
          <w:tcPr>
            <w:tcW w:w="654" w:type="dxa"/>
            <w:gridSpan w:val="2"/>
            <w:tcBorders>
              <w:top w:val="nil"/>
              <w:left w:val="nil"/>
              <w:bottom w:val="single" w:color="auto" w:sz="4" w:space="0"/>
              <w:right w:val="single" w:color="auto" w:sz="4" w:space="0"/>
            </w:tcBorders>
            <w:noWrap w:val="0"/>
            <w:vAlign w:val="center"/>
          </w:tcPr>
          <w:p w14:paraId="6B64E39E">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630" w:type="dxa"/>
            <w:gridSpan w:val="2"/>
            <w:tcBorders>
              <w:top w:val="nil"/>
              <w:left w:val="nil"/>
              <w:bottom w:val="single" w:color="auto" w:sz="4" w:space="0"/>
              <w:right w:val="single" w:color="auto" w:sz="4" w:space="0"/>
            </w:tcBorders>
            <w:noWrap w:val="0"/>
            <w:vAlign w:val="center"/>
          </w:tcPr>
          <w:p w14:paraId="4926E5DD">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w:t>
            </w:r>
            <w:r>
              <w:rPr>
                <w:rFonts w:hint="eastAsia" w:ascii="宋体" w:hAnsi="宋体" w:cs="宋体"/>
                <w:sz w:val="18"/>
                <w:szCs w:val="18"/>
              </w:rPr>
              <w:t>　</w:t>
            </w:r>
          </w:p>
        </w:tc>
        <w:tc>
          <w:tcPr>
            <w:tcW w:w="1622" w:type="dxa"/>
            <w:gridSpan w:val="2"/>
            <w:tcBorders>
              <w:top w:val="single" w:color="auto" w:sz="4" w:space="0"/>
              <w:left w:val="nil"/>
              <w:bottom w:val="single" w:color="auto" w:sz="4" w:space="0"/>
              <w:right w:val="single" w:color="auto" w:sz="4" w:space="0"/>
            </w:tcBorders>
            <w:noWrap w:val="0"/>
            <w:vAlign w:val="center"/>
          </w:tcPr>
          <w:p w14:paraId="38B6980C">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04701FE5">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40C6E4E7">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64925D51">
            <w:pPr>
              <w:widowControl w:val="0"/>
              <w:spacing w:line="240" w:lineRule="exact"/>
              <w:jc w:val="center"/>
              <w:rPr>
                <w:rFonts w:ascii="宋体" w:hAnsi="宋体" w:cs="宋体"/>
                <w:sz w:val="18"/>
                <w:szCs w:val="18"/>
              </w:rPr>
            </w:pPr>
          </w:p>
        </w:tc>
        <w:tc>
          <w:tcPr>
            <w:tcW w:w="1298" w:type="dxa"/>
            <w:vMerge w:val="continue"/>
            <w:tcBorders>
              <w:top w:val="nil"/>
              <w:left w:val="single" w:color="auto" w:sz="4" w:space="0"/>
              <w:bottom w:val="single" w:color="auto" w:sz="4" w:space="0"/>
              <w:right w:val="single" w:color="auto" w:sz="4" w:space="0"/>
            </w:tcBorders>
            <w:noWrap w:val="0"/>
            <w:vAlign w:val="center"/>
          </w:tcPr>
          <w:p w14:paraId="36E0738A">
            <w:pPr>
              <w:widowControl w:val="0"/>
              <w:spacing w:line="240" w:lineRule="exact"/>
              <w:jc w:val="center"/>
              <w:rPr>
                <w:rFonts w:ascii="宋体" w:hAnsi="宋体" w:cs="宋体"/>
                <w:sz w:val="18"/>
                <w:szCs w:val="18"/>
              </w:rPr>
            </w:pPr>
          </w:p>
        </w:tc>
        <w:tc>
          <w:tcPr>
            <w:tcW w:w="1373" w:type="dxa"/>
            <w:gridSpan w:val="2"/>
            <w:tcBorders>
              <w:top w:val="single" w:color="auto" w:sz="4" w:space="0"/>
              <w:left w:val="nil"/>
              <w:bottom w:val="single" w:color="auto" w:sz="4" w:space="0"/>
              <w:right w:val="single" w:color="auto" w:sz="4" w:space="0"/>
            </w:tcBorders>
            <w:noWrap w:val="0"/>
            <w:vAlign w:val="center"/>
          </w:tcPr>
          <w:p w14:paraId="335D6F8A">
            <w:pPr>
              <w:widowControl w:val="0"/>
              <w:spacing w:line="240" w:lineRule="exact"/>
              <w:rPr>
                <w:rFonts w:ascii="宋体" w:hAnsi="宋体" w:cs="宋体"/>
                <w:color w:val="000000"/>
                <w:sz w:val="18"/>
                <w:szCs w:val="18"/>
              </w:rPr>
            </w:pPr>
            <w:r>
              <w:rPr>
                <w:rFonts w:hint="eastAsia" w:ascii="宋体" w:hAnsi="宋体" w:cs="宋体"/>
                <w:color w:val="000000"/>
                <w:sz w:val="18"/>
                <w:szCs w:val="18"/>
              </w:rPr>
              <w:t>测定成本</w:t>
            </w:r>
          </w:p>
        </w:tc>
        <w:tc>
          <w:tcPr>
            <w:tcW w:w="685" w:type="dxa"/>
            <w:tcBorders>
              <w:top w:val="nil"/>
              <w:left w:val="nil"/>
              <w:bottom w:val="single" w:color="auto" w:sz="4" w:space="0"/>
              <w:right w:val="single" w:color="auto" w:sz="4" w:space="0"/>
            </w:tcBorders>
            <w:noWrap w:val="0"/>
            <w:vAlign w:val="center"/>
          </w:tcPr>
          <w:p w14:paraId="60FB3A89">
            <w:pPr>
              <w:widowControl w:val="0"/>
              <w:spacing w:line="24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2</w:t>
            </w:r>
          </w:p>
        </w:tc>
        <w:tc>
          <w:tcPr>
            <w:tcW w:w="779" w:type="dxa"/>
            <w:tcBorders>
              <w:top w:val="nil"/>
              <w:left w:val="nil"/>
              <w:bottom w:val="single" w:color="auto" w:sz="4" w:space="0"/>
              <w:right w:val="single" w:color="auto" w:sz="4" w:space="0"/>
            </w:tcBorders>
            <w:shd w:val="clear" w:color="auto" w:fill="auto"/>
            <w:noWrap w:val="0"/>
            <w:vAlign w:val="center"/>
          </w:tcPr>
          <w:p w14:paraId="3CB07ED4">
            <w:pPr>
              <w:widowControl w:val="0"/>
              <w:spacing w:line="240" w:lineRule="exact"/>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2</w:t>
            </w:r>
          </w:p>
        </w:tc>
        <w:tc>
          <w:tcPr>
            <w:tcW w:w="654" w:type="dxa"/>
            <w:gridSpan w:val="2"/>
            <w:tcBorders>
              <w:top w:val="nil"/>
              <w:left w:val="nil"/>
              <w:bottom w:val="single" w:color="auto" w:sz="4" w:space="0"/>
              <w:right w:val="single" w:color="auto" w:sz="4" w:space="0"/>
            </w:tcBorders>
            <w:noWrap w:val="0"/>
            <w:vAlign w:val="center"/>
          </w:tcPr>
          <w:p w14:paraId="235C4DE3">
            <w:pPr>
              <w:widowControl w:val="0"/>
              <w:spacing w:line="24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5</w:t>
            </w:r>
          </w:p>
        </w:tc>
        <w:tc>
          <w:tcPr>
            <w:tcW w:w="630" w:type="dxa"/>
            <w:gridSpan w:val="2"/>
            <w:tcBorders>
              <w:top w:val="nil"/>
              <w:left w:val="nil"/>
              <w:bottom w:val="single" w:color="auto" w:sz="4" w:space="0"/>
              <w:right w:val="single" w:color="auto" w:sz="4" w:space="0"/>
            </w:tcBorders>
            <w:noWrap w:val="0"/>
            <w:vAlign w:val="center"/>
          </w:tcPr>
          <w:p w14:paraId="54A27575">
            <w:pPr>
              <w:widowControl w:val="0"/>
              <w:spacing w:line="24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5</w:t>
            </w:r>
          </w:p>
        </w:tc>
        <w:tc>
          <w:tcPr>
            <w:tcW w:w="1622" w:type="dxa"/>
            <w:gridSpan w:val="2"/>
            <w:tcBorders>
              <w:top w:val="single" w:color="auto" w:sz="4" w:space="0"/>
              <w:left w:val="nil"/>
              <w:bottom w:val="single" w:color="auto" w:sz="4" w:space="0"/>
              <w:right w:val="single" w:color="auto" w:sz="4" w:space="0"/>
            </w:tcBorders>
            <w:noWrap w:val="0"/>
            <w:vAlign w:val="center"/>
          </w:tcPr>
          <w:p w14:paraId="3D020BD5">
            <w:pPr>
              <w:widowControl w:val="0"/>
              <w:spacing w:line="240" w:lineRule="exact"/>
              <w:jc w:val="center"/>
              <w:rPr>
                <w:rFonts w:ascii="宋体" w:hAnsi="宋体" w:cs="宋体"/>
                <w:sz w:val="18"/>
                <w:szCs w:val="18"/>
              </w:rPr>
            </w:pPr>
          </w:p>
        </w:tc>
      </w:tr>
      <w:tr w14:paraId="3B8E4E43">
        <w:tblPrEx>
          <w:tblCellMar>
            <w:top w:w="0" w:type="dxa"/>
            <w:left w:w="108" w:type="dxa"/>
            <w:bottom w:w="0" w:type="dxa"/>
            <w:right w:w="108" w:type="dxa"/>
          </w:tblCellMar>
        </w:tblPrEx>
        <w:trPr>
          <w:trHeight w:val="568"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24E82DB3">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34CADFA5">
            <w:pPr>
              <w:widowControl w:val="0"/>
              <w:spacing w:line="240" w:lineRule="exact"/>
              <w:rPr>
                <w:rFonts w:ascii="宋体" w:hAnsi="宋体" w:cs="宋体"/>
                <w:sz w:val="18"/>
                <w:szCs w:val="18"/>
              </w:rPr>
            </w:pPr>
          </w:p>
        </w:tc>
        <w:tc>
          <w:tcPr>
            <w:tcW w:w="1298" w:type="dxa"/>
            <w:vMerge w:val="restart"/>
            <w:tcBorders>
              <w:top w:val="nil"/>
              <w:left w:val="single" w:color="auto" w:sz="4" w:space="0"/>
              <w:bottom w:val="single" w:color="auto" w:sz="4" w:space="0"/>
              <w:right w:val="single" w:color="auto" w:sz="4" w:space="0"/>
            </w:tcBorders>
            <w:noWrap w:val="0"/>
            <w:vAlign w:val="center"/>
          </w:tcPr>
          <w:p w14:paraId="4805DD77">
            <w:pPr>
              <w:widowControl w:val="0"/>
              <w:spacing w:line="240" w:lineRule="exact"/>
              <w:jc w:val="center"/>
              <w:rPr>
                <w:rFonts w:ascii="宋体" w:hAnsi="宋体" w:cs="宋体"/>
                <w:sz w:val="18"/>
                <w:szCs w:val="18"/>
              </w:rPr>
            </w:pPr>
            <w:r>
              <w:rPr>
                <w:rFonts w:hint="eastAsia" w:ascii="宋体" w:hAnsi="宋体" w:cs="宋体"/>
                <w:sz w:val="18"/>
                <w:szCs w:val="18"/>
              </w:rPr>
              <w:t>质量指标</w:t>
            </w:r>
          </w:p>
        </w:tc>
        <w:tc>
          <w:tcPr>
            <w:tcW w:w="1373" w:type="dxa"/>
            <w:gridSpan w:val="2"/>
            <w:tcBorders>
              <w:top w:val="single" w:color="auto" w:sz="4" w:space="0"/>
              <w:left w:val="nil"/>
              <w:bottom w:val="single" w:color="auto" w:sz="4" w:space="0"/>
              <w:right w:val="single" w:color="auto" w:sz="4" w:space="0"/>
            </w:tcBorders>
            <w:noWrap w:val="0"/>
            <w:vAlign w:val="center"/>
          </w:tcPr>
          <w:p w14:paraId="5A4A9728">
            <w:pPr>
              <w:widowControl w:val="0"/>
              <w:spacing w:line="240" w:lineRule="exact"/>
              <w:jc w:val="left"/>
              <w:rPr>
                <w:rFonts w:ascii="宋体" w:hAnsi="宋体" w:cs="宋体"/>
                <w:color w:val="000000"/>
                <w:sz w:val="18"/>
                <w:szCs w:val="18"/>
              </w:rPr>
            </w:pPr>
            <w:r>
              <w:rPr>
                <w:rFonts w:hint="eastAsia" w:ascii="宋体" w:hAnsi="宋体" w:cs="宋体"/>
                <w:color w:val="000000"/>
                <w:sz w:val="18"/>
                <w:szCs w:val="18"/>
              </w:rPr>
              <w:t>工程项目一次验收通过率</w:t>
            </w:r>
          </w:p>
        </w:tc>
        <w:tc>
          <w:tcPr>
            <w:tcW w:w="685" w:type="dxa"/>
            <w:tcBorders>
              <w:top w:val="nil"/>
              <w:left w:val="nil"/>
              <w:bottom w:val="single" w:color="auto" w:sz="4" w:space="0"/>
              <w:right w:val="single" w:color="auto" w:sz="4" w:space="0"/>
            </w:tcBorders>
            <w:noWrap w:val="0"/>
            <w:vAlign w:val="center"/>
          </w:tcPr>
          <w:p w14:paraId="45D0F169">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100%</w:t>
            </w:r>
            <w:r>
              <w:rPr>
                <w:rFonts w:hint="eastAsia" w:ascii="宋体" w:hAnsi="宋体" w:cs="宋体"/>
                <w:sz w:val="18"/>
                <w:szCs w:val="18"/>
              </w:rPr>
              <w:t>　</w:t>
            </w:r>
          </w:p>
        </w:tc>
        <w:tc>
          <w:tcPr>
            <w:tcW w:w="779" w:type="dxa"/>
            <w:tcBorders>
              <w:top w:val="nil"/>
              <w:left w:val="nil"/>
              <w:bottom w:val="single" w:color="auto" w:sz="4" w:space="0"/>
              <w:right w:val="single" w:color="auto" w:sz="4" w:space="0"/>
            </w:tcBorders>
            <w:noWrap w:val="0"/>
            <w:vAlign w:val="center"/>
          </w:tcPr>
          <w:p w14:paraId="559EA94A">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100%</w:t>
            </w:r>
            <w:r>
              <w:rPr>
                <w:rFonts w:hint="eastAsia" w:ascii="宋体" w:hAnsi="宋体" w:cs="宋体"/>
                <w:sz w:val="18"/>
                <w:szCs w:val="18"/>
              </w:rPr>
              <w:t>　</w:t>
            </w:r>
          </w:p>
        </w:tc>
        <w:tc>
          <w:tcPr>
            <w:tcW w:w="654" w:type="dxa"/>
            <w:gridSpan w:val="2"/>
            <w:tcBorders>
              <w:top w:val="nil"/>
              <w:left w:val="nil"/>
              <w:bottom w:val="single" w:color="auto" w:sz="4" w:space="0"/>
              <w:right w:val="single" w:color="auto" w:sz="4" w:space="0"/>
            </w:tcBorders>
            <w:noWrap w:val="0"/>
            <w:vAlign w:val="center"/>
          </w:tcPr>
          <w:p w14:paraId="6496644D">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630" w:type="dxa"/>
            <w:gridSpan w:val="2"/>
            <w:tcBorders>
              <w:top w:val="nil"/>
              <w:left w:val="nil"/>
              <w:bottom w:val="single" w:color="auto" w:sz="4" w:space="0"/>
              <w:right w:val="single" w:color="auto" w:sz="4" w:space="0"/>
            </w:tcBorders>
            <w:noWrap w:val="0"/>
            <w:vAlign w:val="center"/>
          </w:tcPr>
          <w:p w14:paraId="541B411B">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　</w:t>
            </w:r>
          </w:p>
        </w:tc>
        <w:tc>
          <w:tcPr>
            <w:tcW w:w="1622" w:type="dxa"/>
            <w:gridSpan w:val="2"/>
            <w:tcBorders>
              <w:top w:val="single" w:color="auto" w:sz="4" w:space="0"/>
              <w:left w:val="nil"/>
              <w:bottom w:val="single" w:color="auto" w:sz="4" w:space="0"/>
              <w:right w:val="single" w:color="auto" w:sz="4" w:space="0"/>
            </w:tcBorders>
            <w:noWrap w:val="0"/>
            <w:vAlign w:val="center"/>
          </w:tcPr>
          <w:p w14:paraId="6C35AEC9">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4F327958">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1C68202C">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10784482">
            <w:pPr>
              <w:widowControl w:val="0"/>
              <w:spacing w:line="240" w:lineRule="exact"/>
              <w:rPr>
                <w:rFonts w:ascii="宋体" w:hAnsi="宋体" w:cs="宋体"/>
                <w:sz w:val="18"/>
                <w:szCs w:val="18"/>
              </w:rPr>
            </w:pPr>
          </w:p>
        </w:tc>
        <w:tc>
          <w:tcPr>
            <w:tcW w:w="1298" w:type="dxa"/>
            <w:vMerge w:val="continue"/>
            <w:tcBorders>
              <w:top w:val="nil"/>
              <w:left w:val="single" w:color="auto" w:sz="4" w:space="0"/>
              <w:bottom w:val="single" w:color="auto" w:sz="4" w:space="0"/>
              <w:right w:val="single" w:color="auto" w:sz="4" w:space="0"/>
            </w:tcBorders>
            <w:noWrap w:val="0"/>
            <w:vAlign w:val="center"/>
          </w:tcPr>
          <w:p w14:paraId="06FD670B">
            <w:pPr>
              <w:widowControl w:val="0"/>
              <w:spacing w:line="240" w:lineRule="exact"/>
              <w:rPr>
                <w:rFonts w:ascii="宋体" w:hAnsi="宋体" w:cs="宋体"/>
                <w:sz w:val="18"/>
                <w:szCs w:val="18"/>
              </w:rPr>
            </w:pPr>
          </w:p>
        </w:tc>
        <w:tc>
          <w:tcPr>
            <w:tcW w:w="1373" w:type="dxa"/>
            <w:gridSpan w:val="2"/>
            <w:tcBorders>
              <w:top w:val="single" w:color="auto" w:sz="4" w:space="0"/>
              <w:left w:val="nil"/>
              <w:bottom w:val="single" w:color="auto" w:sz="4" w:space="0"/>
              <w:right w:val="single" w:color="auto" w:sz="4" w:space="0"/>
            </w:tcBorders>
            <w:noWrap w:val="0"/>
            <w:vAlign w:val="center"/>
          </w:tcPr>
          <w:p w14:paraId="5CB4CFEE">
            <w:pPr>
              <w:widowControl w:val="0"/>
              <w:spacing w:line="240" w:lineRule="exact"/>
              <w:rPr>
                <w:rFonts w:ascii="宋体" w:hAnsi="宋体" w:cs="宋体"/>
                <w:color w:val="000000"/>
                <w:sz w:val="18"/>
                <w:szCs w:val="18"/>
              </w:rPr>
            </w:pPr>
            <w:r>
              <w:rPr>
                <w:rFonts w:hint="eastAsia" w:ascii="宋体" w:hAnsi="宋体" w:cs="宋体"/>
                <w:color w:val="000000"/>
                <w:sz w:val="18"/>
                <w:szCs w:val="18"/>
              </w:rPr>
              <w:t>建议采纳率</w:t>
            </w:r>
          </w:p>
        </w:tc>
        <w:tc>
          <w:tcPr>
            <w:tcW w:w="685" w:type="dxa"/>
            <w:tcBorders>
              <w:top w:val="nil"/>
              <w:left w:val="nil"/>
              <w:bottom w:val="single" w:color="auto" w:sz="4" w:space="0"/>
              <w:right w:val="single" w:color="auto" w:sz="4" w:space="0"/>
            </w:tcBorders>
            <w:shd w:val="clear" w:color="auto" w:fill="auto"/>
            <w:noWrap w:val="0"/>
            <w:vAlign w:val="center"/>
          </w:tcPr>
          <w:p w14:paraId="3DEEDA22">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100%</w:t>
            </w:r>
            <w:r>
              <w:rPr>
                <w:rFonts w:hint="eastAsia" w:ascii="宋体" w:hAnsi="宋体" w:cs="宋体"/>
                <w:sz w:val="18"/>
                <w:szCs w:val="18"/>
              </w:rPr>
              <w:t>　</w:t>
            </w:r>
          </w:p>
        </w:tc>
        <w:tc>
          <w:tcPr>
            <w:tcW w:w="779" w:type="dxa"/>
            <w:tcBorders>
              <w:top w:val="nil"/>
              <w:left w:val="nil"/>
              <w:bottom w:val="single" w:color="auto" w:sz="4" w:space="0"/>
              <w:right w:val="single" w:color="auto" w:sz="4" w:space="0"/>
            </w:tcBorders>
            <w:shd w:val="clear" w:color="auto" w:fill="auto"/>
            <w:noWrap w:val="0"/>
            <w:vAlign w:val="center"/>
          </w:tcPr>
          <w:p w14:paraId="0F929288">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100%</w:t>
            </w:r>
            <w:r>
              <w:rPr>
                <w:rFonts w:hint="eastAsia" w:ascii="宋体" w:hAnsi="宋体" w:cs="宋体"/>
                <w:sz w:val="18"/>
                <w:szCs w:val="18"/>
              </w:rPr>
              <w:t>　</w:t>
            </w:r>
          </w:p>
        </w:tc>
        <w:tc>
          <w:tcPr>
            <w:tcW w:w="654" w:type="dxa"/>
            <w:gridSpan w:val="2"/>
            <w:tcBorders>
              <w:top w:val="nil"/>
              <w:left w:val="nil"/>
              <w:bottom w:val="single" w:color="auto" w:sz="4" w:space="0"/>
              <w:right w:val="single" w:color="auto" w:sz="4" w:space="0"/>
            </w:tcBorders>
            <w:shd w:val="clear" w:color="auto" w:fill="auto"/>
            <w:noWrap w:val="0"/>
            <w:vAlign w:val="center"/>
          </w:tcPr>
          <w:p w14:paraId="4ACF126B">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5</w:t>
            </w:r>
            <w:r>
              <w:rPr>
                <w:rFonts w:hint="eastAsia" w:ascii="宋体" w:hAnsi="宋体" w:cs="宋体"/>
                <w:sz w:val="18"/>
                <w:szCs w:val="18"/>
              </w:rPr>
              <w:t>　</w:t>
            </w:r>
          </w:p>
        </w:tc>
        <w:tc>
          <w:tcPr>
            <w:tcW w:w="630" w:type="dxa"/>
            <w:gridSpan w:val="2"/>
            <w:tcBorders>
              <w:top w:val="nil"/>
              <w:left w:val="nil"/>
              <w:bottom w:val="single" w:color="auto" w:sz="4" w:space="0"/>
              <w:right w:val="single" w:color="auto" w:sz="4" w:space="0"/>
            </w:tcBorders>
            <w:shd w:val="clear" w:color="auto" w:fill="auto"/>
            <w:noWrap w:val="0"/>
            <w:vAlign w:val="center"/>
          </w:tcPr>
          <w:p w14:paraId="7CEC1240">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5</w:t>
            </w:r>
            <w:r>
              <w:rPr>
                <w:rFonts w:hint="eastAsia" w:ascii="宋体" w:hAnsi="宋体" w:cs="宋体"/>
                <w:sz w:val="18"/>
                <w:szCs w:val="18"/>
              </w:rPr>
              <w:t>　</w:t>
            </w:r>
          </w:p>
        </w:tc>
        <w:tc>
          <w:tcPr>
            <w:tcW w:w="1622" w:type="dxa"/>
            <w:gridSpan w:val="2"/>
            <w:tcBorders>
              <w:top w:val="single" w:color="auto" w:sz="4" w:space="0"/>
              <w:left w:val="nil"/>
              <w:bottom w:val="single" w:color="auto" w:sz="4" w:space="0"/>
              <w:right w:val="single" w:color="auto" w:sz="4" w:space="0"/>
            </w:tcBorders>
            <w:noWrap w:val="0"/>
            <w:vAlign w:val="center"/>
          </w:tcPr>
          <w:p w14:paraId="029C8B5B">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0835A5F5">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4BABEAB6">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7F406EF8">
            <w:pPr>
              <w:widowControl w:val="0"/>
              <w:spacing w:line="240" w:lineRule="exact"/>
              <w:rPr>
                <w:rFonts w:ascii="宋体" w:hAnsi="宋体" w:cs="宋体"/>
                <w:sz w:val="18"/>
                <w:szCs w:val="18"/>
              </w:rPr>
            </w:pPr>
          </w:p>
        </w:tc>
        <w:tc>
          <w:tcPr>
            <w:tcW w:w="1298" w:type="dxa"/>
            <w:vMerge w:val="continue"/>
            <w:tcBorders>
              <w:top w:val="nil"/>
              <w:left w:val="single" w:color="auto" w:sz="4" w:space="0"/>
              <w:bottom w:val="single" w:color="auto" w:sz="4" w:space="0"/>
              <w:right w:val="single" w:color="auto" w:sz="4" w:space="0"/>
            </w:tcBorders>
            <w:noWrap w:val="0"/>
            <w:vAlign w:val="center"/>
          </w:tcPr>
          <w:p w14:paraId="17805926">
            <w:pPr>
              <w:widowControl w:val="0"/>
              <w:spacing w:line="240" w:lineRule="exact"/>
              <w:rPr>
                <w:rFonts w:ascii="宋体" w:hAnsi="宋体" w:cs="宋体"/>
                <w:sz w:val="18"/>
                <w:szCs w:val="18"/>
              </w:rPr>
            </w:pPr>
          </w:p>
        </w:tc>
        <w:tc>
          <w:tcPr>
            <w:tcW w:w="1373" w:type="dxa"/>
            <w:gridSpan w:val="2"/>
            <w:tcBorders>
              <w:top w:val="single" w:color="auto" w:sz="4" w:space="0"/>
              <w:left w:val="nil"/>
              <w:bottom w:val="single" w:color="auto" w:sz="4" w:space="0"/>
              <w:right w:val="single" w:color="auto" w:sz="4" w:space="0"/>
            </w:tcBorders>
            <w:noWrap w:val="0"/>
            <w:vAlign w:val="center"/>
          </w:tcPr>
          <w:p w14:paraId="4DEE4BC6">
            <w:pPr>
              <w:widowControl w:val="0"/>
              <w:spacing w:line="240" w:lineRule="exact"/>
              <w:rPr>
                <w:rFonts w:ascii="宋体" w:hAnsi="宋体" w:cs="宋体"/>
                <w:color w:val="000000"/>
                <w:sz w:val="18"/>
                <w:szCs w:val="18"/>
              </w:rPr>
            </w:pPr>
            <w:r>
              <w:rPr>
                <w:rFonts w:hint="eastAsia" w:ascii="宋体" w:hAnsi="宋体" w:cs="宋体"/>
                <w:color w:val="000000"/>
                <w:sz w:val="18"/>
                <w:szCs w:val="18"/>
              </w:rPr>
              <w:t>系数采纳率</w:t>
            </w:r>
          </w:p>
        </w:tc>
        <w:tc>
          <w:tcPr>
            <w:tcW w:w="685" w:type="dxa"/>
            <w:tcBorders>
              <w:top w:val="nil"/>
              <w:left w:val="nil"/>
              <w:bottom w:val="single" w:color="auto" w:sz="4" w:space="0"/>
              <w:right w:val="single" w:color="auto" w:sz="4" w:space="0"/>
            </w:tcBorders>
            <w:shd w:val="clear" w:color="auto" w:fill="auto"/>
            <w:noWrap w:val="0"/>
            <w:vAlign w:val="center"/>
          </w:tcPr>
          <w:p w14:paraId="1D14E59B">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100%</w:t>
            </w:r>
            <w:r>
              <w:rPr>
                <w:rFonts w:hint="eastAsia" w:ascii="宋体" w:hAnsi="宋体" w:cs="宋体"/>
                <w:sz w:val="18"/>
                <w:szCs w:val="18"/>
              </w:rPr>
              <w:t>　</w:t>
            </w:r>
          </w:p>
        </w:tc>
        <w:tc>
          <w:tcPr>
            <w:tcW w:w="779" w:type="dxa"/>
            <w:tcBorders>
              <w:top w:val="nil"/>
              <w:left w:val="nil"/>
              <w:bottom w:val="single" w:color="auto" w:sz="4" w:space="0"/>
              <w:right w:val="single" w:color="auto" w:sz="4" w:space="0"/>
            </w:tcBorders>
            <w:shd w:val="clear" w:color="auto" w:fill="auto"/>
            <w:noWrap w:val="0"/>
            <w:vAlign w:val="center"/>
          </w:tcPr>
          <w:p w14:paraId="5C01AA8F">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100%</w:t>
            </w:r>
            <w:r>
              <w:rPr>
                <w:rFonts w:hint="eastAsia" w:ascii="宋体" w:hAnsi="宋体" w:cs="宋体"/>
                <w:sz w:val="18"/>
                <w:szCs w:val="18"/>
              </w:rPr>
              <w:t>　</w:t>
            </w:r>
          </w:p>
        </w:tc>
        <w:tc>
          <w:tcPr>
            <w:tcW w:w="654" w:type="dxa"/>
            <w:gridSpan w:val="2"/>
            <w:tcBorders>
              <w:top w:val="nil"/>
              <w:left w:val="nil"/>
              <w:bottom w:val="single" w:color="auto" w:sz="4" w:space="0"/>
              <w:right w:val="single" w:color="auto" w:sz="4" w:space="0"/>
            </w:tcBorders>
            <w:shd w:val="clear" w:color="auto" w:fill="auto"/>
            <w:noWrap w:val="0"/>
            <w:vAlign w:val="center"/>
          </w:tcPr>
          <w:p w14:paraId="021F24E5">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5</w:t>
            </w:r>
            <w:r>
              <w:rPr>
                <w:rFonts w:hint="eastAsia" w:ascii="宋体" w:hAnsi="宋体" w:cs="宋体"/>
                <w:sz w:val="18"/>
                <w:szCs w:val="18"/>
              </w:rPr>
              <w:t>　</w:t>
            </w:r>
          </w:p>
        </w:tc>
        <w:tc>
          <w:tcPr>
            <w:tcW w:w="630" w:type="dxa"/>
            <w:gridSpan w:val="2"/>
            <w:tcBorders>
              <w:top w:val="nil"/>
              <w:left w:val="nil"/>
              <w:bottom w:val="single" w:color="auto" w:sz="4" w:space="0"/>
              <w:right w:val="single" w:color="auto" w:sz="4" w:space="0"/>
            </w:tcBorders>
            <w:shd w:val="clear" w:color="auto" w:fill="auto"/>
            <w:noWrap w:val="0"/>
            <w:vAlign w:val="center"/>
          </w:tcPr>
          <w:p w14:paraId="32E5C04D">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5</w:t>
            </w:r>
            <w:r>
              <w:rPr>
                <w:rFonts w:hint="eastAsia" w:ascii="宋体" w:hAnsi="宋体" w:cs="宋体"/>
                <w:sz w:val="18"/>
                <w:szCs w:val="18"/>
              </w:rPr>
              <w:t>　</w:t>
            </w:r>
          </w:p>
        </w:tc>
        <w:tc>
          <w:tcPr>
            <w:tcW w:w="1622" w:type="dxa"/>
            <w:gridSpan w:val="2"/>
            <w:tcBorders>
              <w:top w:val="single" w:color="auto" w:sz="4" w:space="0"/>
              <w:left w:val="nil"/>
              <w:bottom w:val="single" w:color="auto" w:sz="4" w:space="0"/>
              <w:right w:val="single" w:color="auto" w:sz="4" w:space="0"/>
            </w:tcBorders>
            <w:noWrap w:val="0"/>
            <w:vAlign w:val="center"/>
          </w:tcPr>
          <w:p w14:paraId="6A1E32B0">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5783D8CB">
        <w:tblPrEx>
          <w:tblCellMar>
            <w:top w:w="0" w:type="dxa"/>
            <w:left w:w="108" w:type="dxa"/>
            <w:bottom w:w="0" w:type="dxa"/>
            <w:right w:w="108" w:type="dxa"/>
          </w:tblCellMar>
        </w:tblPrEx>
        <w:trPr>
          <w:trHeight w:val="275"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4C33EB15">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394F7E57">
            <w:pPr>
              <w:widowControl w:val="0"/>
              <w:spacing w:line="240" w:lineRule="exact"/>
              <w:rPr>
                <w:rFonts w:ascii="宋体" w:hAnsi="宋体" w:cs="宋体"/>
                <w:sz w:val="18"/>
                <w:szCs w:val="18"/>
              </w:rPr>
            </w:pPr>
          </w:p>
        </w:tc>
        <w:tc>
          <w:tcPr>
            <w:tcW w:w="1298" w:type="dxa"/>
            <w:vMerge w:val="restart"/>
            <w:tcBorders>
              <w:top w:val="nil"/>
              <w:left w:val="single" w:color="auto" w:sz="4" w:space="0"/>
              <w:bottom w:val="single" w:color="auto" w:sz="4" w:space="0"/>
              <w:right w:val="single" w:color="auto" w:sz="4" w:space="0"/>
            </w:tcBorders>
            <w:noWrap w:val="0"/>
            <w:vAlign w:val="center"/>
          </w:tcPr>
          <w:p w14:paraId="13FBA66F">
            <w:pPr>
              <w:widowControl w:val="0"/>
              <w:spacing w:line="240" w:lineRule="exact"/>
              <w:jc w:val="center"/>
              <w:rPr>
                <w:rFonts w:ascii="宋体" w:hAnsi="宋体" w:cs="宋体"/>
                <w:sz w:val="18"/>
                <w:szCs w:val="18"/>
              </w:rPr>
            </w:pPr>
            <w:r>
              <w:rPr>
                <w:rFonts w:hint="eastAsia" w:ascii="宋体" w:hAnsi="宋体" w:cs="宋体"/>
                <w:sz w:val="18"/>
                <w:szCs w:val="18"/>
              </w:rPr>
              <w:t>时效指标</w:t>
            </w:r>
          </w:p>
        </w:tc>
        <w:tc>
          <w:tcPr>
            <w:tcW w:w="1373" w:type="dxa"/>
            <w:gridSpan w:val="2"/>
            <w:tcBorders>
              <w:top w:val="single" w:color="auto" w:sz="4" w:space="0"/>
              <w:left w:val="nil"/>
              <w:bottom w:val="single" w:color="auto" w:sz="4" w:space="0"/>
              <w:right w:val="single" w:color="auto" w:sz="4" w:space="0"/>
            </w:tcBorders>
            <w:noWrap w:val="0"/>
            <w:vAlign w:val="center"/>
          </w:tcPr>
          <w:p w14:paraId="6185A73A">
            <w:pPr>
              <w:widowControl w:val="0"/>
              <w:spacing w:line="240" w:lineRule="exact"/>
              <w:rPr>
                <w:rFonts w:hint="eastAsia" w:ascii="宋体" w:hAnsi="宋体" w:cs="宋体"/>
                <w:color w:val="000000"/>
                <w:sz w:val="18"/>
                <w:szCs w:val="18"/>
              </w:rPr>
            </w:pPr>
            <w:r>
              <w:rPr>
                <w:rFonts w:hint="eastAsia" w:ascii="宋体" w:hAnsi="宋体" w:cs="宋体"/>
                <w:color w:val="000000"/>
                <w:sz w:val="18"/>
                <w:szCs w:val="18"/>
              </w:rPr>
              <w:t>计划完成率</w:t>
            </w:r>
          </w:p>
        </w:tc>
        <w:tc>
          <w:tcPr>
            <w:tcW w:w="685" w:type="dxa"/>
            <w:tcBorders>
              <w:top w:val="nil"/>
              <w:left w:val="nil"/>
              <w:bottom w:val="single" w:color="auto" w:sz="4" w:space="0"/>
              <w:right w:val="single" w:color="auto" w:sz="4" w:space="0"/>
            </w:tcBorders>
            <w:shd w:val="clear" w:color="auto" w:fill="auto"/>
            <w:noWrap w:val="0"/>
            <w:vAlign w:val="center"/>
          </w:tcPr>
          <w:p w14:paraId="5AC71C96">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100%</w:t>
            </w:r>
            <w:r>
              <w:rPr>
                <w:rFonts w:hint="eastAsia" w:ascii="宋体" w:hAnsi="宋体" w:cs="宋体"/>
                <w:sz w:val="18"/>
                <w:szCs w:val="18"/>
              </w:rPr>
              <w:t>　</w:t>
            </w:r>
          </w:p>
        </w:tc>
        <w:tc>
          <w:tcPr>
            <w:tcW w:w="779" w:type="dxa"/>
            <w:tcBorders>
              <w:top w:val="nil"/>
              <w:left w:val="nil"/>
              <w:bottom w:val="single" w:color="auto" w:sz="4" w:space="0"/>
              <w:right w:val="single" w:color="auto" w:sz="4" w:space="0"/>
            </w:tcBorders>
            <w:shd w:val="clear" w:color="auto" w:fill="auto"/>
            <w:noWrap w:val="0"/>
            <w:vAlign w:val="center"/>
          </w:tcPr>
          <w:p w14:paraId="302C9594">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100%</w:t>
            </w:r>
            <w:r>
              <w:rPr>
                <w:rFonts w:hint="eastAsia" w:ascii="宋体" w:hAnsi="宋体" w:cs="宋体"/>
                <w:sz w:val="18"/>
                <w:szCs w:val="18"/>
              </w:rPr>
              <w:t>　</w:t>
            </w:r>
          </w:p>
        </w:tc>
        <w:tc>
          <w:tcPr>
            <w:tcW w:w="654" w:type="dxa"/>
            <w:gridSpan w:val="2"/>
            <w:tcBorders>
              <w:top w:val="nil"/>
              <w:left w:val="nil"/>
              <w:bottom w:val="single" w:color="auto" w:sz="4" w:space="0"/>
              <w:right w:val="single" w:color="auto" w:sz="4" w:space="0"/>
            </w:tcBorders>
            <w:shd w:val="clear" w:color="auto" w:fill="auto"/>
            <w:noWrap w:val="0"/>
            <w:vAlign w:val="center"/>
          </w:tcPr>
          <w:p w14:paraId="62E59586">
            <w:pPr>
              <w:widowControl w:val="0"/>
              <w:spacing w:line="240" w:lineRule="exact"/>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5</w:t>
            </w:r>
          </w:p>
        </w:tc>
        <w:tc>
          <w:tcPr>
            <w:tcW w:w="630" w:type="dxa"/>
            <w:gridSpan w:val="2"/>
            <w:tcBorders>
              <w:top w:val="nil"/>
              <w:left w:val="nil"/>
              <w:bottom w:val="single" w:color="auto" w:sz="4" w:space="0"/>
              <w:right w:val="single" w:color="auto" w:sz="4" w:space="0"/>
            </w:tcBorders>
            <w:shd w:val="clear" w:color="auto" w:fill="auto"/>
            <w:noWrap w:val="0"/>
            <w:vAlign w:val="center"/>
          </w:tcPr>
          <w:p w14:paraId="4BBAEA80">
            <w:pPr>
              <w:widowControl w:val="0"/>
              <w:spacing w:line="240" w:lineRule="exact"/>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5</w:t>
            </w:r>
          </w:p>
        </w:tc>
        <w:tc>
          <w:tcPr>
            <w:tcW w:w="1622" w:type="dxa"/>
            <w:gridSpan w:val="2"/>
            <w:tcBorders>
              <w:top w:val="single" w:color="auto" w:sz="4" w:space="0"/>
              <w:left w:val="nil"/>
              <w:bottom w:val="single" w:color="auto" w:sz="4" w:space="0"/>
              <w:right w:val="single" w:color="auto" w:sz="4" w:space="0"/>
            </w:tcBorders>
            <w:noWrap w:val="0"/>
            <w:vAlign w:val="center"/>
          </w:tcPr>
          <w:p w14:paraId="56B236BB">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709BB7D7">
        <w:tblPrEx>
          <w:tblCellMar>
            <w:top w:w="0" w:type="dxa"/>
            <w:left w:w="108" w:type="dxa"/>
            <w:bottom w:w="0" w:type="dxa"/>
            <w:right w:w="108" w:type="dxa"/>
          </w:tblCellMar>
        </w:tblPrEx>
        <w:trPr>
          <w:trHeight w:val="540"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739604F7">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398AF0C0">
            <w:pPr>
              <w:widowControl w:val="0"/>
              <w:spacing w:line="240" w:lineRule="exact"/>
              <w:rPr>
                <w:rFonts w:ascii="宋体" w:hAnsi="宋体" w:cs="宋体"/>
                <w:sz w:val="18"/>
                <w:szCs w:val="18"/>
              </w:rPr>
            </w:pPr>
          </w:p>
        </w:tc>
        <w:tc>
          <w:tcPr>
            <w:tcW w:w="1298" w:type="dxa"/>
            <w:vMerge w:val="continue"/>
            <w:tcBorders>
              <w:top w:val="nil"/>
              <w:left w:val="single" w:color="auto" w:sz="4" w:space="0"/>
              <w:bottom w:val="single" w:color="auto" w:sz="4" w:space="0"/>
              <w:right w:val="single" w:color="auto" w:sz="4" w:space="0"/>
            </w:tcBorders>
            <w:noWrap w:val="0"/>
            <w:vAlign w:val="center"/>
          </w:tcPr>
          <w:p w14:paraId="1503C0C4">
            <w:pPr>
              <w:widowControl w:val="0"/>
              <w:spacing w:line="240" w:lineRule="exact"/>
              <w:rPr>
                <w:rFonts w:ascii="宋体" w:hAnsi="宋体" w:cs="宋体"/>
                <w:sz w:val="18"/>
                <w:szCs w:val="18"/>
              </w:rPr>
            </w:pPr>
          </w:p>
        </w:tc>
        <w:tc>
          <w:tcPr>
            <w:tcW w:w="1373" w:type="dxa"/>
            <w:gridSpan w:val="2"/>
            <w:tcBorders>
              <w:top w:val="single" w:color="auto" w:sz="4" w:space="0"/>
              <w:left w:val="nil"/>
              <w:bottom w:val="single" w:color="auto" w:sz="4" w:space="0"/>
              <w:right w:val="single" w:color="auto" w:sz="4" w:space="0"/>
            </w:tcBorders>
            <w:noWrap w:val="0"/>
            <w:vAlign w:val="center"/>
          </w:tcPr>
          <w:p w14:paraId="1BE6F3F8">
            <w:pPr>
              <w:widowControl w:val="0"/>
              <w:spacing w:line="240" w:lineRule="exact"/>
              <w:rPr>
                <w:rFonts w:hint="eastAsia" w:ascii="宋体" w:hAnsi="宋体" w:cs="宋体"/>
                <w:color w:val="000000"/>
                <w:sz w:val="18"/>
                <w:szCs w:val="18"/>
              </w:rPr>
            </w:pPr>
            <w:r>
              <w:rPr>
                <w:rFonts w:hint="eastAsia" w:ascii="宋体" w:hAnsi="宋体" w:cs="宋体"/>
                <w:color w:val="000000"/>
                <w:sz w:val="18"/>
                <w:szCs w:val="18"/>
              </w:rPr>
              <w:t>项目按期完工率</w:t>
            </w:r>
          </w:p>
        </w:tc>
        <w:tc>
          <w:tcPr>
            <w:tcW w:w="685" w:type="dxa"/>
            <w:tcBorders>
              <w:top w:val="nil"/>
              <w:left w:val="nil"/>
              <w:bottom w:val="single" w:color="auto" w:sz="4" w:space="0"/>
              <w:right w:val="single" w:color="auto" w:sz="4" w:space="0"/>
            </w:tcBorders>
            <w:shd w:val="clear" w:color="auto" w:fill="auto"/>
            <w:noWrap w:val="0"/>
            <w:vAlign w:val="center"/>
          </w:tcPr>
          <w:p w14:paraId="2CA45568">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100%</w:t>
            </w:r>
            <w:r>
              <w:rPr>
                <w:rFonts w:hint="eastAsia" w:ascii="宋体" w:hAnsi="宋体" w:cs="宋体"/>
                <w:sz w:val="18"/>
                <w:szCs w:val="18"/>
              </w:rPr>
              <w:t>　</w:t>
            </w:r>
          </w:p>
        </w:tc>
        <w:tc>
          <w:tcPr>
            <w:tcW w:w="779" w:type="dxa"/>
            <w:tcBorders>
              <w:top w:val="nil"/>
              <w:left w:val="nil"/>
              <w:bottom w:val="single" w:color="auto" w:sz="4" w:space="0"/>
              <w:right w:val="single" w:color="auto" w:sz="4" w:space="0"/>
            </w:tcBorders>
            <w:shd w:val="clear" w:color="auto" w:fill="auto"/>
            <w:noWrap w:val="0"/>
            <w:vAlign w:val="center"/>
          </w:tcPr>
          <w:p w14:paraId="2218F9C7">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100%</w:t>
            </w:r>
            <w:r>
              <w:rPr>
                <w:rFonts w:hint="eastAsia" w:ascii="宋体" w:hAnsi="宋体" w:cs="宋体"/>
                <w:sz w:val="18"/>
                <w:szCs w:val="18"/>
              </w:rPr>
              <w:t>　</w:t>
            </w:r>
          </w:p>
        </w:tc>
        <w:tc>
          <w:tcPr>
            <w:tcW w:w="654" w:type="dxa"/>
            <w:gridSpan w:val="2"/>
            <w:tcBorders>
              <w:top w:val="nil"/>
              <w:left w:val="nil"/>
              <w:bottom w:val="single" w:color="auto" w:sz="4" w:space="0"/>
              <w:right w:val="single" w:color="auto" w:sz="4" w:space="0"/>
            </w:tcBorders>
            <w:shd w:val="clear" w:color="auto" w:fill="auto"/>
            <w:noWrap w:val="0"/>
            <w:vAlign w:val="center"/>
          </w:tcPr>
          <w:p w14:paraId="21D0AA75">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5</w:t>
            </w:r>
            <w:r>
              <w:rPr>
                <w:rFonts w:hint="eastAsia" w:ascii="宋体" w:hAnsi="宋体" w:cs="宋体"/>
                <w:sz w:val="18"/>
                <w:szCs w:val="18"/>
              </w:rPr>
              <w:t>　</w:t>
            </w:r>
          </w:p>
        </w:tc>
        <w:tc>
          <w:tcPr>
            <w:tcW w:w="630" w:type="dxa"/>
            <w:gridSpan w:val="2"/>
            <w:tcBorders>
              <w:top w:val="nil"/>
              <w:left w:val="nil"/>
              <w:bottom w:val="single" w:color="auto" w:sz="4" w:space="0"/>
              <w:right w:val="single" w:color="auto" w:sz="4" w:space="0"/>
            </w:tcBorders>
            <w:shd w:val="clear" w:color="auto" w:fill="auto"/>
            <w:noWrap w:val="0"/>
            <w:vAlign w:val="center"/>
          </w:tcPr>
          <w:p w14:paraId="62502FF3">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5</w:t>
            </w:r>
            <w:r>
              <w:rPr>
                <w:rFonts w:hint="eastAsia" w:ascii="宋体" w:hAnsi="宋体" w:cs="宋体"/>
                <w:sz w:val="18"/>
                <w:szCs w:val="18"/>
              </w:rPr>
              <w:t>　</w:t>
            </w:r>
          </w:p>
        </w:tc>
        <w:tc>
          <w:tcPr>
            <w:tcW w:w="1622" w:type="dxa"/>
            <w:gridSpan w:val="2"/>
            <w:tcBorders>
              <w:top w:val="single" w:color="auto" w:sz="4" w:space="0"/>
              <w:left w:val="nil"/>
              <w:bottom w:val="single" w:color="auto" w:sz="4" w:space="0"/>
              <w:right w:val="single" w:color="auto" w:sz="4" w:space="0"/>
            </w:tcBorders>
            <w:noWrap w:val="0"/>
            <w:vAlign w:val="center"/>
          </w:tcPr>
          <w:p w14:paraId="41EB47F2">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5C2B6B8F">
        <w:tblPrEx>
          <w:tblCellMar>
            <w:top w:w="0" w:type="dxa"/>
            <w:left w:w="108" w:type="dxa"/>
            <w:bottom w:w="0" w:type="dxa"/>
            <w:right w:w="108" w:type="dxa"/>
          </w:tblCellMar>
        </w:tblPrEx>
        <w:trPr>
          <w:trHeight w:val="297"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54728BBF">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35F9ED3F">
            <w:pPr>
              <w:widowControl w:val="0"/>
              <w:spacing w:line="240" w:lineRule="exact"/>
              <w:rPr>
                <w:rFonts w:ascii="宋体" w:hAnsi="宋体" w:cs="宋体"/>
                <w:sz w:val="18"/>
                <w:szCs w:val="18"/>
              </w:rPr>
            </w:pPr>
          </w:p>
        </w:tc>
        <w:tc>
          <w:tcPr>
            <w:tcW w:w="1298" w:type="dxa"/>
            <w:vMerge w:val="restart"/>
            <w:tcBorders>
              <w:top w:val="nil"/>
              <w:left w:val="single" w:color="auto" w:sz="4" w:space="0"/>
              <w:bottom w:val="single" w:color="auto" w:sz="4" w:space="0"/>
              <w:right w:val="single" w:color="auto" w:sz="4" w:space="0"/>
            </w:tcBorders>
            <w:noWrap w:val="0"/>
            <w:vAlign w:val="center"/>
          </w:tcPr>
          <w:p w14:paraId="20B78467">
            <w:pPr>
              <w:widowControl w:val="0"/>
              <w:spacing w:line="240" w:lineRule="exact"/>
              <w:jc w:val="center"/>
              <w:rPr>
                <w:rFonts w:ascii="宋体" w:hAnsi="宋体" w:cs="宋体"/>
                <w:sz w:val="18"/>
                <w:szCs w:val="18"/>
              </w:rPr>
            </w:pPr>
            <w:r>
              <w:rPr>
                <w:rFonts w:hint="eastAsia" w:ascii="宋体" w:hAnsi="宋体" w:cs="宋体"/>
                <w:sz w:val="18"/>
                <w:szCs w:val="18"/>
              </w:rPr>
              <w:t>成本指标</w:t>
            </w:r>
          </w:p>
        </w:tc>
        <w:tc>
          <w:tcPr>
            <w:tcW w:w="1373" w:type="dxa"/>
            <w:gridSpan w:val="2"/>
            <w:tcBorders>
              <w:top w:val="single" w:color="auto" w:sz="4" w:space="0"/>
              <w:left w:val="nil"/>
              <w:bottom w:val="single" w:color="auto" w:sz="4" w:space="0"/>
              <w:right w:val="single" w:color="auto" w:sz="4" w:space="0"/>
            </w:tcBorders>
            <w:noWrap w:val="0"/>
            <w:vAlign w:val="center"/>
          </w:tcPr>
          <w:p w14:paraId="65EF9534">
            <w:pPr>
              <w:widowControl w:val="0"/>
              <w:spacing w:line="240" w:lineRule="exact"/>
              <w:rPr>
                <w:rFonts w:hint="eastAsia" w:ascii="宋体" w:hAnsi="宋体" w:cs="宋体"/>
                <w:color w:val="000000"/>
                <w:sz w:val="18"/>
                <w:szCs w:val="18"/>
              </w:rPr>
            </w:pPr>
            <w:r>
              <w:rPr>
                <w:rFonts w:hint="eastAsia" w:ascii="宋体" w:hAnsi="宋体" w:cs="宋体"/>
                <w:color w:val="000000"/>
                <w:sz w:val="18"/>
                <w:szCs w:val="18"/>
              </w:rPr>
              <w:t>经费支出</w:t>
            </w:r>
          </w:p>
        </w:tc>
        <w:tc>
          <w:tcPr>
            <w:tcW w:w="685" w:type="dxa"/>
            <w:tcBorders>
              <w:top w:val="nil"/>
              <w:left w:val="nil"/>
              <w:bottom w:val="single" w:color="auto" w:sz="4" w:space="0"/>
              <w:right w:val="single" w:color="auto" w:sz="4" w:space="0"/>
            </w:tcBorders>
            <w:noWrap w:val="0"/>
            <w:vAlign w:val="center"/>
          </w:tcPr>
          <w:p w14:paraId="57DBCA39">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2</w:t>
            </w:r>
            <w:r>
              <w:rPr>
                <w:rFonts w:hint="eastAsia" w:ascii="宋体" w:hAnsi="宋体" w:cs="宋体"/>
                <w:sz w:val="18"/>
                <w:szCs w:val="18"/>
              </w:rPr>
              <w:t>　</w:t>
            </w:r>
          </w:p>
        </w:tc>
        <w:tc>
          <w:tcPr>
            <w:tcW w:w="779" w:type="dxa"/>
            <w:tcBorders>
              <w:top w:val="nil"/>
              <w:left w:val="nil"/>
              <w:bottom w:val="single" w:color="auto" w:sz="4" w:space="0"/>
              <w:right w:val="single" w:color="auto" w:sz="4" w:space="0"/>
            </w:tcBorders>
            <w:noWrap w:val="0"/>
            <w:vAlign w:val="center"/>
          </w:tcPr>
          <w:p w14:paraId="3A438F37">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2</w:t>
            </w:r>
            <w:r>
              <w:rPr>
                <w:rFonts w:hint="eastAsia" w:ascii="宋体" w:hAnsi="宋体" w:cs="宋体"/>
                <w:sz w:val="18"/>
                <w:szCs w:val="18"/>
              </w:rPr>
              <w:t>　</w:t>
            </w:r>
          </w:p>
        </w:tc>
        <w:tc>
          <w:tcPr>
            <w:tcW w:w="654" w:type="dxa"/>
            <w:gridSpan w:val="2"/>
            <w:tcBorders>
              <w:top w:val="nil"/>
              <w:left w:val="nil"/>
              <w:bottom w:val="single" w:color="auto" w:sz="4" w:space="0"/>
              <w:right w:val="single" w:color="auto" w:sz="4" w:space="0"/>
            </w:tcBorders>
            <w:shd w:val="clear" w:color="auto" w:fill="auto"/>
            <w:noWrap w:val="0"/>
            <w:vAlign w:val="center"/>
          </w:tcPr>
          <w:p w14:paraId="7FB7DEAB">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5</w:t>
            </w:r>
            <w:r>
              <w:rPr>
                <w:rFonts w:hint="eastAsia" w:ascii="宋体" w:hAnsi="宋体" w:cs="宋体"/>
                <w:sz w:val="18"/>
                <w:szCs w:val="18"/>
              </w:rPr>
              <w:t>　</w:t>
            </w:r>
          </w:p>
        </w:tc>
        <w:tc>
          <w:tcPr>
            <w:tcW w:w="630" w:type="dxa"/>
            <w:gridSpan w:val="2"/>
            <w:tcBorders>
              <w:top w:val="nil"/>
              <w:left w:val="nil"/>
              <w:bottom w:val="single" w:color="auto" w:sz="4" w:space="0"/>
              <w:right w:val="single" w:color="auto" w:sz="4" w:space="0"/>
            </w:tcBorders>
            <w:shd w:val="clear" w:color="auto" w:fill="auto"/>
            <w:noWrap w:val="0"/>
            <w:vAlign w:val="center"/>
          </w:tcPr>
          <w:p w14:paraId="717271D5">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5</w:t>
            </w:r>
            <w:r>
              <w:rPr>
                <w:rFonts w:hint="eastAsia" w:ascii="宋体" w:hAnsi="宋体" w:cs="宋体"/>
                <w:sz w:val="18"/>
                <w:szCs w:val="18"/>
              </w:rPr>
              <w:t>　</w:t>
            </w:r>
          </w:p>
        </w:tc>
        <w:tc>
          <w:tcPr>
            <w:tcW w:w="1622" w:type="dxa"/>
            <w:gridSpan w:val="2"/>
            <w:tcBorders>
              <w:top w:val="single" w:color="auto" w:sz="4" w:space="0"/>
              <w:left w:val="nil"/>
              <w:bottom w:val="single" w:color="auto" w:sz="4" w:space="0"/>
              <w:right w:val="single" w:color="auto" w:sz="4" w:space="0"/>
            </w:tcBorders>
            <w:noWrap w:val="0"/>
            <w:vAlign w:val="center"/>
          </w:tcPr>
          <w:p w14:paraId="45A3916C">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0CECE187">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77398C69">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43AE7332">
            <w:pPr>
              <w:widowControl w:val="0"/>
              <w:spacing w:line="240" w:lineRule="exact"/>
              <w:rPr>
                <w:rFonts w:ascii="宋体" w:hAnsi="宋体" w:cs="宋体"/>
                <w:sz w:val="18"/>
                <w:szCs w:val="18"/>
              </w:rPr>
            </w:pPr>
          </w:p>
        </w:tc>
        <w:tc>
          <w:tcPr>
            <w:tcW w:w="1298" w:type="dxa"/>
            <w:vMerge w:val="continue"/>
            <w:tcBorders>
              <w:top w:val="nil"/>
              <w:left w:val="single" w:color="auto" w:sz="4" w:space="0"/>
              <w:bottom w:val="single" w:color="auto" w:sz="4" w:space="0"/>
              <w:right w:val="single" w:color="auto" w:sz="4" w:space="0"/>
            </w:tcBorders>
            <w:noWrap w:val="0"/>
            <w:vAlign w:val="center"/>
          </w:tcPr>
          <w:p w14:paraId="3A090C79">
            <w:pPr>
              <w:widowControl w:val="0"/>
              <w:spacing w:line="240" w:lineRule="exact"/>
              <w:rPr>
                <w:rFonts w:ascii="宋体" w:hAnsi="宋体" w:cs="宋体"/>
                <w:sz w:val="18"/>
                <w:szCs w:val="18"/>
              </w:rPr>
            </w:pPr>
          </w:p>
        </w:tc>
        <w:tc>
          <w:tcPr>
            <w:tcW w:w="1373" w:type="dxa"/>
            <w:gridSpan w:val="2"/>
            <w:tcBorders>
              <w:top w:val="single" w:color="auto" w:sz="4" w:space="0"/>
              <w:left w:val="nil"/>
              <w:bottom w:val="single" w:color="auto" w:sz="4" w:space="0"/>
              <w:right w:val="single" w:color="auto" w:sz="4" w:space="0"/>
            </w:tcBorders>
            <w:noWrap w:val="0"/>
            <w:vAlign w:val="center"/>
          </w:tcPr>
          <w:p w14:paraId="5A352878">
            <w:pPr>
              <w:widowControl w:val="0"/>
              <w:spacing w:line="240" w:lineRule="exact"/>
              <w:rPr>
                <w:rFonts w:hint="eastAsia" w:ascii="宋体" w:hAnsi="宋体" w:cs="宋体"/>
                <w:color w:val="000000"/>
                <w:sz w:val="18"/>
                <w:szCs w:val="18"/>
              </w:rPr>
            </w:pPr>
            <w:r>
              <w:rPr>
                <w:rFonts w:hint="eastAsia" w:ascii="宋体" w:hAnsi="宋体" w:cs="宋体"/>
                <w:color w:val="000000"/>
                <w:sz w:val="18"/>
                <w:szCs w:val="18"/>
              </w:rPr>
              <w:t>项目成本</w:t>
            </w:r>
          </w:p>
        </w:tc>
        <w:tc>
          <w:tcPr>
            <w:tcW w:w="685" w:type="dxa"/>
            <w:tcBorders>
              <w:top w:val="nil"/>
              <w:left w:val="nil"/>
              <w:bottom w:val="single" w:color="auto" w:sz="4" w:space="0"/>
              <w:right w:val="single" w:color="auto" w:sz="4" w:space="0"/>
            </w:tcBorders>
            <w:noWrap w:val="0"/>
            <w:vAlign w:val="center"/>
          </w:tcPr>
          <w:p w14:paraId="3420B09D">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2</w:t>
            </w:r>
            <w:r>
              <w:rPr>
                <w:rFonts w:hint="eastAsia" w:ascii="宋体" w:hAnsi="宋体" w:cs="宋体"/>
                <w:sz w:val="18"/>
                <w:szCs w:val="18"/>
              </w:rPr>
              <w:t>　</w:t>
            </w:r>
          </w:p>
        </w:tc>
        <w:tc>
          <w:tcPr>
            <w:tcW w:w="779" w:type="dxa"/>
            <w:tcBorders>
              <w:top w:val="nil"/>
              <w:left w:val="nil"/>
              <w:bottom w:val="single" w:color="auto" w:sz="4" w:space="0"/>
              <w:right w:val="single" w:color="auto" w:sz="4" w:space="0"/>
            </w:tcBorders>
            <w:noWrap w:val="0"/>
            <w:vAlign w:val="center"/>
          </w:tcPr>
          <w:p w14:paraId="148AF2A8">
            <w:pPr>
              <w:widowControl w:val="0"/>
              <w:spacing w:line="240" w:lineRule="exact"/>
              <w:jc w:val="center"/>
              <w:rPr>
                <w:rFonts w:ascii="宋体" w:hAnsi="宋体" w:cs="宋体"/>
                <w:sz w:val="18"/>
                <w:szCs w:val="18"/>
              </w:rPr>
            </w:pPr>
            <w:r>
              <w:rPr>
                <w:rFonts w:hint="eastAsia" w:ascii="宋体" w:hAnsi="宋体" w:cs="宋体"/>
                <w:sz w:val="18"/>
                <w:szCs w:val="18"/>
                <w:lang w:val="en-US" w:eastAsia="zh-CN"/>
              </w:rPr>
              <w:t>2</w:t>
            </w:r>
            <w:r>
              <w:rPr>
                <w:rFonts w:hint="eastAsia" w:ascii="宋体" w:hAnsi="宋体" w:cs="宋体"/>
                <w:sz w:val="18"/>
                <w:szCs w:val="18"/>
              </w:rPr>
              <w:t>　</w:t>
            </w:r>
          </w:p>
        </w:tc>
        <w:tc>
          <w:tcPr>
            <w:tcW w:w="654" w:type="dxa"/>
            <w:gridSpan w:val="2"/>
            <w:tcBorders>
              <w:top w:val="nil"/>
              <w:left w:val="nil"/>
              <w:bottom w:val="single" w:color="auto" w:sz="4" w:space="0"/>
              <w:right w:val="single" w:color="auto" w:sz="4" w:space="0"/>
            </w:tcBorders>
            <w:shd w:val="clear" w:color="auto" w:fill="auto"/>
            <w:noWrap w:val="0"/>
            <w:vAlign w:val="center"/>
          </w:tcPr>
          <w:p w14:paraId="4825A566">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5</w:t>
            </w:r>
            <w:r>
              <w:rPr>
                <w:rFonts w:hint="eastAsia" w:ascii="宋体" w:hAnsi="宋体" w:cs="宋体"/>
                <w:sz w:val="18"/>
                <w:szCs w:val="18"/>
              </w:rPr>
              <w:t>　</w:t>
            </w:r>
          </w:p>
        </w:tc>
        <w:tc>
          <w:tcPr>
            <w:tcW w:w="630" w:type="dxa"/>
            <w:gridSpan w:val="2"/>
            <w:tcBorders>
              <w:top w:val="nil"/>
              <w:left w:val="nil"/>
              <w:bottom w:val="single" w:color="auto" w:sz="4" w:space="0"/>
              <w:right w:val="single" w:color="auto" w:sz="4" w:space="0"/>
            </w:tcBorders>
            <w:shd w:val="clear" w:color="auto" w:fill="auto"/>
            <w:noWrap w:val="0"/>
            <w:vAlign w:val="center"/>
          </w:tcPr>
          <w:p w14:paraId="47837FF3">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5</w:t>
            </w:r>
            <w:r>
              <w:rPr>
                <w:rFonts w:hint="eastAsia" w:ascii="宋体" w:hAnsi="宋体" w:cs="宋体"/>
                <w:sz w:val="18"/>
                <w:szCs w:val="18"/>
              </w:rPr>
              <w:t>　</w:t>
            </w:r>
          </w:p>
        </w:tc>
        <w:tc>
          <w:tcPr>
            <w:tcW w:w="1622" w:type="dxa"/>
            <w:gridSpan w:val="2"/>
            <w:tcBorders>
              <w:top w:val="single" w:color="auto" w:sz="4" w:space="0"/>
              <w:left w:val="nil"/>
              <w:bottom w:val="single" w:color="auto" w:sz="4" w:space="0"/>
              <w:right w:val="single" w:color="auto" w:sz="4" w:space="0"/>
            </w:tcBorders>
            <w:noWrap w:val="0"/>
            <w:vAlign w:val="center"/>
          </w:tcPr>
          <w:p w14:paraId="5E79ECD0">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1C9AB82E">
        <w:tblPrEx>
          <w:tblCellMar>
            <w:top w:w="0" w:type="dxa"/>
            <w:left w:w="108" w:type="dxa"/>
            <w:bottom w:w="0" w:type="dxa"/>
            <w:right w:w="108" w:type="dxa"/>
          </w:tblCellMar>
        </w:tblPrEx>
        <w:trPr>
          <w:trHeight w:val="284"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7EED8D55">
            <w:pPr>
              <w:widowControl w:val="0"/>
              <w:spacing w:line="280" w:lineRule="exact"/>
              <w:rPr>
                <w:rFonts w:ascii="宋体" w:hAnsi="宋体" w:cs="宋体"/>
                <w:sz w:val="18"/>
                <w:szCs w:val="18"/>
              </w:rPr>
            </w:pPr>
          </w:p>
        </w:tc>
        <w:tc>
          <w:tcPr>
            <w:tcW w:w="960" w:type="dxa"/>
            <w:gridSpan w:val="2"/>
            <w:vMerge w:val="restart"/>
            <w:tcBorders>
              <w:top w:val="nil"/>
              <w:left w:val="single" w:color="auto" w:sz="4" w:space="0"/>
              <w:bottom w:val="single" w:color="auto" w:sz="4" w:space="0"/>
              <w:right w:val="single" w:color="auto" w:sz="4" w:space="0"/>
            </w:tcBorders>
            <w:noWrap w:val="0"/>
            <w:vAlign w:val="center"/>
          </w:tcPr>
          <w:p w14:paraId="6508C738">
            <w:pPr>
              <w:widowControl w:val="0"/>
              <w:spacing w:line="240" w:lineRule="exact"/>
              <w:jc w:val="center"/>
              <w:rPr>
                <w:rFonts w:ascii="宋体" w:hAnsi="宋体" w:cs="宋体"/>
                <w:sz w:val="18"/>
                <w:szCs w:val="18"/>
              </w:rPr>
            </w:pPr>
            <w:r>
              <w:rPr>
                <w:rFonts w:hint="eastAsia" w:ascii="宋体" w:hAnsi="宋体" w:cs="宋体"/>
                <w:sz w:val="18"/>
                <w:szCs w:val="18"/>
              </w:rPr>
              <w:t>效益指标（30）</w:t>
            </w:r>
          </w:p>
        </w:tc>
        <w:tc>
          <w:tcPr>
            <w:tcW w:w="1298" w:type="dxa"/>
            <w:tcBorders>
              <w:top w:val="nil"/>
              <w:left w:val="single" w:color="auto" w:sz="4" w:space="0"/>
              <w:bottom w:val="single" w:color="auto" w:sz="4" w:space="0"/>
              <w:right w:val="single" w:color="auto" w:sz="4" w:space="0"/>
            </w:tcBorders>
            <w:noWrap w:val="0"/>
            <w:vAlign w:val="center"/>
          </w:tcPr>
          <w:p w14:paraId="35F2DCC3">
            <w:pPr>
              <w:widowControl w:val="0"/>
              <w:spacing w:line="240" w:lineRule="exact"/>
              <w:jc w:val="center"/>
              <w:rPr>
                <w:rFonts w:ascii="宋体" w:hAnsi="宋体" w:cs="宋体"/>
                <w:sz w:val="18"/>
                <w:szCs w:val="18"/>
              </w:rPr>
            </w:pPr>
            <w:r>
              <w:rPr>
                <w:rFonts w:hint="eastAsia" w:ascii="宋体" w:hAnsi="宋体" w:cs="宋体"/>
                <w:sz w:val="18"/>
                <w:szCs w:val="18"/>
              </w:rPr>
              <w:t>经济效益指标</w:t>
            </w:r>
          </w:p>
        </w:tc>
        <w:tc>
          <w:tcPr>
            <w:tcW w:w="1373" w:type="dxa"/>
            <w:gridSpan w:val="2"/>
            <w:tcBorders>
              <w:top w:val="single" w:color="auto" w:sz="4" w:space="0"/>
              <w:left w:val="nil"/>
              <w:bottom w:val="single" w:color="auto" w:sz="4" w:space="0"/>
              <w:right w:val="single" w:color="auto" w:sz="4" w:space="0"/>
            </w:tcBorders>
            <w:noWrap w:val="0"/>
            <w:vAlign w:val="center"/>
          </w:tcPr>
          <w:p w14:paraId="3C7F763F">
            <w:pPr>
              <w:widowControl w:val="0"/>
              <w:spacing w:line="240" w:lineRule="exact"/>
              <w:rPr>
                <w:rFonts w:hint="eastAsia" w:ascii="宋体" w:hAnsi="宋体" w:cs="宋体"/>
                <w:color w:val="000000"/>
                <w:sz w:val="18"/>
                <w:szCs w:val="18"/>
              </w:rPr>
            </w:pPr>
            <w:r>
              <w:rPr>
                <w:rFonts w:hint="eastAsia" w:ascii="宋体" w:hAnsi="宋体" w:cs="宋体"/>
                <w:color w:val="000000"/>
                <w:sz w:val="18"/>
                <w:szCs w:val="18"/>
              </w:rPr>
              <w:t>系数利用率</w:t>
            </w:r>
          </w:p>
        </w:tc>
        <w:tc>
          <w:tcPr>
            <w:tcW w:w="685" w:type="dxa"/>
            <w:tcBorders>
              <w:top w:val="nil"/>
              <w:left w:val="nil"/>
              <w:bottom w:val="single" w:color="auto" w:sz="4" w:space="0"/>
              <w:right w:val="single" w:color="auto" w:sz="4" w:space="0"/>
            </w:tcBorders>
            <w:shd w:val="clear" w:color="auto" w:fill="auto"/>
            <w:noWrap w:val="0"/>
            <w:vAlign w:val="center"/>
          </w:tcPr>
          <w:p w14:paraId="443DB8A3">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100%</w:t>
            </w:r>
            <w:r>
              <w:rPr>
                <w:rFonts w:hint="eastAsia" w:ascii="宋体" w:hAnsi="宋体" w:cs="宋体"/>
                <w:sz w:val="18"/>
                <w:szCs w:val="18"/>
              </w:rPr>
              <w:t>　</w:t>
            </w:r>
          </w:p>
        </w:tc>
        <w:tc>
          <w:tcPr>
            <w:tcW w:w="779" w:type="dxa"/>
            <w:tcBorders>
              <w:top w:val="nil"/>
              <w:left w:val="nil"/>
              <w:bottom w:val="single" w:color="auto" w:sz="4" w:space="0"/>
              <w:right w:val="single" w:color="auto" w:sz="4" w:space="0"/>
            </w:tcBorders>
            <w:shd w:val="clear" w:color="auto" w:fill="auto"/>
            <w:noWrap w:val="0"/>
            <w:vAlign w:val="center"/>
          </w:tcPr>
          <w:p w14:paraId="17F03E07">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100%</w:t>
            </w:r>
            <w:r>
              <w:rPr>
                <w:rFonts w:hint="eastAsia" w:ascii="宋体" w:hAnsi="宋体" w:cs="宋体"/>
                <w:sz w:val="18"/>
                <w:szCs w:val="18"/>
              </w:rPr>
              <w:t>　</w:t>
            </w:r>
          </w:p>
        </w:tc>
        <w:tc>
          <w:tcPr>
            <w:tcW w:w="654" w:type="dxa"/>
            <w:gridSpan w:val="2"/>
            <w:tcBorders>
              <w:top w:val="nil"/>
              <w:left w:val="nil"/>
              <w:bottom w:val="single" w:color="auto" w:sz="4" w:space="0"/>
              <w:right w:val="single" w:color="auto" w:sz="4" w:space="0"/>
            </w:tcBorders>
            <w:shd w:val="clear" w:color="auto" w:fill="auto"/>
            <w:noWrap w:val="0"/>
            <w:vAlign w:val="center"/>
          </w:tcPr>
          <w:p w14:paraId="65D84799">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10</w:t>
            </w:r>
            <w:r>
              <w:rPr>
                <w:rFonts w:hint="eastAsia" w:ascii="宋体" w:hAnsi="宋体" w:cs="宋体"/>
                <w:sz w:val="18"/>
                <w:szCs w:val="18"/>
              </w:rPr>
              <w:t>　</w:t>
            </w:r>
          </w:p>
        </w:tc>
        <w:tc>
          <w:tcPr>
            <w:tcW w:w="630" w:type="dxa"/>
            <w:gridSpan w:val="2"/>
            <w:tcBorders>
              <w:top w:val="nil"/>
              <w:left w:val="nil"/>
              <w:bottom w:val="single" w:color="auto" w:sz="4" w:space="0"/>
              <w:right w:val="single" w:color="auto" w:sz="4" w:space="0"/>
            </w:tcBorders>
            <w:shd w:val="clear" w:color="auto" w:fill="auto"/>
            <w:noWrap w:val="0"/>
            <w:vAlign w:val="center"/>
          </w:tcPr>
          <w:p w14:paraId="50776817">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10</w:t>
            </w:r>
            <w:r>
              <w:rPr>
                <w:rFonts w:hint="eastAsia" w:ascii="宋体" w:hAnsi="宋体" w:cs="宋体"/>
                <w:sz w:val="18"/>
                <w:szCs w:val="18"/>
              </w:rPr>
              <w:t>　</w:t>
            </w:r>
          </w:p>
        </w:tc>
        <w:tc>
          <w:tcPr>
            <w:tcW w:w="1622" w:type="dxa"/>
            <w:gridSpan w:val="2"/>
            <w:tcBorders>
              <w:top w:val="single" w:color="auto" w:sz="4" w:space="0"/>
              <w:left w:val="nil"/>
              <w:bottom w:val="single" w:color="auto" w:sz="4" w:space="0"/>
              <w:right w:val="single" w:color="auto" w:sz="4" w:space="0"/>
            </w:tcBorders>
            <w:noWrap w:val="0"/>
            <w:vAlign w:val="center"/>
          </w:tcPr>
          <w:p w14:paraId="19E07A65">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20020735">
        <w:tblPrEx>
          <w:tblCellMar>
            <w:top w:w="0" w:type="dxa"/>
            <w:left w:w="108" w:type="dxa"/>
            <w:bottom w:w="0" w:type="dxa"/>
            <w:right w:w="108" w:type="dxa"/>
          </w:tblCellMar>
        </w:tblPrEx>
        <w:trPr>
          <w:trHeight w:val="448"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184D971E">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35E4FDA1">
            <w:pPr>
              <w:widowControl w:val="0"/>
              <w:spacing w:line="240" w:lineRule="exact"/>
              <w:rPr>
                <w:rFonts w:ascii="宋体" w:hAnsi="宋体" w:cs="宋体"/>
                <w:sz w:val="18"/>
                <w:szCs w:val="18"/>
              </w:rPr>
            </w:pPr>
          </w:p>
        </w:tc>
        <w:tc>
          <w:tcPr>
            <w:tcW w:w="1298" w:type="dxa"/>
            <w:tcBorders>
              <w:top w:val="nil"/>
              <w:left w:val="single" w:color="auto" w:sz="4" w:space="0"/>
              <w:bottom w:val="single" w:color="auto" w:sz="4" w:space="0"/>
              <w:right w:val="single" w:color="auto" w:sz="4" w:space="0"/>
            </w:tcBorders>
            <w:noWrap w:val="0"/>
            <w:vAlign w:val="center"/>
          </w:tcPr>
          <w:p w14:paraId="3FA657CF">
            <w:pPr>
              <w:widowControl w:val="0"/>
              <w:spacing w:line="240" w:lineRule="exact"/>
              <w:jc w:val="center"/>
              <w:rPr>
                <w:rFonts w:ascii="宋体" w:hAnsi="宋体" w:cs="宋体"/>
                <w:sz w:val="18"/>
                <w:szCs w:val="18"/>
              </w:rPr>
            </w:pPr>
            <w:r>
              <w:rPr>
                <w:rFonts w:hint="eastAsia" w:ascii="宋体" w:hAnsi="宋体" w:cs="宋体"/>
                <w:sz w:val="18"/>
                <w:szCs w:val="18"/>
              </w:rPr>
              <w:t>社会效益指标</w:t>
            </w:r>
          </w:p>
        </w:tc>
        <w:tc>
          <w:tcPr>
            <w:tcW w:w="1373" w:type="dxa"/>
            <w:gridSpan w:val="2"/>
            <w:tcBorders>
              <w:top w:val="single" w:color="auto" w:sz="4" w:space="0"/>
              <w:left w:val="nil"/>
              <w:bottom w:val="single" w:color="auto" w:sz="4" w:space="0"/>
              <w:right w:val="single" w:color="auto" w:sz="4" w:space="0"/>
            </w:tcBorders>
            <w:noWrap w:val="0"/>
            <w:vAlign w:val="center"/>
          </w:tcPr>
          <w:p w14:paraId="33F951B4">
            <w:pPr>
              <w:widowControl w:val="0"/>
              <w:spacing w:line="240" w:lineRule="exact"/>
              <w:jc w:val="left"/>
              <w:rPr>
                <w:rFonts w:hint="eastAsia" w:ascii="宋体" w:hAnsi="宋体" w:cs="宋体"/>
                <w:color w:val="000000"/>
                <w:sz w:val="18"/>
                <w:szCs w:val="18"/>
              </w:rPr>
            </w:pPr>
            <w:r>
              <w:rPr>
                <w:rFonts w:hint="eastAsia" w:ascii="宋体" w:hAnsi="宋体" w:cs="宋体"/>
                <w:color w:val="000000"/>
                <w:sz w:val="18"/>
                <w:szCs w:val="18"/>
              </w:rPr>
              <w:t>系数利用统治</w:t>
            </w:r>
          </w:p>
        </w:tc>
        <w:tc>
          <w:tcPr>
            <w:tcW w:w="685" w:type="dxa"/>
            <w:tcBorders>
              <w:top w:val="nil"/>
              <w:left w:val="nil"/>
              <w:bottom w:val="single" w:color="auto" w:sz="4" w:space="0"/>
              <w:right w:val="single" w:color="auto" w:sz="4" w:space="0"/>
            </w:tcBorders>
            <w:shd w:val="clear" w:color="auto" w:fill="auto"/>
            <w:noWrap w:val="0"/>
            <w:vAlign w:val="center"/>
          </w:tcPr>
          <w:p w14:paraId="7D494727">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100%</w:t>
            </w:r>
            <w:r>
              <w:rPr>
                <w:rFonts w:hint="eastAsia" w:ascii="宋体" w:hAnsi="宋体" w:cs="宋体"/>
                <w:sz w:val="18"/>
                <w:szCs w:val="18"/>
              </w:rPr>
              <w:t>　</w:t>
            </w:r>
          </w:p>
        </w:tc>
        <w:tc>
          <w:tcPr>
            <w:tcW w:w="779" w:type="dxa"/>
            <w:tcBorders>
              <w:top w:val="nil"/>
              <w:left w:val="nil"/>
              <w:bottom w:val="single" w:color="auto" w:sz="4" w:space="0"/>
              <w:right w:val="single" w:color="auto" w:sz="4" w:space="0"/>
            </w:tcBorders>
            <w:shd w:val="clear" w:color="auto" w:fill="auto"/>
            <w:noWrap w:val="0"/>
            <w:vAlign w:val="center"/>
          </w:tcPr>
          <w:p w14:paraId="300C70C4">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100%</w:t>
            </w:r>
            <w:r>
              <w:rPr>
                <w:rFonts w:hint="eastAsia" w:ascii="宋体" w:hAnsi="宋体" w:cs="宋体"/>
                <w:sz w:val="18"/>
                <w:szCs w:val="18"/>
              </w:rPr>
              <w:t>　</w:t>
            </w:r>
          </w:p>
        </w:tc>
        <w:tc>
          <w:tcPr>
            <w:tcW w:w="654" w:type="dxa"/>
            <w:gridSpan w:val="2"/>
            <w:tcBorders>
              <w:top w:val="nil"/>
              <w:left w:val="nil"/>
              <w:bottom w:val="single" w:color="auto" w:sz="4" w:space="0"/>
              <w:right w:val="single" w:color="auto" w:sz="4" w:space="0"/>
            </w:tcBorders>
            <w:shd w:val="clear" w:color="auto" w:fill="auto"/>
            <w:noWrap w:val="0"/>
            <w:vAlign w:val="center"/>
          </w:tcPr>
          <w:p w14:paraId="2DC483F7">
            <w:pPr>
              <w:widowControl w:val="0"/>
              <w:spacing w:line="240" w:lineRule="exact"/>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5</w:t>
            </w:r>
          </w:p>
        </w:tc>
        <w:tc>
          <w:tcPr>
            <w:tcW w:w="630" w:type="dxa"/>
            <w:gridSpan w:val="2"/>
            <w:tcBorders>
              <w:top w:val="nil"/>
              <w:left w:val="nil"/>
              <w:bottom w:val="single" w:color="auto" w:sz="4" w:space="0"/>
              <w:right w:val="single" w:color="auto" w:sz="4" w:space="0"/>
            </w:tcBorders>
            <w:shd w:val="clear" w:color="auto" w:fill="auto"/>
            <w:noWrap w:val="0"/>
            <w:vAlign w:val="center"/>
          </w:tcPr>
          <w:p w14:paraId="297A7AE3">
            <w:pPr>
              <w:widowControl w:val="0"/>
              <w:spacing w:line="240" w:lineRule="exact"/>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5</w:t>
            </w:r>
          </w:p>
        </w:tc>
        <w:tc>
          <w:tcPr>
            <w:tcW w:w="1622" w:type="dxa"/>
            <w:gridSpan w:val="2"/>
            <w:tcBorders>
              <w:top w:val="single" w:color="auto" w:sz="4" w:space="0"/>
              <w:left w:val="nil"/>
              <w:bottom w:val="single" w:color="auto" w:sz="4" w:space="0"/>
              <w:right w:val="single" w:color="auto" w:sz="4" w:space="0"/>
            </w:tcBorders>
            <w:noWrap w:val="0"/>
            <w:vAlign w:val="center"/>
          </w:tcPr>
          <w:p w14:paraId="620CD710">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244432BA">
        <w:tblPrEx>
          <w:tblCellMar>
            <w:top w:w="0" w:type="dxa"/>
            <w:left w:w="108" w:type="dxa"/>
            <w:bottom w:w="0" w:type="dxa"/>
            <w:right w:w="108" w:type="dxa"/>
          </w:tblCellMar>
        </w:tblPrEx>
        <w:trPr>
          <w:trHeight w:val="877"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2BF11B79">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2E4A109A">
            <w:pPr>
              <w:widowControl w:val="0"/>
              <w:spacing w:line="240" w:lineRule="exact"/>
              <w:rPr>
                <w:rFonts w:ascii="宋体" w:hAnsi="宋体" w:cs="宋体"/>
                <w:sz w:val="18"/>
                <w:szCs w:val="18"/>
              </w:rPr>
            </w:pPr>
          </w:p>
        </w:tc>
        <w:tc>
          <w:tcPr>
            <w:tcW w:w="1298" w:type="dxa"/>
            <w:tcBorders>
              <w:top w:val="nil"/>
              <w:left w:val="single" w:color="auto" w:sz="4" w:space="0"/>
              <w:bottom w:val="single" w:color="auto" w:sz="4" w:space="0"/>
              <w:right w:val="single" w:color="auto" w:sz="4" w:space="0"/>
            </w:tcBorders>
            <w:noWrap w:val="0"/>
            <w:vAlign w:val="center"/>
          </w:tcPr>
          <w:p w14:paraId="122EE99E">
            <w:pPr>
              <w:widowControl w:val="0"/>
              <w:spacing w:line="240" w:lineRule="exact"/>
              <w:jc w:val="center"/>
              <w:rPr>
                <w:rFonts w:ascii="宋体" w:hAnsi="宋体" w:cs="宋体"/>
                <w:sz w:val="18"/>
                <w:szCs w:val="18"/>
              </w:rPr>
            </w:pPr>
            <w:r>
              <w:rPr>
                <w:rFonts w:hint="eastAsia" w:ascii="宋体" w:hAnsi="宋体" w:cs="宋体"/>
                <w:sz w:val="18"/>
                <w:szCs w:val="18"/>
              </w:rPr>
              <w:t>生态效益指标</w:t>
            </w:r>
          </w:p>
        </w:tc>
        <w:tc>
          <w:tcPr>
            <w:tcW w:w="1373" w:type="dxa"/>
            <w:gridSpan w:val="2"/>
            <w:tcBorders>
              <w:top w:val="single" w:color="auto" w:sz="4" w:space="0"/>
              <w:left w:val="nil"/>
              <w:bottom w:val="single" w:color="auto" w:sz="4" w:space="0"/>
              <w:right w:val="single" w:color="auto" w:sz="4" w:space="0"/>
            </w:tcBorders>
            <w:noWrap w:val="0"/>
            <w:vAlign w:val="center"/>
          </w:tcPr>
          <w:p w14:paraId="1E4E09A9">
            <w:pPr>
              <w:widowControl w:val="0"/>
              <w:spacing w:line="240" w:lineRule="exact"/>
              <w:jc w:val="left"/>
              <w:rPr>
                <w:rFonts w:hint="eastAsia" w:ascii="宋体" w:hAnsi="宋体" w:cs="宋体"/>
                <w:color w:val="000000"/>
                <w:sz w:val="18"/>
                <w:szCs w:val="18"/>
              </w:rPr>
            </w:pPr>
            <w:r>
              <w:rPr>
                <w:rFonts w:hint="eastAsia" w:ascii="宋体" w:hAnsi="宋体" w:cs="宋体"/>
                <w:color w:val="000000"/>
                <w:sz w:val="18"/>
                <w:szCs w:val="18"/>
              </w:rPr>
              <w:t>为解决水土流失等环境问题提供基础数据</w:t>
            </w:r>
          </w:p>
        </w:tc>
        <w:tc>
          <w:tcPr>
            <w:tcW w:w="685" w:type="dxa"/>
            <w:tcBorders>
              <w:top w:val="nil"/>
              <w:left w:val="nil"/>
              <w:bottom w:val="single" w:color="auto" w:sz="4" w:space="0"/>
              <w:right w:val="single" w:color="auto" w:sz="4" w:space="0"/>
            </w:tcBorders>
            <w:shd w:val="clear" w:color="auto" w:fill="auto"/>
            <w:noWrap w:val="0"/>
            <w:vAlign w:val="center"/>
          </w:tcPr>
          <w:p w14:paraId="196F46FE">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及时</w:t>
            </w:r>
          </w:p>
        </w:tc>
        <w:tc>
          <w:tcPr>
            <w:tcW w:w="779" w:type="dxa"/>
            <w:tcBorders>
              <w:top w:val="nil"/>
              <w:left w:val="nil"/>
              <w:bottom w:val="single" w:color="auto" w:sz="4" w:space="0"/>
              <w:right w:val="single" w:color="auto" w:sz="4" w:space="0"/>
            </w:tcBorders>
            <w:shd w:val="clear" w:color="auto" w:fill="auto"/>
            <w:noWrap w:val="0"/>
            <w:vAlign w:val="center"/>
          </w:tcPr>
          <w:p w14:paraId="4C75DF9A">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及时</w:t>
            </w:r>
          </w:p>
        </w:tc>
        <w:tc>
          <w:tcPr>
            <w:tcW w:w="654" w:type="dxa"/>
            <w:gridSpan w:val="2"/>
            <w:tcBorders>
              <w:top w:val="nil"/>
              <w:left w:val="nil"/>
              <w:bottom w:val="single" w:color="auto" w:sz="4" w:space="0"/>
              <w:right w:val="single" w:color="auto" w:sz="4" w:space="0"/>
            </w:tcBorders>
            <w:shd w:val="clear" w:color="auto" w:fill="auto"/>
            <w:noWrap w:val="0"/>
            <w:vAlign w:val="center"/>
          </w:tcPr>
          <w:p w14:paraId="6B8F857A">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5</w:t>
            </w:r>
            <w:r>
              <w:rPr>
                <w:rFonts w:hint="eastAsia" w:ascii="宋体" w:hAnsi="宋体" w:cs="宋体"/>
                <w:sz w:val="18"/>
                <w:szCs w:val="18"/>
              </w:rPr>
              <w:t>　</w:t>
            </w:r>
          </w:p>
        </w:tc>
        <w:tc>
          <w:tcPr>
            <w:tcW w:w="630" w:type="dxa"/>
            <w:gridSpan w:val="2"/>
            <w:tcBorders>
              <w:top w:val="nil"/>
              <w:left w:val="nil"/>
              <w:bottom w:val="single" w:color="auto" w:sz="4" w:space="0"/>
              <w:right w:val="single" w:color="auto" w:sz="4" w:space="0"/>
            </w:tcBorders>
            <w:shd w:val="clear" w:color="auto" w:fill="auto"/>
            <w:noWrap w:val="0"/>
            <w:vAlign w:val="center"/>
          </w:tcPr>
          <w:p w14:paraId="2156A32B">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5</w:t>
            </w:r>
            <w:r>
              <w:rPr>
                <w:rFonts w:hint="eastAsia" w:ascii="宋体" w:hAnsi="宋体" w:cs="宋体"/>
                <w:sz w:val="18"/>
                <w:szCs w:val="18"/>
              </w:rPr>
              <w:t>　</w:t>
            </w:r>
          </w:p>
        </w:tc>
        <w:tc>
          <w:tcPr>
            <w:tcW w:w="1622" w:type="dxa"/>
            <w:gridSpan w:val="2"/>
            <w:tcBorders>
              <w:top w:val="single" w:color="auto" w:sz="4" w:space="0"/>
              <w:left w:val="nil"/>
              <w:bottom w:val="single" w:color="auto" w:sz="4" w:space="0"/>
              <w:right w:val="single" w:color="auto" w:sz="4" w:space="0"/>
            </w:tcBorders>
            <w:noWrap w:val="0"/>
            <w:vAlign w:val="center"/>
          </w:tcPr>
          <w:p w14:paraId="16D3E7B3">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23AB7884">
        <w:tblPrEx>
          <w:tblCellMar>
            <w:top w:w="0" w:type="dxa"/>
            <w:left w:w="108" w:type="dxa"/>
            <w:bottom w:w="0" w:type="dxa"/>
            <w:right w:w="108" w:type="dxa"/>
          </w:tblCellMar>
        </w:tblPrEx>
        <w:trPr>
          <w:trHeight w:val="597"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74EAB0A8">
            <w:pPr>
              <w:widowControl w:val="0"/>
              <w:spacing w:line="280" w:lineRule="exact"/>
              <w:rPr>
                <w:rFonts w:ascii="宋体" w:hAnsi="宋体" w:cs="宋体"/>
                <w:sz w:val="18"/>
                <w:szCs w:val="18"/>
              </w:rPr>
            </w:pPr>
          </w:p>
        </w:tc>
        <w:tc>
          <w:tcPr>
            <w:tcW w:w="960" w:type="dxa"/>
            <w:gridSpan w:val="2"/>
            <w:vMerge w:val="continue"/>
            <w:tcBorders>
              <w:top w:val="nil"/>
              <w:left w:val="single" w:color="auto" w:sz="4" w:space="0"/>
              <w:bottom w:val="single" w:color="auto" w:sz="4" w:space="0"/>
              <w:right w:val="single" w:color="auto" w:sz="4" w:space="0"/>
            </w:tcBorders>
            <w:noWrap w:val="0"/>
            <w:vAlign w:val="center"/>
          </w:tcPr>
          <w:p w14:paraId="5D93A6B4">
            <w:pPr>
              <w:widowControl w:val="0"/>
              <w:spacing w:line="240" w:lineRule="exact"/>
              <w:rPr>
                <w:rFonts w:ascii="宋体" w:hAnsi="宋体" w:cs="宋体"/>
                <w:sz w:val="18"/>
                <w:szCs w:val="18"/>
              </w:rPr>
            </w:pPr>
          </w:p>
        </w:tc>
        <w:tc>
          <w:tcPr>
            <w:tcW w:w="1298" w:type="dxa"/>
            <w:tcBorders>
              <w:top w:val="nil"/>
              <w:left w:val="single" w:color="auto" w:sz="4" w:space="0"/>
              <w:bottom w:val="single" w:color="auto" w:sz="4" w:space="0"/>
              <w:right w:val="single" w:color="auto" w:sz="4" w:space="0"/>
            </w:tcBorders>
            <w:noWrap w:val="0"/>
            <w:vAlign w:val="center"/>
          </w:tcPr>
          <w:p w14:paraId="317FD93C">
            <w:pPr>
              <w:widowControl w:val="0"/>
              <w:spacing w:line="240" w:lineRule="exact"/>
              <w:jc w:val="center"/>
              <w:rPr>
                <w:rFonts w:hint="eastAsia" w:ascii="宋体" w:hAnsi="宋体" w:cs="宋体"/>
                <w:sz w:val="18"/>
                <w:szCs w:val="18"/>
              </w:rPr>
            </w:pPr>
            <w:r>
              <w:rPr>
                <w:rFonts w:hint="eastAsia" w:ascii="宋体" w:hAnsi="宋体" w:cs="宋体"/>
                <w:sz w:val="18"/>
                <w:szCs w:val="18"/>
              </w:rPr>
              <w:t>可持续影响</w:t>
            </w:r>
          </w:p>
          <w:p w14:paraId="31B44BC1">
            <w:pPr>
              <w:widowControl w:val="0"/>
              <w:spacing w:line="240" w:lineRule="exact"/>
              <w:jc w:val="center"/>
              <w:rPr>
                <w:rFonts w:ascii="宋体" w:hAnsi="宋体" w:cs="宋体"/>
                <w:sz w:val="18"/>
                <w:szCs w:val="18"/>
              </w:rPr>
            </w:pPr>
            <w:r>
              <w:rPr>
                <w:rFonts w:hint="eastAsia" w:ascii="宋体" w:hAnsi="宋体" w:cs="宋体"/>
                <w:sz w:val="18"/>
                <w:szCs w:val="18"/>
              </w:rPr>
              <w:t>指</w:t>
            </w:r>
            <w:r>
              <w:rPr>
                <w:rFonts w:hint="eastAsia" w:ascii="宋体" w:hAnsi="宋体" w:cs="宋体"/>
                <w:sz w:val="18"/>
                <w:szCs w:val="18"/>
                <w:lang w:val="en-US" w:eastAsia="zh-CN"/>
              </w:rPr>
              <w:t xml:space="preserve">    </w:t>
            </w:r>
            <w:r>
              <w:rPr>
                <w:rFonts w:hint="eastAsia" w:ascii="宋体" w:hAnsi="宋体" w:cs="宋体"/>
                <w:sz w:val="18"/>
                <w:szCs w:val="18"/>
              </w:rPr>
              <w:t>标</w:t>
            </w:r>
          </w:p>
        </w:tc>
        <w:tc>
          <w:tcPr>
            <w:tcW w:w="1373" w:type="dxa"/>
            <w:gridSpan w:val="2"/>
            <w:tcBorders>
              <w:top w:val="single" w:color="auto" w:sz="4" w:space="0"/>
              <w:left w:val="nil"/>
              <w:bottom w:val="single" w:color="auto" w:sz="4" w:space="0"/>
              <w:right w:val="single" w:color="auto" w:sz="4" w:space="0"/>
            </w:tcBorders>
            <w:noWrap w:val="0"/>
            <w:vAlign w:val="center"/>
          </w:tcPr>
          <w:p w14:paraId="22DFD6B7">
            <w:pPr>
              <w:widowControl w:val="0"/>
              <w:spacing w:line="240" w:lineRule="exact"/>
              <w:jc w:val="left"/>
              <w:rPr>
                <w:rFonts w:hint="eastAsia" w:ascii="宋体" w:hAnsi="宋体" w:cs="宋体"/>
                <w:color w:val="000000"/>
                <w:sz w:val="18"/>
                <w:szCs w:val="18"/>
              </w:rPr>
            </w:pPr>
            <w:r>
              <w:rPr>
                <w:rFonts w:hint="eastAsia" w:ascii="宋体" w:hAnsi="宋体" w:cs="宋体"/>
                <w:color w:val="000000"/>
                <w:sz w:val="18"/>
                <w:szCs w:val="18"/>
              </w:rPr>
              <w:t>水资源持续有效利用率</w:t>
            </w:r>
          </w:p>
        </w:tc>
        <w:tc>
          <w:tcPr>
            <w:tcW w:w="685" w:type="dxa"/>
            <w:tcBorders>
              <w:top w:val="nil"/>
              <w:left w:val="nil"/>
              <w:bottom w:val="single" w:color="auto" w:sz="4" w:space="0"/>
              <w:right w:val="single" w:color="auto" w:sz="4" w:space="0"/>
            </w:tcBorders>
            <w:shd w:val="clear" w:color="auto" w:fill="auto"/>
            <w:noWrap w:val="0"/>
            <w:vAlign w:val="center"/>
          </w:tcPr>
          <w:p w14:paraId="6C3C060F">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100%</w:t>
            </w:r>
            <w:r>
              <w:rPr>
                <w:rFonts w:hint="eastAsia" w:ascii="宋体" w:hAnsi="宋体" w:cs="宋体"/>
                <w:sz w:val="18"/>
                <w:szCs w:val="18"/>
              </w:rPr>
              <w:t>　</w:t>
            </w:r>
          </w:p>
        </w:tc>
        <w:tc>
          <w:tcPr>
            <w:tcW w:w="779" w:type="dxa"/>
            <w:tcBorders>
              <w:top w:val="nil"/>
              <w:left w:val="nil"/>
              <w:bottom w:val="single" w:color="auto" w:sz="4" w:space="0"/>
              <w:right w:val="single" w:color="auto" w:sz="4" w:space="0"/>
            </w:tcBorders>
            <w:shd w:val="clear" w:color="auto" w:fill="auto"/>
            <w:noWrap w:val="0"/>
            <w:vAlign w:val="center"/>
          </w:tcPr>
          <w:p w14:paraId="02B1C4E8">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100%</w:t>
            </w:r>
            <w:r>
              <w:rPr>
                <w:rFonts w:hint="eastAsia" w:ascii="宋体" w:hAnsi="宋体" w:cs="宋体"/>
                <w:sz w:val="18"/>
                <w:szCs w:val="18"/>
              </w:rPr>
              <w:t>　</w:t>
            </w:r>
          </w:p>
        </w:tc>
        <w:tc>
          <w:tcPr>
            <w:tcW w:w="654" w:type="dxa"/>
            <w:gridSpan w:val="2"/>
            <w:tcBorders>
              <w:top w:val="nil"/>
              <w:left w:val="nil"/>
              <w:bottom w:val="single" w:color="auto" w:sz="4" w:space="0"/>
              <w:right w:val="single" w:color="auto" w:sz="4" w:space="0"/>
            </w:tcBorders>
            <w:shd w:val="clear" w:color="auto" w:fill="auto"/>
            <w:noWrap w:val="0"/>
            <w:vAlign w:val="center"/>
          </w:tcPr>
          <w:p w14:paraId="3F0094EE">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10</w:t>
            </w:r>
            <w:r>
              <w:rPr>
                <w:rFonts w:hint="eastAsia" w:ascii="宋体" w:hAnsi="宋体" w:cs="宋体"/>
                <w:sz w:val="18"/>
                <w:szCs w:val="18"/>
              </w:rPr>
              <w:t>　</w:t>
            </w:r>
          </w:p>
        </w:tc>
        <w:tc>
          <w:tcPr>
            <w:tcW w:w="630" w:type="dxa"/>
            <w:gridSpan w:val="2"/>
            <w:tcBorders>
              <w:top w:val="nil"/>
              <w:left w:val="nil"/>
              <w:bottom w:val="single" w:color="auto" w:sz="4" w:space="0"/>
              <w:right w:val="single" w:color="auto" w:sz="4" w:space="0"/>
            </w:tcBorders>
            <w:shd w:val="clear" w:color="auto" w:fill="auto"/>
            <w:noWrap w:val="0"/>
            <w:vAlign w:val="center"/>
          </w:tcPr>
          <w:p w14:paraId="33CE8BCB">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10</w:t>
            </w:r>
            <w:r>
              <w:rPr>
                <w:rFonts w:hint="eastAsia" w:ascii="宋体" w:hAnsi="宋体" w:cs="宋体"/>
                <w:sz w:val="18"/>
                <w:szCs w:val="18"/>
              </w:rPr>
              <w:t>　</w:t>
            </w:r>
          </w:p>
        </w:tc>
        <w:tc>
          <w:tcPr>
            <w:tcW w:w="1622" w:type="dxa"/>
            <w:gridSpan w:val="2"/>
            <w:tcBorders>
              <w:top w:val="single" w:color="auto" w:sz="4" w:space="0"/>
              <w:left w:val="nil"/>
              <w:bottom w:val="single" w:color="auto" w:sz="4" w:space="0"/>
              <w:right w:val="single" w:color="auto" w:sz="4" w:space="0"/>
            </w:tcBorders>
            <w:noWrap w:val="0"/>
            <w:vAlign w:val="center"/>
          </w:tcPr>
          <w:p w14:paraId="649AD0B8">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5DA770E6">
        <w:tblPrEx>
          <w:tblCellMar>
            <w:top w:w="0" w:type="dxa"/>
            <w:left w:w="108" w:type="dxa"/>
            <w:bottom w:w="0" w:type="dxa"/>
            <w:right w:w="108" w:type="dxa"/>
          </w:tblCellMar>
        </w:tblPrEx>
        <w:trPr>
          <w:trHeight w:val="623" w:hRule="exact"/>
          <w:jc w:val="center"/>
        </w:trPr>
        <w:tc>
          <w:tcPr>
            <w:tcW w:w="844" w:type="dxa"/>
            <w:vMerge w:val="continue"/>
            <w:tcBorders>
              <w:top w:val="nil"/>
              <w:left w:val="single" w:color="auto" w:sz="4" w:space="0"/>
              <w:bottom w:val="single" w:color="auto" w:sz="4" w:space="0"/>
              <w:right w:val="single" w:color="auto" w:sz="4" w:space="0"/>
            </w:tcBorders>
            <w:noWrap w:val="0"/>
            <w:vAlign w:val="center"/>
          </w:tcPr>
          <w:p w14:paraId="40764BDF">
            <w:pPr>
              <w:widowControl w:val="0"/>
              <w:spacing w:line="280" w:lineRule="exact"/>
              <w:rPr>
                <w:rFonts w:ascii="宋体" w:hAnsi="宋体" w:cs="宋体"/>
                <w:sz w:val="18"/>
                <w:szCs w:val="18"/>
              </w:rPr>
            </w:pPr>
          </w:p>
        </w:tc>
        <w:tc>
          <w:tcPr>
            <w:tcW w:w="960" w:type="dxa"/>
            <w:gridSpan w:val="2"/>
            <w:tcBorders>
              <w:top w:val="nil"/>
              <w:left w:val="single" w:color="auto" w:sz="4" w:space="0"/>
              <w:bottom w:val="single" w:color="auto" w:sz="4" w:space="0"/>
              <w:right w:val="single" w:color="auto" w:sz="4" w:space="0"/>
            </w:tcBorders>
            <w:noWrap w:val="0"/>
            <w:vAlign w:val="center"/>
          </w:tcPr>
          <w:p w14:paraId="11A0F306">
            <w:pPr>
              <w:widowControl w:val="0"/>
              <w:spacing w:line="200" w:lineRule="exact"/>
              <w:jc w:val="center"/>
              <w:rPr>
                <w:rFonts w:hint="eastAsia" w:ascii="宋体" w:hAnsi="宋体" w:cs="宋体"/>
                <w:sz w:val="18"/>
                <w:szCs w:val="18"/>
              </w:rPr>
            </w:pPr>
            <w:r>
              <w:rPr>
                <w:rFonts w:hint="eastAsia" w:ascii="宋体" w:hAnsi="宋体" w:cs="宋体"/>
                <w:sz w:val="18"/>
                <w:szCs w:val="18"/>
                <w:lang w:eastAsia="zh-CN"/>
              </w:rPr>
              <w:t>满意</w:t>
            </w:r>
            <w:r>
              <w:rPr>
                <w:rFonts w:hint="eastAsia" w:ascii="宋体" w:hAnsi="宋体" w:cs="宋体"/>
                <w:sz w:val="18"/>
                <w:szCs w:val="18"/>
              </w:rPr>
              <w:t>度</w:t>
            </w:r>
          </w:p>
          <w:p w14:paraId="72D30A58">
            <w:pPr>
              <w:widowControl w:val="0"/>
              <w:spacing w:line="200" w:lineRule="exact"/>
              <w:jc w:val="center"/>
              <w:rPr>
                <w:rFonts w:ascii="宋体" w:hAnsi="宋体" w:cs="宋体"/>
                <w:sz w:val="18"/>
                <w:szCs w:val="18"/>
              </w:rPr>
            </w:pPr>
            <w:r>
              <w:rPr>
                <w:rFonts w:hint="eastAsia" w:ascii="宋体" w:hAnsi="宋体" w:cs="宋体"/>
                <w:sz w:val="18"/>
                <w:szCs w:val="18"/>
              </w:rPr>
              <w:t>指</w:t>
            </w:r>
            <w:r>
              <w:rPr>
                <w:rFonts w:hint="eastAsia" w:ascii="宋体" w:hAnsi="宋体" w:cs="宋体"/>
                <w:sz w:val="18"/>
                <w:szCs w:val="18"/>
                <w:lang w:val="en-US" w:eastAsia="zh-CN"/>
              </w:rPr>
              <w:t xml:space="preserve">  </w:t>
            </w:r>
            <w:r>
              <w:rPr>
                <w:rFonts w:hint="eastAsia" w:ascii="宋体" w:hAnsi="宋体" w:cs="宋体"/>
                <w:sz w:val="18"/>
                <w:szCs w:val="18"/>
              </w:rPr>
              <w:t>标（10）</w:t>
            </w:r>
          </w:p>
        </w:tc>
        <w:tc>
          <w:tcPr>
            <w:tcW w:w="1298" w:type="dxa"/>
            <w:tcBorders>
              <w:top w:val="nil"/>
              <w:left w:val="single" w:color="auto" w:sz="4" w:space="0"/>
              <w:bottom w:val="single" w:color="auto" w:sz="4" w:space="0"/>
              <w:right w:val="single" w:color="auto" w:sz="4" w:space="0"/>
            </w:tcBorders>
            <w:noWrap w:val="0"/>
            <w:vAlign w:val="center"/>
          </w:tcPr>
          <w:p w14:paraId="0EFBDA91">
            <w:pPr>
              <w:widowControl w:val="0"/>
              <w:spacing w:line="240" w:lineRule="exact"/>
              <w:jc w:val="center"/>
              <w:rPr>
                <w:rFonts w:hint="eastAsia" w:ascii="宋体" w:hAnsi="宋体" w:cs="宋体"/>
                <w:sz w:val="18"/>
                <w:szCs w:val="18"/>
              </w:rPr>
            </w:pPr>
            <w:r>
              <w:rPr>
                <w:rFonts w:hint="eastAsia" w:ascii="宋体" w:hAnsi="宋体" w:cs="宋体"/>
                <w:sz w:val="18"/>
                <w:szCs w:val="18"/>
              </w:rPr>
              <w:t>服务对象</w:t>
            </w:r>
          </w:p>
          <w:p w14:paraId="25B8F676">
            <w:pPr>
              <w:widowControl w:val="0"/>
              <w:spacing w:line="240" w:lineRule="exact"/>
              <w:jc w:val="center"/>
              <w:rPr>
                <w:rFonts w:ascii="宋体" w:hAnsi="宋体" w:cs="宋体"/>
                <w:sz w:val="18"/>
                <w:szCs w:val="18"/>
              </w:rPr>
            </w:pPr>
            <w:r>
              <w:rPr>
                <w:rFonts w:hint="eastAsia" w:ascii="宋体" w:hAnsi="宋体" w:cs="宋体"/>
                <w:sz w:val="18"/>
                <w:szCs w:val="18"/>
              </w:rPr>
              <w:t>满意度指标</w:t>
            </w:r>
          </w:p>
        </w:tc>
        <w:tc>
          <w:tcPr>
            <w:tcW w:w="1373" w:type="dxa"/>
            <w:gridSpan w:val="2"/>
            <w:tcBorders>
              <w:top w:val="single" w:color="auto" w:sz="4" w:space="0"/>
              <w:left w:val="nil"/>
              <w:bottom w:val="single" w:color="auto" w:sz="4" w:space="0"/>
              <w:right w:val="single" w:color="auto" w:sz="4" w:space="0"/>
            </w:tcBorders>
            <w:noWrap w:val="0"/>
            <w:vAlign w:val="center"/>
          </w:tcPr>
          <w:p w14:paraId="16FBB230">
            <w:pPr>
              <w:widowControl w:val="0"/>
              <w:spacing w:line="240" w:lineRule="exact"/>
              <w:rPr>
                <w:rFonts w:ascii="宋体" w:hAnsi="宋体" w:cs="宋体"/>
                <w:color w:val="000000"/>
                <w:sz w:val="18"/>
                <w:szCs w:val="18"/>
              </w:rPr>
            </w:pPr>
            <w:r>
              <w:rPr>
                <w:rFonts w:hint="eastAsia" w:ascii="宋体" w:hAnsi="宋体" w:cs="宋体"/>
                <w:color w:val="000000"/>
                <w:sz w:val="18"/>
                <w:szCs w:val="18"/>
              </w:rPr>
              <w:t>灌户满意</w:t>
            </w:r>
          </w:p>
        </w:tc>
        <w:tc>
          <w:tcPr>
            <w:tcW w:w="685" w:type="dxa"/>
            <w:tcBorders>
              <w:top w:val="nil"/>
              <w:left w:val="nil"/>
              <w:bottom w:val="single" w:color="auto" w:sz="4" w:space="0"/>
              <w:right w:val="single" w:color="auto" w:sz="4" w:space="0"/>
            </w:tcBorders>
            <w:shd w:val="clear" w:color="auto" w:fill="auto"/>
            <w:noWrap w:val="0"/>
            <w:vAlign w:val="center"/>
          </w:tcPr>
          <w:p w14:paraId="02C0676A">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100%</w:t>
            </w:r>
            <w:r>
              <w:rPr>
                <w:rFonts w:hint="eastAsia" w:ascii="宋体" w:hAnsi="宋体" w:cs="宋体"/>
                <w:sz w:val="18"/>
                <w:szCs w:val="18"/>
              </w:rPr>
              <w:t>　</w:t>
            </w:r>
          </w:p>
        </w:tc>
        <w:tc>
          <w:tcPr>
            <w:tcW w:w="779" w:type="dxa"/>
            <w:tcBorders>
              <w:top w:val="nil"/>
              <w:left w:val="nil"/>
              <w:bottom w:val="single" w:color="auto" w:sz="4" w:space="0"/>
              <w:right w:val="single" w:color="auto" w:sz="4" w:space="0"/>
            </w:tcBorders>
            <w:shd w:val="clear" w:color="auto" w:fill="auto"/>
            <w:noWrap w:val="0"/>
            <w:vAlign w:val="center"/>
          </w:tcPr>
          <w:p w14:paraId="6FBC06EF">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100%</w:t>
            </w:r>
            <w:r>
              <w:rPr>
                <w:rFonts w:hint="eastAsia" w:ascii="宋体" w:hAnsi="宋体" w:cs="宋体"/>
                <w:sz w:val="18"/>
                <w:szCs w:val="18"/>
              </w:rPr>
              <w:t>　</w:t>
            </w:r>
          </w:p>
        </w:tc>
        <w:tc>
          <w:tcPr>
            <w:tcW w:w="654" w:type="dxa"/>
            <w:gridSpan w:val="2"/>
            <w:tcBorders>
              <w:top w:val="nil"/>
              <w:left w:val="nil"/>
              <w:bottom w:val="single" w:color="auto" w:sz="4" w:space="0"/>
              <w:right w:val="single" w:color="auto" w:sz="4" w:space="0"/>
            </w:tcBorders>
            <w:shd w:val="clear" w:color="auto" w:fill="auto"/>
            <w:noWrap w:val="0"/>
            <w:vAlign w:val="center"/>
          </w:tcPr>
          <w:p w14:paraId="289DBA19">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10</w:t>
            </w:r>
            <w:r>
              <w:rPr>
                <w:rFonts w:hint="eastAsia" w:ascii="宋体" w:hAnsi="宋体" w:cs="宋体"/>
                <w:sz w:val="18"/>
                <w:szCs w:val="18"/>
              </w:rPr>
              <w:t>　</w:t>
            </w:r>
          </w:p>
        </w:tc>
        <w:tc>
          <w:tcPr>
            <w:tcW w:w="630" w:type="dxa"/>
            <w:gridSpan w:val="2"/>
            <w:tcBorders>
              <w:top w:val="nil"/>
              <w:left w:val="nil"/>
              <w:bottom w:val="single" w:color="auto" w:sz="4" w:space="0"/>
              <w:right w:val="single" w:color="auto" w:sz="4" w:space="0"/>
            </w:tcBorders>
            <w:shd w:val="clear" w:color="auto" w:fill="auto"/>
            <w:noWrap w:val="0"/>
            <w:vAlign w:val="center"/>
          </w:tcPr>
          <w:p w14:paraId="79F7E590">
            <w:pPr>
              <w:widowControl w:val="0"/>
              <w:spacing w:line="240" w:lineRule="exact"/>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10</w:t>
            </w:r>
            <w:r>
              <w:rPr>
                <w:rFonts w:hint="eastAsia" w:ascii="宋体" w:hAnsi="宋体" w:cs="宋体"/>
                <w:sz w:val="18"/>
                <w:szCs w:val="18"/>
              </w:rPr>
              <w:t>　</w:t>
            </w:r>
          </w:p>
        </w:tc>
        <w:tc>
          <w:tcPr>
            <w:tcW w:w="1622" w:type="dxa"/>
            <w:gridSpan w:val="2"/>
            <w:tcBorders>
              <w:top w:val="single" w:color="auto" w:sz="4" w:space="0"/>
              <w:left w:val="nil"/>
              <w:bottom w:val="single" w:color="auto" w:sz="4" w:space="0"/>
              <w:right w:val="single" w:color="auto" w:sz="4" w:space="0"/>
            </w:tcBorders>
            <w:noWrap w:val="0"/>
            <w:vAlign w:val="center"/>
          </w:tcPr>
          <w:p w14:paraId="6F1645FA">
            <w:pPr>
              <w:widowControl w:val="0"/>
              <w:spacing w:line="240" w:lineRule="exact"/>
              <w:jc w:val="center"/>
              <w:rPr>
                <w:rFonts w:ascii="宋体" w:hAnsi="宋体" w:cs="宋体"/>
                <w:sz w:val="18"/>
                <w:szCs w:val="18"/>
              </w:rPr>
            </w:pPr>
            <w:r>
              <w:rPr>
                <w:rFonts w:hint="eastAsia" w:ascii="宋体" w:hAnsi="宋体" w:cs="宋体"/>
                <w:sz w:val="18"/>
                <w:szCs w:val="18"/>
              </w:rPr>
              <w:t>　</w:t>
            </w:r>
          </w:p>
        </w:tc>
      </w:tr>
      <w:tr w14:paraId="599A8E05">
        <w:tblPrEx>
          <w:tblCellMar>
            <w:top w:w="0" w:type="dxa"/>
            <w:left w:w="108" w:type="dxa"/>
            <w:bottom w:w="0" w:type="dxa"/>
            <w:right w:w="108" w:type="dxa"/>
          </w:tblCellMar>
        </w:tblPrEx>
        <w:trPr>
          <w:trHeight w:val="669" w:hRule="atLeast"/>
          <w:jc w:val="center"/>
        </w:trPr>
        <w:tc>
          <w:tcPr>
            <w:tcW w:w="5939" w:type="dxa"/>
            <w:gridSpan w:val="8"/>
            <w:tcBorders>
              <w:top w:val="single" w:color="auto" w:sz="4" w:space="0"/>
              <w:left w:val="single" w:color="auto" w:sz="4" w:space="0"/>
              <w:bottom w:val="single" w:color="auto" w:sz="4" w:space="0"/>
              <w:right w:val="single" w:color="auto" w:sz="4" w:space="0"/>
            </w:tcBorders>
            <w:noWrap w:val="0"/>
            <w:vAlign w:val="center"/>
          </w:tcPr>
          <w:p w14:paraId="48ED3503">
            <w:pPr>
              <w:widowControl w:val="0"/>
              <w:spacing w:line="240" w:lineRule="exact"/>
              <w:jc w:val="center"/>
              <w:rPr>
                <w:rFonts w:ascii="宋体" w:hAnsi="宋体" w:cs="宋体"/>
                <w:color w:val="000000"/>
                <w:sz w:val="18"/>
                <w:szCs w:val="18"/>
              </w:rPr>
            </w:pPr>
            <w:r>
              <w:rPr>
                <w:rFonts w:hint="eastAsia" w:ascii="宋体" w:hAnsi="宋体" w:cs="宋体"/>
                <w:color w:val="000000"/>
                <w:sz w:val="18"/>
                <w:szCs w:val="18"/>
              </w:rPr>
              <w:t>总</w:t>
            </w:r>
            <w:r>
              <w:rPr>
                <w:rFonts w:hint="eastAsia" w:ascii="宋体" w:hAnsi="宋体" w:cs="宋体"/>
                <w:color w:val="000000"/>
                <w:sz w:val="18"/>
                <w:szCs w:val="18"/>
                <w:lang w:val="en-US" w:eastAsia="zh-CN"/>
              </w:rPr>
              <w:t xml:space="preserve">    </w:t>
            </w:r>
            <w:r>
              <w:rPr>
                <w:rFonts w:hint="eastAsia" w:ascii="宋体" w:hAnsi="宋体" w:cs="宋体"/>
                <w:color w:val="000000"/>
                <w:sz w:val="18"/>
                <w:szCs w:val="18"/>
              </w:rPr>
              <w:t>分</w:t>
            </w:r>
          </w:p>
        </w:tc>
        <w:tc>
          <w:tcPr>
            <w:tcW w:w="654" w:type="dxa"/>
            <w:gridSpan w:val="2"/>
            <w:tcBorders>
              <w:top w:val="nil"/>
              <w:left w:val="nil"/>
              <w:bottom w:val="single" w:color="auto" w:sz="4" w:space="0"/>
              <w:right w:val="single" w:color="auto" w:sz="4" w:space="0"/>
            </w:tcBorders>
            <w:noWrap w:val="0"/>
            <w:vAlign w:val="center"/>
          </w:tcPr>
          <w:p w14:paraId="57187BE3">
            <w:pPr>
              <w:widowControl w:val="0"/>
              <w:spacing w:line="240" w:lineRule="exact"/>
              <w:jc w:val="center"/>
              <w:rPr>
                <w:rFonts w:ascii="宋体" w:hAnsi="宋体" w:cs="宋体"/>
                <w:color w:val="000000"/>
                <w:sz w:val="18"/>
                <w:szCs w:val="18"/>
              </w:rPr>
            </w:pPr>
            <w:r>
              <w:rPr>
                <w:rFonts w:hint="eastAsia" w:ascii="宋体" w:hAnsi="宋体" w:cs="宋体"/>
                <w:color w:val="000000"/>
                <w:sz w:val="18"/>
                <w:szCs w:val="18"/>
              </w:rPr>
              <w:t>100</w:t>
            </w:r>
          </w:p>
        </w:tc>
        <w:tc>
          <w:tcPr>
            <w:tcW w:w="630" w:type="dxa"/>
            <w:gridSpan w:val="2"/>
            <w:tcBorders>
              <w:top w:val="nil"/>
              <w:left w:val="nil"/>
              <w:bottom w:val="single" w:color="auto" w:sz="4" w:space="0"/>
              <w:right w:val="single" w:color="auto" w:sz="4" w:space="0"/>
            </w:tcBorders>
            <w:noWrap w:val="0"/>
            <w:vAlign w:val="center"/>
          </w:tcPr>
          <w:p w14:paraId="2AE5BA08">
            <w:pPr>
              <w:widowControl w:val="0"/>
              <w:spacing w:line="240" w:lineRule="exact"/>
              <w:jc w:val="center"/>
              <w:rPr>
                <w:rFonts w:ascii="宋体" w:hAnsi="宋体" w:cs="宋体"/>
                <w:color w:val="000000"/>
                <w:sz w:val="18"/>
                <w:szCs w:val="18"/>
              </w:rPr>
            </w:pPr>
            <w:r>
              <w:rPr>
                <w:rFonts w:hint="eastAsia" w:ascii="宋体" w:hAnsi="宋体" w:cs="宋体"/>
                <w:color w:val="000000"/>
                <w:sz w:val="18"/>
                <w:szCs w:val="18"/>
                <w:lang w:val="en-US" w:eastAsia="zh-CN"/>
              </w:rPr>
              <w:t>100</w:t>
            </w:r>
            <w:r>
              <w:rPr>
                <w:rFonts w:hint="eastAsia" w:ascii="宋体" w:hAnsi="宋体" w:cs="宋体"/>
                <w:color w:val="000000"/>
                <w:sz w:val="18"/>
                <w:szCs w:val="18"/>
              </w:rPr>
              <w:t>　</w:t>
            </w:r>
          </w:p>
        </w:tc>
        <w:tc>
          <w:tcPr>
            <w:tcW w:w="1622" w:type="dxa"/>
            <w:gridSpan w:val="2"/>
            <w:tcBorders>
              <w:top w:val="single" w:color="auto" w:sz="4" w:space="0"/>
              <w:left w:val="nil"/>
              <w:bottom w:val="single" w:color="auto" w:sz="4" w:space="0"/>
              <w:right w:val="single" w:color="auto" w:sz="4" w:space="0"/>
            </w:tcBorders>
            <w:noWrap w:val="0"/>
            <w:vAlign w:val="center"/>
          </w:tcPr>
          <w:p w14:paraId="0ADFFE88">
            <w:pPr>
              <w:widowControl w:val="0"/>
              <w:spacing w:line="240" w:lineRule="exact"/>
              <w:jc w:val="center"/>
              <w:rPr>
                <w:rFonts w:ascii="宋体" w:hAnsi="宋体" w:cs="宋体"/>
                <w:sz w:val="18"/>
                <w:szCs w:val="18"/>
              </w:rPr>
            </w:pPr>
            <w:r>
              <w:rPr>
                <w:rFonts w:hint="eastAsia" w:ascii="宋体" w:hAnsi="宋体" w:cs="宋体"/>
                <w:sz w:val="18"/>
                <w:szCs w:val="18"/>
              </w:rPr>
              <w:t>　</w:t>
            </w:r>
          </w:p>
        </w:tc>
      </w:tr>
    </w:tbl>
    <w:p w14:paraId="2B0E006C">
      <w:pPr>
        <w:widowControl/>
        <w:numPr>
          <w:ilvl w:val="0"/>
          <w:numId w:val="0"/>
        </w:numPr>
        <w:spacing w:before="240" w:after="240"/>
        <w:ind w:firstLine="720" w:firstLineChars="300"/>
        <w:rPr>
          <w:rFonts w:ascii="Times New Roman" w:hAnsi="Times New Roman" w:eastAsia="Times New Roman" w:cs="Times New Roman"/>
          <w:kern w:val="0"/>
          <w:sz w:val="24"/>
        </w:rPr>
      </w:pPr>
    </w:p>
    <w:p w14:paraId="33025ED4">
      <w:pPr>
        <w:widowControl/>
        <w:numPr>
          <w:ilvl w:val="0"/>
          <w:numId w:val="0"/>
        </w:numPr>
        <w:spacing w:before="240" w:after="240"/>
        <w:ind w:firstLine="720" w:firstLineChars="300"/>
        <w:rPr>
          <w:rFonts w:ascii="Times New Roman" w:hAnsi="Times New Roman" w:eastAsia="Times New Roman" w:cs="Times New Roman"/>
          <w:kern w:val="0"/>
          <w:sz w:val="24"/>
        </w:rPr>
      </w:pPr>
    </w:p>
    <w:p w14:paraId="3A092A12">
      <w:pPr>
        <w:widowControl/>
        <w:numPr>
          <w:ilvl w:val="0"/>
          <w:numId w:val="0"/>
        </w:numPr>
        <w:spacing w:before="240" w:after="240"/>
        <w:ind w:firstLine="720" w:firstLineChars="300"/>
        <w:rPr>
          <w:rFonts w:ascii="Times New Roman" w:hAnsi="Times New Roman" w:eastAsia="Times New Roman" w:cs="Times New Roman"/>
          <w:kern w:val="0"/>
          <w:sz w:val="24"/>
        </w:rPr>
      </w:pPr>
    </w:p>
    <w:p w14:paraId="6F4B3862">
      <w:pPr>
        <w:widowControl/>
        <w:spacing w:before="240" w:after="240"/>
        <w:ind w:firstLine="540" w:firstLineChars="200"/>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（三）部门（单位）项目绩效评价结果。</w:t>
      </w:r>
    </w:p>
    <w:p w14:paraId="01670634">
      <w:pPr>
        <w:ind w:firstLine="510"/>
        <w:rPr>
          <w:rFonts w:ascii="fang_song_gb2312" w:hAnsi="fang_song_gb2312" w:eastAsia="fang_song_gb2312" w:cs="fang_song_gb2312"/>
          <w:color w:val="0E00FE"/>
          <w:kern w:val="0"/>
          <w:sz w:val="27"/>
          <w:szCs w:val="27"/>
        </w:rPr>
      </w:pPr>
      <w:r>
        <w:rPr>
          <w:rFonts w:ascii="fang_song_gb2312" w:hAnsi="fang_song_gb2312" w:eastAsia="fang_song_gb2312" w:cs="fang_song_gb2312"/>
          <w:kern w:val="0"/>
          <w:sz w:val="27"/>
          <w:szCs w:val="27"/>
        </w:rPr>
        <w:t>以</w:t>
      </w:r>
      <w:r>
        <w:rPr>
          <w:rFonts w:hint="eastAsia" w:ascii="times_new_roman" w:hAnsi="times_new_roman" w:eastAsia="宋体" w:cs="times_new_roman"/>
          <w:kern w:val="0"/>
          <w:sz w:val="27"/>
          <w:szCs w:val="27"/>
          <w:lang w:val="en-US" w:eastAsia="zh-CN"/>
        </w:rPr>
        <w:t>乌拉特灌域引黃滴灌水源工程</w:t>
      </w:r>
      <w:r>
        <w:rPr>
          <w:rFonts w:ascii="fang_song_gb2312" w:hAnsi="fang_song_gb2312" w:eastAsia="fang_song_gb2312" w:cs="fang_song_gb2312"/>
          <w:kern w:val="0"/>
          <w:sz w:val="27"/>
          <w:szCs w:val="27"/>
        </w:rPr>
        <w:t>项目为例，该项目绩效评价综合得分为</w:t>
      </w:r>
      <w:r>
        <w:rPr>
          <w:rFonts w:hint="eastAsia" w:ascii="times_new_roman" w:hAnsi="times_new_roman" w:eastAsia="宋体" w:cs="times_new_roman"/>
          <w:kern w:val="0"/>
          <w:sz w:val="27"/>
          <w:szCs w:val="27"/>
          <w:u w:val="single"/>
          <w:lang w:val="en-US" w:eastAsia="zh-CN"/>
        </w:rPr>
        <w:t>96.68</w:t>
      </w:r>
      <w:r>
        <w:rPr>
          <w:rFonts w:ascii="fang_song_gb2312" w:hAnsi="fang_song_gb2312" w:eastAsia="fang_song_gb2312" w:cs="fang_song_gb2312"/>
          <w:kern w:val="0"/>
          <w:sz w:val="27"/>
          <w:szCs w:val="27"/>
        </w:rPr>
        <w:t>分，绩效评价结果为“优”。</w:t>
      </w:r>
      <w:r>
        <w:rPr>
          <w:rFonts w:ascii="fang_song_gb2312" w:hAnsi="fang_song_gb2312" w:eastAsia="fang_song_gb2312" w:cs="fang_song_gb2312"/>
          <w:color w:val="0E00FE"/>
          <w:kern w:val="0"/>
          <w:sz w:val="27"/>
          <w:szCs w:val="27"/>
        </w:rPr>
        <w:t> </w:t>
      </w:r>
    </w:p>
    <w:p w14:paraId="69DEBBF6">
      <w:pPr>
        <w:ind w:firstLine="510"/>
        <w:rPr>
          <w:rFonts w:ascii="fang_song_gb2312" w:hAnsi="fang_song_gb2312" w:eastAsia="fang_song_gb2312" w:cs="fang_song_gb2312"/>
          <w:color w:val="0E00FE"/>
          <w:kern w:val="0"/>
          <w:sz w:val="27"/>
          <w:szCs w:val="27"/>
        </w:rPr>
      </w:pPr>
    </w:p>
    <w:p w14:paraId="031DB293">
      <w:pPr>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0E00FE"/>
          <w:kern w:val="0"/>
          <w:sz w:val="27"/>
          <w:szCs w:val="27"/>
        </w:rPr>
        <w:t xml:space="preserve"> </w:t>
      </w:r>
      <w:r>
        <w:rPr>
          <w:rFonts w:hint="eastAsia" w:ascii="fang_song_gb2312" w:hAnsi="fang_song_gb2312" w:eastAsia="宋体" w:cs="fang_song_gb2312"/>
          <w:color w:val="0E00FE"/>
          <w:kern w:val="0"/>
          <w:sz w:val="27"/>
          <w:szCs w:val="27"/>
          <w:lang w:val="en-US" w:eastAsia="zh-CN"/>
        </w:rPr>
        <w:t xml:space="preserve">      </w:t>
      </w:r>
      <w:r>
        <w:rPr>
          <w:rFonts w:ascii="fang_song_gb2312" w:hAnsi="fang_song_gb2312" w:eastAsia="fang_song_gb2312" w:cs="fang_song_gb2312"/>
          <w:color w:val="0E00FE"/>
          <w:kern w:val="0"/>
          <w:sz w:val="27"/>
          <w:szCs w:val="27"/>
        </w:rPr>
        <w:t xml:space="preserve"> </w:t>
      </w:r>
      <w:r>
        <w:rPr>
          <w:rFonts w:hint="eastAsia" w:ascii="fang_song_gb2312" w:hAnsi="fang_song_gb2312" w:eastAsia="fang_song_gb2312" w:cs="fang_song_gb2312"/>
          <w:color w:val="auto"/>
          <w:kern w:val="0"/>
          <w:sz w:val="27"/>
          <w:szCs w:val="27"/>
        </w:rPr>
        <w:t>2023</w:t>
      </w:r>
      <w:r>
        <w:rPr>
          <w:rFonts w:ascii="fang_song_gb2312" w:hAnsi="fang_song_gb2312" w:eastAsia="fang_song_gb2312" w:cs="fang_song_gb2312"/>
          <w:color w:val="auto"/>
          <w:kern w:val="0"/>
          <w:sz w:val="27"/>
          <w:szCs w:val="27"/>
        </w:rPr>
        <w:t>年乌拉特灌域引黄滴灌水源工程项目绩效自评报告</w:t>
      </w:r>
    </w:p>
    <w:p w14:paraId="5224CD1D">
      <w:pPr>
        <w:rPr>
          <w:rFonts w:ascii="fang_song_gb2312" w:hAnsi="fang_song_gb2312" w:eastAsia="fang_song_gb2312" w:cs="fang_song_gb2312"/>
          <w:color w:val="auto"/>
          <w:kern w:val="0"/>
          <w:sz w:val="27"/>
          <w:szCs w:val="27"/>
        </w:rPr>
      </w:pPr>
    </w:p>
    <w:p w14:paraId="07C4CC9F">
      <w:pPr>
        <w:ind w:firstLine="540" w:firstLineChars="200"/>
        <w:rPr>
          <w:rFonts w:ascii="fang_song_gb2312" w:hAnsi="fang_song_gb2312" w:eastAsia="fang_song_gb2312" w:cs="fang_song_gb2312"/>
          <w:color w:val="auto"/>
          <w:kern w:val="0"/>
          <w:sz w:val="27"/>
          <w:szCs w:val="27"/>
        </w:rPr>
      </w:pPr>
      <w:r>
        <w:rPr>
          <w:rFonts w:hint="eastAsia" w:ascii="fang_song_gb2312" w:hAnsi="fang_song_gb2312" w:eastAsia="宋体" w:cs="fang_song_gb2312"/>
          <w:color w:val="auto"/>
          <w:kern w:val="0"/>
          <w:sz w:val="27"/>
          <w:szCs w:val="27"/>
          <w:lang w:val="en-US" w:eastAsia="zh-CN"/>
        </w:rPr>
        <w:t>一、绩效</w:t>
      </w:r>
      <w:r>
        <w:rPr>
          <w:rFonts w:hint="eastAsia" w:ascii="fang_song_gb2312" w:hAnsi="fang_song_gb2312" w:eastAsia="fang_song_gb2312" w:cs="fang_song_gb2312"/>
          <w:color w:val="auto"/>
          <w:kern w:val="0"/>
          <w:sz w:val="27"/>
          <w:szCs w:val="27"/>
        </w:rPr>
        <w:t>项目</w:t>
      </w:r>
      <w:r>
        <w:rPr>
          <w:rFonts w:hint="eastAsia" w:ascii="fang_song_gb2312" w:hAnsi="fang_song_gb2312" w:eastAsia="fang_song_gb2312" w:cs="fang_song_gb2312"/>
          <w:color w:val="auto"/>
          <w:kern w:val="0"/>
          <w:sz w:val="27"/>
          <w:szCs w:val="27"/>
          <w:lang w:val="en-US" w:eastAsia="zh-CN"/>
        </w:rPr>
        <w:t>基本</w:t>
      </w:r>
      <w:r>
        <w:rPr>
          <w:rFonts w:hint="eastAsia" w:ascii="fang_song_gb2312" w:hAnsi="fang_song_gb2312" w:eastAsia="fang_song_gb2312" w:cs="fang_song_gb2312"/>
          <w:color w:val="auto"/>
          <w:kern w:val="0"/>
          <w:sz w:val="27"/>
          <w:szCs w:val="27"/>
        </w:rPr>
        <w:t>情况</w:t>
      </w:r>
    </w:p>
    <w:p w14:paraId="3314D1FC">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（一）项目基本情况简介。</w:t>
      </w:r>
    </w:p>
    <w:p w14:paraId="0669E0DD">
      <w:pPr>
        <w:ind w:firstLine="540" w:firstLineChars="200"/>
        <w:rPr>
          <w:rFonts w:hint="eastAsia" w:ascii="fang_song_gb2312" w:hAnsi="fang_song_gb2312" w:eastAsia="fang_song_gb2312" w:cs="fang_song_gb2312"/>
          <w:color w:val="auto"/>
          <w:kern w:val="0"/>
          <w:sz w:val="27"/>
          <w:szCs w:val="27"/>
        </w:rPr>
      </w:pPr>
      <w:r>
        <w:rPr>
          <w:rFonts w:hint="eastAsia" w:ascii="fang_song_gb2312" w:hAnsi="fang_song_gb2312" w:eastAsia="fang_song_gb2312" w:cs="fang_song_gb2312"/>
          <w:color w:val="auto"/>
          <w:kern w:val="0"/>
          <w:sz w:val="27"/>
          <w:szCs w:val="27"/>
        </w:rPr>
        <w:t>河套灌区引黄水资源日趋紧缺，地下水资源超采严重，农业供水矛盾日渐凸显。积极发展引黄滴灌高效节水农业，是认真落实习近平总书记新时代治水思路和“四水四定”原则、助力河套灌区现代农业高质量发展的具体措施，也是建立现代灌溉体系，深化供水模式改革，实现高质量发展，建设全国一流灌区迫切要求。通过发展引黄滴灌试点工程项目，对推进河套灌区高效节水具有示范意义，可为下一步全面推广引黄滴灌积累经验，同时，有效应对日益紧缺的水资源对灌区农业发展带来的不利影响，推动河套灌区实现用水方式由粗放低效向集约高效转变，为全市现代农牧业高质量发展提供有力的水利支撑。</w:t>
      </w:r>
    </w:p>
    <w:p w14:paraId="313B0CA5">
      <w:pPr>
        <w:ind w:firstLine="540" w:firstLineChars="200"/>
        <w:rPr>
          <w:rFonts w:ascii="fang_song_gb2312" w:hAnsi="fang_song_gb2312" w:eastAsia="fang_song_gb2312" w:cs="fang_song_gb2312"/>
          <w:color w:val="auto"/>
          <w:kern w:val="0"/>
          <w:sz w:val="27"/>
          <w:szCs w:val="27"/>
        </w:rPr>
      </w:pPr>
      <w:r>
        <w:rPr>
          <w:rFonts w:hint="eastAsia" w:ascii="fang_song_gb2312" w:hAnsi="fang_song_gb2312" w:eastAsia="宋体" w:cs="fang_song_gb2312"/>
          <w:color w:val="auto"/>
          <w:kern w:val="0"/>
          <w:sz w:val="27"/>
          <w:szCs w:val="27"/>
          <w:lang w:eastAsia="zh-CN"/>
        </w:rPr>
        <w:t>（</w:t>
      </w:r>
      <w:r>
        <w:rPr>
          <w:rFonts w:hint="eastAsia" w:ascii="fang_song_gb2312" w:hAnsi="fang_song_gb2312" w:eastAsia="宋体" w:cs="fang_song_gb2312"/>
          <w:color w:val="auto"/>
          <w:kern w:val="0"/>
          <w:sz w:val="27"/>
          <w:szCs w:val="27"/>
          <w:lang w:val="en-US" w:eastAsia="zh-CN"/>
        </w:rPr>
        <w:t>二</w:t>
      </w:r>
      <w:r>
        <w:rPr>
          <w:rFonts w:hint="eastAsia" w:ascii="fang_song_gb2312" w:hAnsi="fang_song_gb2312" w:eastAsia="宋体" w:cs="fang_song_gb2312"/>
          <w:color w:val="auto"/>
          <w:kern w:val="0"/>
          <w:sz w:val="27"/>
          <w:szCs w:val="27"/>
          <w:lang w:eastAsia="zh-CN"/>
        </w:rPr>
        <w:t>）</w:t>
      </w:r>
      <w:r>
        <w:rPr>
          <w:rFonts w:ascii="fang_song_gb2312" w:hAnsi="fang_song_gb2312" w:eastAsia="fang_song_gb2312" w:cs="fang_song_gb2312"/>
          <w:color w:val="auto"/>
          <w:kern w:val="0"/>
          <w:sz w:val="27"/>
          <w:szCs w:val="27"/>
        </w:rPr>
        <w:t>绩效目标设定及</w:t>
      </w:r>
      <w:r>
        <w:rPr>
          <w:rFonts w:hint="eastAsia" w:ascii="fang_song_gb2312" w:hAnsi="fang_song_gb2312" w:eastAsia="fang_song_gb2312" w:cs="fang_song_gb2312"/>
          <w:color w:val="auto"/>
          <w:kern w:val="0"/>
          <w:sz w:val="27"/>
          <w:szCs w:val="27"/>
          <w:lang w:val="en-US" w:eastAsia="zh-CN"/>
        </w:rPr>
        <w:t>指标</w:t>
      </w:r>
      <w:r>
        <w:rPr>
          <w:rFonts w:ascii="fang_song_gb2312" w:hAnsi="fang_song_gb2312" w:eastAsia="fang_song_gb2312" w:cs="fang_song_gb2312"/>
          <w:color w:val="auto"/>
          <w:kern w:val="0"/>
          <w:sz w:val="27"/>
          <w:szCs w:val="27"/>
        </w:rPr>
        <w:t>完成情况。</w:t>
      </w:r>
    </w:p>
    <w:p w14:paraId="2E4F33EC">
      <w:pPr>
        <w:rPr>
          <w:rFonts w:hint="eastAsia" w:ascii="fang_song_gb2312" w:hAnsi="fang_song_gb2312" w:eastAsia="fang_song_gb2312" w:cs="fang_song_gb2312"/>
          <w:color w:val="auto"/>
          <w:kern w:val="0"/>
          <w:sz w:val="27"/>
          <w:szCs w:val="27"/>
          <w:lang w:val="en-US" w:eastAsia="zh-CN"/>
        </w:rPr>
      </w:pPr>
      <w:r>
        <w:rPr>
          <w:rFonts w:hint="eastAsia" w:ascii="fang_song_gb2312" w:hAnsi="fang_song_gb2312" w:eastAsia="fang_song_gb2312" w:cs="fang_song_gb2312"/>
          <w:color w:val="auto"/>
          <w:kern w:val="0"/>
          <w:sz w:val="27"/>
          <w:szCs w:val="27"/>
          <w:lang w:val="en-US" w:eastAsia="zh-CN"/>
        </w:rPr>
        <w:t>预期目标：</w:t>
      </w:r>
      <w:r>
        <w:rPr>
          <w:rFonts w:ascii="fang_song_gb2312" w:hAnsi="fang_song_gb2312" w:eastAsia="fang_song_gb2312" w:cs="fang_song_gb2312"/>
          <w:color w:val="auto"/>
          <w:kern w:val="0"/>
          <w:sz w:val="27"/>
          <w:szCs w:val="27"/>
        </w:rPr>
        <w:t>通过发展引黄滴灌试点工程项目，对推进河套灌区高效节水具有示范意义，可为下一步全面推广引黄滴灌积累经验，同时，有效应对日益紧缺的水资源对灌区农业发展带来的不利影响，推动河套灌区实现用水方式由粗放低效向集约高效转变，为全市现代农牧业高质量发展提供有力的水利支撑。</w:t>
      </w:r>
    </w:p>
    <w:p w14:paraId="30973B14">
      <w:pPr>
        <w:ind w:firstLine="540" w:firstLineChars="200"/>
        <w:rPr>
          <w:rFonts w:ascii="fang_song_gb2312" w:hAnsi="fang_song_gb2312" w:eastAsia="fang_song_gb2312" w:cs="fang_song_gb2312"/>
          <w:color w:val="auto"/>
          <w:kern w:val="0"/>
          <w:sz w:val="27"/>
          <w:szCs w:val="27"/>
        </w:rPr>
      </w:pPr>
      <w:r>
        <w:rPr>
          <w:rFonts w:hint="eastAsia" w:ascii="fang_song_gb2312" w:hAnsi="fang_song_gb2312" w:eastAsia="fang_song_gb2312" w:cs="fang_song_gb2312"/>
          <w:color w:val="auto"/>
          <w:kern w:val="0"/>
          <w:sz w:val="27"/>
          <w:szCs w:val="27"/>
          <w:lang w:val="en-US" w:eastAsia="zh-CN"/>
        </w:rPr>
        <w:t>绩效目标实际完成情况：</w:t>
      </w:r>
      <w:r>
        <w:rPr>
          <w:rFonts w:ascii="fang_song_gb2312" w:hAnsi="fang_song_gb2312" w:eastAsia="fang_song_gb2312" w:cs="fang_song_gb2312"/>
          <w:color w:val="auto"/>
          <w:kern w:val="0"/>
          <w:sz w:val="27"/>
          <w:szCs w:val="27"/>
        </w:rPr>
        <w:t>财政拨款专用经费55.85万元，该项目用于工程项目专用资金，其中包括蓄水沉淀池2座、引水渠及膜袋64.5米、水闸4座，资金全部通过正常流程合理分配，按照年初计划合理合规支出，提高本单位工作质量和工作效率，资金达到最佳利用，有效应对日益紧缺的水资源对灌区农业发展带来的不利影响，推动河套灌区实现用水方式由粗放低效向集约高效转变。</w:t>
      </w:r>
    </w:p>
    <w:p w14:paraId="495C2221">
      <w:pPr>
        <w:ind w:firstLine="540" w:firstLineChars="200"/>
        <w:rPr>
          <w:rFonts w:hint="default" w:ascii="fang_song_gb2312" w:hAnsi="fang_song_gb2312" w:eastAsia="fang_song_gb2312" w:cs="fang_song_gb2312"/>
          <w:color w:val="auto"/>
          <w:kern w:val="0"/>
          <w:sz w:val="27"/>
          <w:szCs w:val="27"/>
          <w:lang w:val="en-US" w:eastAsia="zh-CN"/>
        </w:rPr>
      </w:pPr>
      <w:r>
        <w:rPr>
          <w:rFonts w:hint="eastAsia" w:ascii="fang_song_gb2312" w:hAnsi="fang_song_gb2312" w:eastAsia="fang_song_gb2312" w:cs="fang_song_gb2312"/>
          <w:color w:val="auto"/>
          <w:kern w:val="0"/>
          <w:sz w:val="27"/>
          <w:szCs w:val="27"/>
          <w:lang w:eastAsia="zh-CN"/>
        </w:rPr>
        <w:t>（</w:t>
      </w:r>
      <w:r>
        <w:rPr>
          <w:rFonts w:hint="eastAsia" w:ascii="fang_song_gb2312" w:hAnsi="fang_song_gb2312" w:eastAsia="fang_song_gb2312" w:cs="fang_song_gb2312"/>
          <w:color w:val="auto"/>
          <w:kern w:val="0"/>
          <w:sz w:val="27"/>
          <w:szCs w:val="27"/>
          <w:lang w:val="en-US" w:eastAsia="zh-CN"/>
        </w:rPr>
        <w:t>三</w:t>
      </w:r>
      <w:r>
        <w:rPr>
          <w:rFonts w:hint="eastAsia" w:ascii="fang_song_gb2312" w:hAnsi="fang_song_gb2312" w:eastAsia="fang_song_gb2312" w:cs="fang_song_gb2312"/>
          <w:color w:val="auto"/>
          <w:kern w:val="0"/>
          <w:sz w:val="27"/>
          <w:szCs w:val="27"/>
          <w:lang w:eastAsia="zh-CN"/>
        </w:rPr>
        <w:t>）</w:t>
      </w:r>
      <w:r>
        <w:rPr>
          <w:rFonts w:hint="eastAsia" w:ascii="fang_song_gb2312" w:hAnsi="fang_song_gb2312" w:eastAsia="fang_song_gb2312" w:cs="fang_song_gb2312"/>
          <w:color w:val="auto"/>
          <w:kern w:val="0"/>
          <w:sz w:val="27"/>
          <w:szCs w:val="27"/>
          <w:lang w:val="en-US" w:eastAsia="zh-CN"/>
        </w:rPr>
        <w:t>根据相关部门的指示，巴彦淖尔市财政局下拨专项资金8.53万元，项目于2023年12月底完成目标任务。</w:t>
      </w:r>
    </w:p>
    <w:p w14:paraId="34F54981">
      <w:pPr>
        <w:ind w:firstLine="540" w:firstLineChars="200"/>
        <w:rPr>
          <w:rFonts w:ascii="fang_song_gb2312" w:hAnsi="fang_song_gb2312" w:eastAsia="fang_song_gb2312" w:cs="fang_song_gb2312"/>
          <w:color w:val="auto"/>
          <w:kern w:val="0"/>
          <w:sz w:val="27"/>
          <w:szCs w:val="27"/>
        </w:rPr>
      </w:pPr>
      <w:r>
        <w:rPr>
          <w:rFonts w:hint="eastAsia" w:ascii="fang_song_gb2312" w:hAnsi="fang_song_gb2312" w:eastAsia="fang_song_gb2312" w:cs="fang_song_gb2312"/>
          <w:color w:val="auto"/>
          <w:kern w:val="0"/>
          <w:sz w:val="27"/>
          <w:szCs w:val="27"/>
          <w:lang w:val="en-US" w:eastAsia="zh-CN"/>
        </w:rPr>
        <w:t>二、绩效目标完成</w:t>
      </w:r>
      <w:r>
        <w:rPr>
          <w:rFonts w:hint="eastAsia" w:ascii="fang_song_gb2312" w:hAnsi="fang_song_gb2312" w:eastAsia="fang_song_gb2312" w:cs="fang_song_gb2312"/>
          <w:color w:val="auto"/>
          <w:kern w:val="0"/>
          <w:sz w:val="27"/>
          <w:szCs w:val="27"/>
        </w:rPr>
        <w:t>情况</w:t>
      </w:r>
      <w:r>
        <w:rPr>
          <w:rFonts w:hint="eastAsia" w:ascii="fang_song_gb2312" w:hAnsi="fang_song_gb2312" w:eastAsia="fang_song_gb2312" w:cs="fang_song_gb2312"/>
          <w:color w:val="auto"/>
          <w:kern w:val="0"/>
          <w:sz w:val="27"/>
          <w:szCs w:val="27"/>
          <w:lang w:val="en-US" w:eastAsia="zh-CN"/>
        </w:rPr>
        <w:t>分析</w:t>
      </w:r>
    </w:p>
    <w:p w14:paraId="6EC5FB63">
      <w:pPr>
        <w:ind w:firstLine="540" w:firstLineChars="200"/>
        <w:rPr>
          <w:rFonts w:ascii="fang_song_gb2312" w:hAnsi="fang_song_gb2312" w:eastAsia="fang_song_gb2312" w:cs="fang_song_gb2312"/>
          <w:color w:val="auto"/>
          <w:kern w:val="0"/>
          <w:sz w:val="27"/>
          <w:szCs w:val="27"/>
        </w:rPr>
      </w:pPr>
      <w:r>
        <w:rPr>
          <w:rFonts w:hint="eastAsia" w:ascii="fang_song_gb2312" w:hAnsi="fang_song_gb2312" w:eastAsia="宋体" w:cs="fang_song_gb2312"/>
          <w:color w:val="auto"/>
          <w:kern w:val="0"/>
          <w:sz w:val="27"/>
          <w:szCs w:val="27"/>
          <w:lang w:eastAsia="zh-CN"/>
        </w:rPr>
        <w:t>（</w:t>
      </w:r>
      <w:r>
        <w:rPr>
          <w:rFonts w:hint="eastAsia" w:ascii="fang_song_gb2312" w:hAnsi="fang_song_gb2312" w:eastAsia="宋体" w:cs="fang_song_gb2312"/>
          <w:color w:val="auto"/>
          <w:kern w:val="0"/>
          <w:sz w:val="27"/>
          <w:szCs w:val="27"/>
          <w:lang w:val="en-US" w:eastAsia="zh-CN"/>
        </w:rPr>
        <w:t>一</w:t>
      </w:r>
      <w:r>
        <w:rPr>
          <w:rFonts w:hint="eastAsia" w:ascii="fang_song_gb2312" w:hAnsi="fang_song_gb2312" w:eastAsia="宋体" w:cs="fang_song_gb2312"/>
          <w:color w:val="auto"/>
          <w:kern w:val="0"/>
          <w:sz w:val="27"/>
          <w:szCs w:val="27"/>
          <w:lang w:eastAsia="zh-CN"/>
        </w:rPr>
        <w:t>）</w:t>
      </w:r>
      <w:r>
        <w:rPr>
          <w:rFonts w:ascii="fang_song_gb2312" w:hAnsi="fang_song_gb2312" w:eastAsia="fang_song_gb2312" w:cs="fang_song_gb2312"/>
          <w:color w:val="auto"/>
          <w:kern w:val="0"/>
          <w:sz w:val="27"/>
          <w:szCs w:val="27"/>
        </w:rPr>
        <w:t>绩效自评目的。</w:t>
      </w:r>
    </w:p>
    <w:p w14:paraId="3C6003DB">
      <w:pPr>
        <w:ind w:firstLine="540" w:firstLineChars="200"/>
        <w:rPr>
          <w:rFonts w:hint="default" w:ascii="fang_song_gb2312" w:hAnsi="fang_song_gb2312" w:eastAsia="fang_song_gb2312" w:cs="fang_song_gb2312"/>
          <w:color w:val="auto"/>
          <w:kern w:val="0"/>
          <w:sz w:val="27"/>
          <w:szCs w:val="27"/>
        </w:rPr>
      </w:pPr>
      <w:r>
        <w:rPr>
          <w:rFonts w:hint="default" w:ascii="fang_song_gb2312" w:hAnsi="fang_song_gb2312" w:eastAsia="fang_song_gb2312" w:cs="fang_song_gb2312"/>
          <w:color w:val="auto"/>
          <w:kern w:val="0"/>
          <w:sz w:val="27"/>
          <w:szCs w:val="27"/>
        </w:rPr>
        <w:t>为了全面了解和评估本单位工作质量和工作效率，通过绩效自评在财务支出过程中发现的问题和不足，从而采取的措施进行改进，及早解决问题，提高工作效率和质量，对单位资金整体把控，防范风险，实现自我反思和自我纠正，促进单位发展和进步，提高透明度和公信力。同时，也是对管理人员的考核，可以为他们提供改进和进步的机会。</w:t>
      </w:r>
    </w:p>
    <w:p w14:paraId="1D73CFAA">
      <w:pPr>
        <w:ind w:firstLine="540" w:firstLineChars="200"/>
        <w:rPr>
          <w:rFonts w:hint="default" w:ascii="fang_song_gb2312" w:hAnsi="fang_song_gb2312" w:eastAsia="fang_song_gb2312" w:cs="fang_song_gb2312"/>
          <w:color w:val="auto"/>
          <w:kern w:val="0"/>
          <w:sz w:val="27"/>
          <w:szCs w:val="27"/>
          <w:lang w:val="en-US" w:eastAsia="zh-CN"/>
        </w:rPr>
      </w:pPr>
      <w:r>
        <w:rPr>
          <w:rFonts w:hint="eastAsia" w:ascii="fang_song_gb2312" w:hAnsi="fang_song_gb2312" w:eastAsia="宋体" w:cs="fang_song_gb2312"/>
          <w:color w:val="auto"/>
          <w:kern w:val="0"/>
          <w:sz w:val="27"/>
          <w:szCs w:val="27"/>
          <w:lang w:eastAsia="zh-CN"/>
        </w:rPr>
        <w:t>（</w:t>
      </w:r>
      <w:r>
        <w:rPr>
          <w:rFonts w:hint="eastAsia" w:ascii="fang_song_gb2312" w:hAnsi="fang_song_gb2312" w:eastAsia="宋体" w:cs="fang_song_gb2312"/>
          <w:color w:val="auto"/>
          <w:kern w:val="0"/>
          <w:sz w:val="27"/>
          <w:szCs w:val="27"/>
          <w:lang w:val="en-US" w:eastAsia="zh-CN"/>
        </w:rPr>
        <w:t>二</w:t>
      </w:r>
      <w:r>
        <w:rPr>
          <w:rFonts w:hint="eastAsia" w:ascii="fang_song_gb2312" w:hAnsi="fang_song_gb2312" w:eastAsia="宋体" w:cs="fang_song_gb2312"/>
          <w:color w:val="auto"/>
          <w:kern w:val="0"/>
          <w:sz w:val="27"/>
          <w:szCs w:val="27"/>
          <w:lang w:eastAsia="zh-CN"/>
        </w:rPr>
        <w:t>）</w:t>
      </w:r>
      <w:r>
        <w:rPr>
          <w:rFonts w:ascii="fang_song_gb2312" w:hAnsi="fang_song_gb2312" w:eastAsia="fang_song_gb2312" w:cs="fang_song_gb2312"/>
          <w:color w:val="auto"/>
          <w:kern w:val="0"/>
          <w:sz w:val="27"/>
          <w:szCs w:val="27"/>
        </w:rPr>
        <w:t>项目资金投入情况。</w:t>
      </w:r>
    </w:p>
    <w:p w14:paraId="2827D93F">
      <w:pPr>
        <w:ind w:firstLine="540" w:firstLineChars="200"/>
        <w:rPr>
          <w:rFonts w:hint="default" w:ascii="fang_song_gb2312" w:hAnsi="fang_song_gb2312" w:eastAsia="fang_song_gb2312" w:cs="fang_song_gb2312"/>
          <w:color w:val="auto"/>
          <w:kern w:val="0"/>
          <w:sz w:val="27"/>
          <w:szCs w:val="27"/>
          <w:lang w:val="en-US" w:eastAsia="zh-CN"/>
        </w:rPr>
      </w:pPr>
      <w:r>
        <w:rPr>
          <w:rFonts w:hint="eastAsia" w:ascii="fang_song_gb2312" w:hAnsi="fang_song_gb2312" w:eastAsia="fang_song_gb2312" w:cs="fang_song_gb2312"/>
          <w:color w:val="auto"/>
          <w:kern w:val="0"/>
          <w:sz w:val="27"/>
          <w:szCs w:val="27"/>
          <w:lang w:val="en-US" w:eastAsia="zh-CN"/>
        </w:rPr>
        <w:t>巴彦淖尔市财政局下拨专项资金8.53万元，到位率100%</w:t>
      </w:r>
      <w:r>
        <w:rPr>
          <w:rFonts w:ascii="fang_song_gb2312" w:hAnsi="fang_song_gb2312" w:eastAsia="fang_song_gb2312" w:cs="fang_song_gb2312"/>
          <w:color w:val="auto"/>
          <w:kern w:val="0"/>
          <w:sz w:val="27"/>
          <w:szCs w:val="27"/>
        </w:rPr>
        <w:t>。</w:t>
      </w:r>
    </w:p>
    <w:p w14:paraId="1EBF5248">
      <w:pPr>
        <w:ind w:firstLine="540" w:firstLineChars="200"/>
        <w:rPr>
          <w:rFonts w:ascii="fang_song_gb2312" w:hAnsi="fang_song_gb2312" w:eastAsia="fang_song_gb2312" w:cs="fang_song_gb2312"/>
          <w:color w:val="auto"/>
          <w:kern w:val="0"/>
          <w:sz w:val="27"/>
          <w:szCs w:val="27"/>
        </w:rPr>
      </w:pPr>
      <w:r>
        <w:rPr>
          <w:rFonts w:hint="eastAsia" w:ascii="fang_song_gb2312" w:hAnsi="fang_song_gb2312" w:eastAsia="宋体" w:cs="fang_song_gb2312"/>
          <w:color w:val="auto"/>
          <w:kern w:val="0"/>
          <w:sz w:val="27"/>
          <w:szCs w:val="27"/>
          <w:lang w:eastAsia="zh-CN"/>
        </w:rPr>
        <w:t>（</w:t>
      </w:r>
      <w:r>
        <w:rPr>
          <w:rFonts w:hint="eastAsia" w:ascii="fang_song_gb2312" w:hAnsi="fang_song_gb2312" w:eastAsia="宋体" w:cs="fang_song_gb2312"/>
          <w:color w:val="auto"/>
          <w:kern w:val="0"/>
          <w:sz w:val="27"/>
          <w:szCs w:val="27"/>
          <w:lang w:val="en-US" w:eastAsia="zh-CN"/>
        </w:rPr>
        <w:t>三</w:t>
      </w:r>
      <w:r>
        <w:rPr>
          <w:rFonts w:hint="eastAsia" w:ascii="fang_song_gb2312" w:hAnsi="fang_song_gb2312" w:eastAsia="宋体" w:cs="fang_song_gb2312"/>
          <w:color w:val="auto"/>
          <w:kern w:val="0"/>
          <w:sz w:val="27"/>
          <w:szCs w:val="27"/>
          <w:lang w:eastAsia="zh-CN"/>
        </w:rPr>
        <w:t>）</w:t>
      </w:r>
      <w:r>
        <w:rPr>
          <w:rFonts w:ascii="fang_song_gb2312" w:hAnsi="fang_song_gb2312" w:eastAsia="fang_song_gb2312" w:cs="fang_song_gb2312"/>
          <w:color w:val="auto"/>
          <w:kern w:val="0"/>
          <w:sz w:val="27"/>
          <w:szCs w:val="27"/>
        </w:rPr>
        <w:t>项目资金</w:t>
      </w:r>
      <w:r>
        <w:rPr>
          <w:rFonts w:hint="eastAsia" w:ascii="fang_song_gb2312" w:hAnsi="fang_song_gb2312" w:eastAsia="fang_song_gb2312" w:cs="fang_song_gb2312"/>
          <w:color w:val="auto"/>
          <w:kern w:val="0"/>
          <w:sz w:val="27"/>
          <w:szCs w:val="27"/>
          <w:lang w:val="en-US" w:eastAsia="zh-CN"/>
        </w:rPr>
        <w:t>执行</w:t>
      </w:r>
      <w:r>
        <w:rPr>
          <w:rFonts w:ascii="fang_song_gb2312" w:hAnsi="fang_song_gb2312" w:eastAsia="fang_song_gb2312" w:cs="fang_song_gb2312"/>
          <w:color w:val="auto"/>
          <w:kern w:val="0"/>
          <w:sz w:val="27"/>
          <w:szCs w:val="27"/>
        </w:rPr>
        <w:t>情况。</w:t>
      </w:r>
    </w:p>
    <w:p w14:paraId="40DE1DD9">
      <w:pPr>
        <w:ind w:firstLine="540" w:firstLineChars="200"/>
        <w:rPr>
          <w:rFonts w:hint="default" w:ascii="fang_song_gb2312" w:hAnsi="fang_song_gb2312" w:eastAsia="fang_song_gb2312" w:cs="fang_song_gb2312"/>
          <w:color w:val="auto"/>
          <w:kern w:val="0"/>
          <w:sz w:val="27"/>
          <w:szCs w:val="27"/>
          <w:lang w:val="en-US" w:eastAsia="zh-CN"/>
        </w:rPr>
      </w:pPr>
      <w:r>
        <w:rPr>
          <w:rFonts w:hint="default" w:ascii="fang_song_gb2312" w:hAnsi="fang_song_gb2312" w:eastAsia="fang_song_gb2312" w:cs="fang_song_gb2312"/>
          <w:color w:val="auto"/>
          <w:kern w:val="0"/>
          <w:sz w:val="27"/>
          <w:szCs w:val="27"/>
        </w:rPr>
        <w:t>该项目</w:t>
      </w:r>
      <w:r>
        <w:rPr>
          <w:rFonts w:hint="eastAsia" w:ascii="fang_song_gb2312" w:hAnsi="fang_song_gb2312" w:eastAsia="fang_song_gb2312" w:cs="fang_song_gb2312"/>
          <w:color w:val="auto"/>
          <w:kern w:val="0"/>
          <w:sz w:val="27"/>
          <w:szCs w:val="27"/>
          <w:lang w:val="en-US" w:eastAsia="zh-CN"/>
        </w:rPr>
        <w:t>计划下达后，项目单位积极组织实施项目，截止2023年12月底项目完成投资55.85万元，本年度项目资金支付率100%</w:t>
      </w:r>
    </w:p>
    <w:p w14:paraId="19F00EA4">
      <w:pPr>
        <w:ind w:firstLine="540" w:firstLineChars="200"/>
        <w:rPr>
          <w:rFonts w:ascii="fang_song_gb2312" w:hAnsi="fang_song_gb2312" w:eastAsia="fang_song_gb2312" w:cs="fang_song_gb2312"/>
          <w:color w:val="auto"/>
          <w:kern w:val="0"/>
          <w:sz w:val="27"/>
          <w:szCs w:val="27"/>
        </w:rPr>
      </w:pPr>
      <w:r>
        <w:rPr>
          <w:rFonts w:hint="eastAsia" w:ascii="fang_song_gb2312" w:hAnsi="fang_song_gb2312" w:eastAsia="宋体" w:cs="fang_song_gb2312"/>
          <w:color w:val="auto"/>
          <w:kern w:val="0"/>
          <w:sz w:val="27"/>
          <w:szCs w:val="27"/>
          <w:lang w:eastAsia="zh-CN"/>
        </w:rPr>
        <w:t>（</w:t>
      </w:r>
      <w:r>
        <w:rPr>
          <w:rFonts w:hint="eastAsia" w:ascii="fang_song_gb2312" w:hAnsi="fang_song_gb2312" w:eastAsia="宋体" w:cs="fang_song_gb2312"/>
          <w:color w:val="auto"/>
          <w:kern w:val="0"/>
          <w:sz w:val="27"/>
          <w:szCs w:val="27"/>
          <w:lang w:val="en-US" w:eastAsia="zh-CN"/>
        </w:rPr>
        <w:t>四</w:t>
      </w:r>
      <w:r>
        <w:rPr>
          <w:rFonts w:hint="eastAsia" w:ascii="fang_song_gb2312" w:hAnsi="fang_song_gb2312" w:eastAsia="宋体" w:cs="fang_song_gb2312"/>
          <w:color w:val="auto"/>
          <w:kern w:val="0"/>
          <w:sz w:val="27"/>
          <w:szCs w:val="27"/>
          <w:lang w:eastAsia="zh-CN"/>
        </w:rPr>
        <w:t>）</w:t>
      </w:r>
      <w:r>
        <w:rPr>
          <w:rFonts w:ascii="fang_song_gb2312" w:hAnsi="fang_song_gb2312" w:eastAsia="fang_song_gb2312" w:cs="fang_song_gb2312"/>
          <w:color w:val="auto"/>
          <w:kern w:val="0"/>
          <w:sz w:val="27"/>
          <w:szCs w:val="27"/>
        </w:rPr>
        <w:t>项目资金管理情况。</w:t>
      </w:r>
    </w:p>
    <w:p w14:paraId="28FC2274">
      <w:pPr>
        <w:rPr>
          <w:rFonts w:hint="default" w:ascii="fang_song_gb2312" w:hAnsi="fang_song_gb2312" w:eastAsia="fang_song_gb2312" w:cs="fang_song_gb2312"/>
          <w:color w:val="auto"/>
          <w:kern w:val="0"/>
          <w:sz w:val="27"/>
          <w:szCs w:val="27"/>
        </w:rPr>
      </w:pPr>
      <w:r>
        <w:rPr>
          <w:rFonts w:hint="eastAsia" w:ascii="fang_song_gb2312" w:hAnsi="fang_song_gb2312" w:eastAsia="fang_song_gb2312" w:cs="fang_song_gb2312"/>
          <w:color w:val="auto"/>
          <w:kern w:val="0"/>
          <w:sz w:val="27"/>
          <w:szCs w:val="27"/>
          <w:lang w:val="en-US" w:eastAsia="zh-CN"/>
        </w:rPr>
        <w:t>项目单位严格遵守国家《预算法》、《政府会计准则》、《行政事业单位会计制度》等规定，专项工程</w:t>
      </w:r>
      <w:r>
        <w:rPr>
          <w:rFonts w:hint="default" w:ascii="fang_song_gb2312" w:hAnsi="fang_song_gb2312" w:eastAsia="fang_song_gb2312" w:cs="fang_song_gb2312"/>
          <w:color w:val="auto"/>
          <w:kern w:val="0"/>
          <w:sz w:val="27"/>
          <w:szCs w:val="27"/>
        </w:rPr>
        <w:t>资金</w:t>
      </w:r>
      <w:r>
        <w:rPr>
          <w:rFonts w:hint="eastAsia" w:ascii="fang_song_gb2312" w:hAnsi="fang_song_gb2312" w:eastAsia="fang_song_gb2312" w:cs="fang_song_gb2312"/>
          <w:color w:val="auto"/>
          <w:kern w:val="0"/>
          <w:sz w:val="27"/>
          <w:szCs w:val="27"/>
          <w:lang w:val="en-US" w:eastAsia="zh-CN"/>
        </w:rPr>
        <w:t>统一实施国库集中支付，由相关领导审批签字后，财务部门按合同约定拨付，保证资金安全。</w:t>
      </w:r>
    </w:p>
    <w:p w14:paraId="1486BF1E">
      <w:pPr>
        <w:ind w:firstLine="540" w:firstLineChars="200"/>
        <w:rPr>
          <w:rFonts w:hint="eastAsia" w:ascii="fang_song_gb2312" w:hAnsi="fang_song_gb2312" w:eastAsia="fang_song_gb2312" w:cs="fang_song_gb2312"/>
          <w:color w:val="auto"/>
          <w:kern w:val="0"/>
          <w:sz w:val="27"/>
          <w:szCs w:val="27"/>
          <w:lang w:val="en-US" w:eastAsia="zh-CN"/>
        </w:rPr>
      </w:pPr>
      <w:r>
        <w:rPr>
          <w:rFonts w:hint="eastAsia" w:ascii="fang_song_gb2312" w:hAnsi="fang_song_gb2312" w:eastAsia="fang_song_gb2312" w:cs="fang_song_gb2312"/>
          <w:color w:val="auto"/>
          <w:kern w:val="0"/>
          <w:sz w:val="27"/>
          <w:szCs w:val="27"/>
          <w:lang w:val="en-US" w:eastAsia="zh-CN"/>
        </w:rPr>
        <w:t>三、绩效指标完成情况分析</w:t>
      </w:r>
    </w:p>
    <w:p w14:paraId="3992B41E">
      <w:pPr>
        <w:ind w:firstLine="540" w:firstLineChars="2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(一) 产出指标完成情况</w:t>
      </w:r>
    </w:p>
    <w:p w14:paraId="19C01EF5">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1、数量指标</w:t>
      </w:r>
    </w:p>
    <w:p w14:paraId="7C7E5049">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1)蓄水沉淀池，目标值</w:t>
      </w:r>
      <w:r>
        <w:rPr>
          <w:rFonts w:hint="eastAsia" w:ascii="fang_song_gb2312" w:hAnsi="fang_song_gb2312" w:eastAsia="fang_song_gb2312" w:cs="fang_song_gb2312"/>
          <w:color w:val="auto"/>
          <w:kern w:val="0"/>
          <w:sz w:val="27"/>
          <w:szCs w:val="27"/>
          <w:lang w:val="en-US" w:eastAsia="zh-CN"/>
        </w:rPr>
        <w:t>等于</w:t>
      </w:r>
      <w:r>
        <w:rPr>
          <w:rFonts w:hint="eastAsia" w:ascii="fang_song_gb2312" w:hAnsi="fang_song_gb2312" w:eastAsia="fang_song_gb2312" w:cs="fang_song_gb2312"/>
          <w:color w:val="auto"/>
          <w:kern w:val="0"/>
          <w:sz w:val="27"/>
          <w:szCs w:val="27"/>
        </w:rPr>
        <w:t>2</w:t>
      </w:r>
      <w:r>
        <w:rPr>
          <w:rFonts w:ascii="fang_song_gb2312" w:hAnsi="fang_song_gb2312" w:eastAsia="fang_song_gb2312" w:cs="fang_song_gb2312"/>
          <w:color w:val="auto"/>
          <w:kern w:val="0"/>
          <w:sz w:val="27"/>
          <w:szCs w:val="27"/>
        </w:rPr>
        <w:t>座，</w:t>
      </w:r>
      <w:r>
        <w:rPr>
          <w:rFonts w:hint="eastAsia" w:ascii="fang_song_gb2312" w:hAnsi="fang_song_gb2312" w:eastAsia="fang_song_gb2312" w:cs="fang_song_gb2312"/>
          <w:color w:val="auto"/>
          <w:kern w:val="0"/>
          <w:sz w:val="27"/>
          <w:szCs w:val="27"/>
          <w:lang w:val="en-US" w:eastAsia="zh-CN"/>
        </w:rPr>
        <w:t>实际</w:t>
      </w:r>
      <w:r>
        <w:rPr>
          <w:rFonts w:hint="eastAsia" w:ascii="fang_song_gb2312" w:hAnsi="fang_song_gb2312" w:eastAsia="fang_song_gb2312" w:cs="fang_song_gb2312"/>
          <w:color w:val="auto"/>
          <w:kern w:val="0"/>
          <w:sz w:val="27"/>
          <w:szCs w:val="27"/>
        </w:rPr>
        <w:t>完成</w:t>
      </w:r>
      <w:r>
        <w:rPr>
          <w:rFonts w:ascii="fang_song_gb2312" w:hAnsi="fang_song_gb2312" w:eastAsia="fang_song_gb2312" w:cs="fang_song_gb2312"/>
          <w:color w:val="auto"/>
          <w:kern w:val="0"/>
          <w:sz w:val="27"/>
          <w:szCs w:val="27"/>
        </w:rPr>
        <w:t>2座，分值5，得分5</w:t>
      </w:r>
      <w:r>
        <w:rPr>
          <w:rFonts w:hint="eastAsia" w:ascii="fang_song_gb2312" w:hAnsi="fang_song_gb2312" w:eastAsia="fang_song_gb2312" w:cs="fang_song_gb2312"/>
          <w:color w:val="auto"/>
          <w:kern w:val="0"/>
          <w:sz w:val="27"/>
          <w:szCs w:val="27"/>
        </w:rPr>
        <w:t>。</w:t>
      </w:r>
    </w:p>
    <w:p w14:paraId="27849B60">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2)引水渠及膜袋，目标值</w:t>
      </w:r>
      <w:r>
        <w:rPr>
          <w:rFonts w:hint="eastAsia" w:ascii="fang_song_gb2312" w:hAnsi="fang_song_gb2312" w:eastAsia="fang_song_gb2312" w:cs="fang_song_gb2312"/>
          <w:color w:val="auto"/>
          <w:kern w:val="0"/>
          <w:sz w:val="27"/>
          <w:szCs w:val="27"/>
          <w:lang w:val="en-US" w:eastAsia="zh-CN"/>
        </w:rPr>
        <w:t>等于</w:t>
      </w:r>
      <w:r>
        <w:rPr>
          <w:rFonts w:hint="eastAsia" w:ascii="fang_song_gb2312" w:hAnsi="fang_song_gb2312" w:eastAsia="fang_song_gb2312" w:cs="fang_song_gb2312"/>
          <w:color w:val="auto"/>
          <w:kern w:val="0"/>
          <w:sz w:val="27"/>
          <w:szCs w:val="27"/>
        </w:rPr>
        <w:t>64.5</w:t>
      </w:r>
      <w:r>
        <w:rPr>
          <w:rFonts w:ascii="fang_song_gb2312" w:hAnsi="fang_song_gb2312" w:eastAsia="fang_song_gb2312" w:cs="fang_song_gb2312"/>
          <w:color w:val="auto"/>
          <w:kern w:val="0"/>
          <w:sz w:val="27"/>
          <w:szCs w:val="27"/>
        </w:rPr>
        <w:t>米，</w:t>
      </w:r>
      <w:r>
        <w:rPr>
          <w:rFonts w:hint="eastAsia" w:ascii="fang_song_gb2312" w:hAnsi="fang_song_gb2312" w:eastAsia="fang_song_gb2312" w:cs="fang_song_gb2312"/>
          <w:color w:val="auto"/>
          <w:kern w:val="0"/>
          <w:sz w:val="27"/>
          <w:szCs w:val="27"/>
          <w:lang w:val="en-US" w:eastAsia="zh-CN"/>
        </w:rPr>
        <w:t>实际</w:t>
      </w:r>
      <w:r>
        <w:rPr>
          <w:rFonts w:hint="eastAsia" w:ascii="fang_song_gb2312" w:hAnsi="fang_song_gb2312" w:eastAsia="fang_song_gb2312" w:cs="fang_song_gb2312"/>
          <w:color w:val="auto"/>
          <w:kern w:val="0"/>
          <w:sz w:val="27"/>
          <w:szCs w:val="27"/>
        </w:rPr>
        <w:t>完成</w:t>
      </w:r>
      <w:r>
        <w:rPr>
          <w:rFonts w:ascii="fang_song_gb2312" w:hAnsi="fang_song_gb2312" w:eastAsia="fang_song_gb2312" w:cs="fang_song_gb2312"/>
          <w:color w:val="auto"/>
          <w:kern w:val="0"/>
          <w:sz w:val="27"/>
          <w:szCs w:val="27"/>
        </w:rPr>
        <w:t>64.5米，分值5，得分5</w:t>
      </w:r>
      <w:r>
        <w:rPr>
          <w:rFonts w:hint="eastAsia" w:ascii="fang_song_gb2312" w:hAnsi="fang_song_gb2312" w:eastAsia="fang_song_gb2312" w:cs="fang_song_gb2312"/>
          <w:color w:val="auto"/>
          <w:kern w:val="0"/>
          <w:sz w:val="27"/>
          <w:szCs w:val="27"/>
        </w:rPr>
        <w:t>。</w:t>
      </w:r>
    </w:p>
    <w:p w14:paraId="4BA7098A">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3)水闸，目标值</w:t>
      </w:r>
      <w:r>
        <w:rPr>
          <w:rFonts w:hint="eastAsia" w:ascii="fang_song_gb2312" w:hAnsi="fang_song_gb2312" w:eastAsia="fang_song_gb2312" w:cs="fang_song_gb2312"/>
          <w:color w:val="auto"/>
          <w:kern w:val="0"/>
          <w:sz w:val="27"/>
          <w:szCs w:val="27"/>
          <w:lang w:val="en-US" w:eastAsia="zh-CN"/>
        </w:rPr>
        <w:t>等于</w:t>
      </w:r>
      <w:r>
        <w:rPr>
          <w:rFonts w:hint="eastAsia" w:ascii="fang_song_gb2312" w:hAnsi="fang_song_gb2312" w:eastAsia="fang_song_gb2312" w:cs="fang_song_gb2312"/>
          <w:color w:val="auto"/>
          <w:kern w:val="0"/>
          <w:sz w:val="27"/>
          <w:szCs w:val="27"/>
        </w:rPr>
        <w:t>4</w:t>
      </w:r>
      <w:r>
        <w:rPr>
          <w:rFonts w:ascii="fang_song_gb2312" w:hAnsi="fang_song_gb2312" w:eastAsia="fang_song_gb2312" w:cs="fang_song_gb2312"/>
          <w:color w:val="auto"/>
          <w:kern w:val="0"/>
          <w:sz w:val="27"/>
          <w:szCs w:val="27"/>
        </w:rPr>
        <w:t>座，</w:t>
      </w:r>
      <w:r>
        <w:rPr>
          <w:rFonts w:hint="eastAsia" w:ascii="fang_song_gb2312" w:hAnsi="fang_song_gb2312" w:eastAsia="fang_song_gb2312" w:cs="fang_song_gb2312"/>
          <w:color w:val="auto"/>
          <w:kern w:val="0"/>
          <w:sz w:val="27"/>
          <w:szCs w:val="27"/>
          <w:lang w:val="en-US" w:eastAsia="zh-CN"/>
        </w:rPr>
        <w:t>实际</w:t>
      </w:r>
      <w:r>
        <w:rPr>
          <w:rFonts w:hint="eastAsia" w:ascii="fang_song_gb2312" w:hAnsi="fang_song_gb2312" w:eastAsia="fang_song_gb2312" w:cs="fang_song_gb2312"/>
          <w:color w:val="auto"/>
          <w:kern w:val="0"/>
          <w:sz w:val="27"/>
          <w:szCs w:val="27"/>
        </w:rPr>
        <w:t>完成</w:t>
      </w:r>
      <w:r>
        <w:rPr>
          <w:rFonts w:ascii="fang_song_gb2312" w:hAnsi="fang_song_gb2312" w:eastAsia="fang_song_gb2312" w:cs="fang_song_gb2312"/>
          <w:color w:val="auto"/>
          <w:kern w:val="0"/>
          <w:sz w:val="27"/>
          <w:szCs w:val="27"/>
        </w:rPr>
        <w:t>4座，分值5，得分5</w:t>
      </w:r>
      <w:r>
        <w:rPr>
          <w:rFonts w:hint="eastAsia" w:ascii="fang_song_gb2312" w:hAnsi="fang_song_gb2312" w:eastAsia="fang_song_gb2312" w:cs="fang_song_gb2312"/>
          <w:color w:val="auto"/>
          <w:kern w:val="0"/>
          <w:sz w:val="27"/>
          <w:szCs w:val="27"/>
        </w:rPr>
        <w:t>。</w:t>
      </w:r>
    </w:p>
    <w:p w14:paraId="6B371D95">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2、质量指标</w:t>
      </w:r>
    </w:p>
    <w:p w14:paraId="6A5BEFB3">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4)完成工程量，目标值</w:t>
      </w:r>
      <w:r>
        <w:rPr>
          <w:rFonts w:hint="eastAsia" w:ascii="fang_song_gb2312" w:hAnsi="fang_song_gb2312" w:eastAsia="fang_song_gb2312" w:cs="fang_song_gb2312"/>
          <w:color w:val="auto"/>
          <w:kern w:val="0"/>
          <w:sz w:val="27"/>
          <w:szCs w:val="27"/>
        </w:rPr>
        <w:t>100%</w:t>
      </w:r>
      <w:r>
        <w:rPr>
          <w:rFonts w:ascii="fang_song_gb2312" w:hAnsi="fang_song_gb2312" w:eastAsia="fang_song_gb2312" w:cs="fang_song_gb2312"/>
          <w:color w:val="auto"/>
          <w:kern w:val="0"/>
          <w:sz w:val="27"/>
          <w:szCs w:val="27"/>
        </w:rPr>
        <w:t>，</w:t>
      </w:r>
      <w:r>
        <w:rPr>
          <w:rFonts w:hint="eastAsia" w:ascii="fang_song_gb2312" w:hAnsi="fang_song_gb2312" w:eastAsia="fang_song_gb2312" w:cs="fang_song_gb2312"/>
          <w:color w:val="auto"/>
          <w:kern w:val="0"/>
          <w:sz w:val="27"/>
          <w:szCs w:val="27"/>
          <w:lang w:val="en-US" w:eastAsia="zh-CN"/>
        </w:rPr>
        <w:t>实际</w:t>
      </w:r>
      <w:r>
        <w:rPr>
          <w:rFonts w:hint="eastAsia" w:ascii="fang_song_gb2312" w:hAnsi="fang_song_gb2312" w:eastAsia="fang_song_gb2312" w:cs="fang_song_gb2312"/>
          <w:color w:val="auto"/>
          <w:kern w:val="0"/>
          <w:sz w:val="27"/>
          <w:szCs w:val="27"/>
        </w:rPr>
        <w:t>完成</w:t>
      </w:r>
      <w:r>
        <w:rPr>
          <w:rFonts w:ascii="fang_song_gb2312" w:hAnsi="fang_song_gb2312" w:eastAsia="fang_song_gb2312" w:cs="fang_song_gb2312"/>
          <w:color w:val="auto"/>
          <w:kern w:val="0"/>
          <w:sz w:val="27"/>
          <w:szCs w:val="27"/>
        </w:rPr>
        <w:t>100%，分值10，得分10</w:t>
      </w:r>
      <w:r>
        <w:rPr>
          <w:rFonts w:hint="eastAsia" w:ascii="fang_song_gb2312" w:hAnsi="fang_song_gb2312" w:eastAsia="fang_song_gb2312" w:cs="fang_song_gb2312"/>
          <w:color w:val="auto"/>
          <w:kern w:val="0"/>
          <w:sz w:val="27"/>
          <w:szCs w:val="27"/>
        </w:rPr>
        <w:t>。</w:t>
      </w:r>
    </w:p>
    <w:p w14:paraId="49FB89C5">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5)工程合格率，目标值</w:t>
      </w:r>
      <w:r>
        <w:rPr>
          <w:rFonts w:hint="eastAsia" w:ascii="fang_song_gb2312" w:hAnsi="fang_song_gb2312" w:eastAsia="fang_song_gb2312" w:cs="fang_song_gb2312"/>
          <w:color w:val="auto"/>
          <w:kern w:val="0"/>
          <w:sz w:val="27"/>
          <w:szCs w:val="27"/>
        </w:rPr>
        <w:t>100%</w:t>
      </w:r>
      <w:r>
        <w:rPr>
          <w:rFonts w:ascii="fang_song_gb2312" w:hAnsi="fang_song_gb2312" w:eastAsia="fang_song_gb2312" w:cs="fang_song_gb2312"/>
          <w:color w:val="auto"/>
          <w:kern w:val="0"/>
          <w:sz w:val="27"/>
          <w:szCs w:val="27"/>
        </w:rPr>
        <w:t>，</w:t>
      </w:r>
      <w:r>
        <w:rPr>
          <w:rFonts w:hint="eastAsia" w:ascii="fang_song_gb2312" w:hAnsi="fang_song_gb2312" w:eastAsia="fang_song_gb2312" w:cs="fang_song_gb2312"/>
          <w:color w:val="auto"/>
          <w:kern w:val="0"/>
          <w:sz w:val="27"/>
          <w:szCs w:val="27"/>
          <w:lang w:val="en-US" w:eastAsia="zh-CN"/>
        </w:rPr>
        <w:t>实际</w:t>
      </w:r>
      <w:r>
        <w:rPr>
          <w:rFonts w:hint="eastAsia" w:ascii="fang_song_gb2312" w:hAnsi="fang_song_gb2312" w:eastAsia="fang_song_gb2312" w:cs="fang_song_gb2312"/>
          <w:color w:val="auto"/>
          <w:kern w:val="0"/>
          <w:sz w:val="27"/>
          <w:szCs w:val="27"/>
        </w:rPr>
        <w:t>完成</w:t>
      </w:r>
      <w:r>
        <w:rPr>
          <w:rFonts w:ascii="fang_song_gb2312" w:hAnsi="fang_song_gb2312" w:eastAsia="fang_song_gb2312" w:cs="fang_song_gb2312"/>
          <w:color w:val="auto"/>
          <w:kern w:val="0"/>
          <w:sz w:val="27"/>
          <w:szCs w:val="27"/>
        </w:rPr>
        <w:t>99.85，分值5，得分4.89</w:t>
      </w:r>
      <w:r>
        <w:rPr>
          <w:rFonts w:hint="eastAsia" w:ascii="fang_song_gb2312" w:hAnsi="fang_song_gb2312" w:eastAsia="fang_song_gb2312" w:cs="fang_song_gb2312"/>
          <w:color w:val="auto"/>
          <w:kern w:val="0"/>
          <w:sz w:val="27"/>
          <w:szCs w:val="27"/>
        </w:rPr>
        <w:t>。</w:t>
      </w:r>
    </w:p>
    <w:p w14:paraId="20FB095A">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3、时效指标</w:t>
      </w:r>
    </w:p>
    <w:p w14:paraId="498E94D7">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6)工程按时完成率，目标值</w:t>
      </w:r>
      <w:r>
        <w:rPr>
          <w:rFonts w:hint="eastAsia" w:ascii="fang_song_gb2312" w:hAnsi="fang_song_gb2312" w:eastAsia="fang_song_gb2312" w:cs="fang_song_gb2312"/>
          <w:color w:val="auto"/>
          <w:kern w:val="0"/>
          <w:sz w:val="27"/>
          <w:szCs w:val="27"/>
        </w:rPr>
        <w:t>100%</w:t>
      </w:r>
      <w:r>
        <w:rPr>
          <w:rFonts w:ascii="fang_song_gb2312" w:hAnsi="fang_song_gb2312" w:eastAsia="fang_song_gb2312" w:cs="fang_song_gb2312"/>
          <w:color w:val="auto"/>
          <w:kern w:val="0"/>
          <w:sz w:val="27"/>
          <w:szCs w:val="27"/>
        </w:rPr>
        <w:t>，</w:t>
      </w:r>
      <w:r>
        <w:rPr>
          <w:rFonts w:hint="eastAsia" w:ascii="fang_song_gb2312" w:hAnsi="fang_song_gb2312" w:eastAsia="fang_song_gb2312" w:cs="fang_song_gb2312"/>
          <w:color w:val="auto"/>
          <w:kern w:val="0"/>
          <w:sz w:val="27"/>
          <w:szCs w:val="27"/>
          <w:lang w:val="en-US" w:eastAsia="zh-CN"/>
        </w:rPr>
        <w:t>实际</w:t>
      </w:r>
      <w:r>
        <w:rPr>
          <w:rFonts w:hint="eastAsia" w:ascii="fang_song_gb2312" w:hAnsi="fang_song_gb2312" w:eastAsia="fang_song_gb2312" w:cs="fang_song_gb2312"/>
          <w:color w:val="auto"/>
          <w:kern w:val="0"/>
          <w:sz w:val="27"/>
          <w:szCs w:val="27"/>
        </w:rPr>
        <w:t>完成</w:t>
      </w:r>
      <w:r>
        <w:rPr>
          <w:rFonts w:ascii="fang_song_gb2312" w:hAnsi="fang_song_gb2312" w:eastAsia="fang_song_gb2312" w:cs="fang_song_gb2312"/>
          <w:color w:val="auto"/>
          <w:kern w:val="0"/>
          <w:sz w:val="27"/>
          <w:szCs w:val="27"/>
        </w:rPr>
        <w:t>100%，分值5，得分5</w:t>
      </w:r>
      <w:r>
        <w:rPr>
          <w:rFonts w:hint="eastAsia" w:ascii="fang_song_gb2312" w:hAnsi="fang_song_gb2312" w:eastAsia="fang_song_gb2312" w:cs="fang_song_gb2312"/>
          <w:color w:val="auto"/>
          <w:kern w:val="0"/>
          <w:sz w:val="27"/>
          <w:szCs w:val="27"/>
        </w:rPr>
        <w:t>。</w:t>
      </w:r>
    </w:p>
    <w:p w14:paraId="19FD951A">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7)工程验收结算，目标值</w:t>
      </w:r>
      <w:r>
        <w:rPr>
          <w:rFonts w:hint="eastAsia" w:ascii="fang_song_gb2312" w:hAnsi="fang_song_gb2312" w:eastAsia="fang_song_gb2312" w:cs="fang_song_gb2312"/>
          <w:color w:val="auto"/>
          <w:kern w:val="0"/>
          <w:sz w:val="27"/>
          <w:szCs w:val="27"/>
        </w:rPr>
        <w:t>按时</w:t>
      </w:r>
      <w:r>
        <w:rPr>
          <w:rFonts w:ascii="fang_song_gb2312" w:hAnsi="fang_song_gb2312" w:eastAsia="fang_song_gb2312" w:cs="fang_song_gb2312"/>
          <w:color w:val="auto"/>
          <w:kern w:val="0"/>
          <w:sz w:val="27"/>
          <w:szCs w:val="27"/>
        </w:rPr>
        <w:t>，</w:t>
      </w:r>
      <w:r>
        <w:rPr>
          <w:rFonts w:hint="eastAsia" w:ascii="fang_song_gb2312" w:hAnsi="fang_song_gb2312" w:eastAsia="fang_song_gb2312" w:cs="fang_song_gb2312"/>
          <w:color w:val="auto"/>
          <w:kern w:val="0"/>
          <w:sz w:val="27"/>
          <w:szCs w:val="27"/>
          <w:lang w:val="en-US" w:eastAsia="zh-CN"/>
        </w:rPr>
        <w:t>实际</w:t>
      </w:r>
      <w:r>
        <w:rPr>
          <w:rFonts w:hint="eastAsia" w:ascii="fang_song_gb2312" w:hAnsi="fang_song_gb2312" w:eastAsia="fang_song_gb2312" w:cs="fang_song_gb2312"/>
          <w:color w:val="auto"/>
          <w:kern w:val="0"/>
          <w:sz w:val="27"/>
          <w:szCs w:val="27"/>
        </w:rPr>
        <w:t>完成</w:t>
      </w:r>
      <w:r>
        <w:rPr>
          <w:rFonts w:ascii="fang_song_gb2312" w:hAnsi="fang_song_gb2312" w:eastAsia="fang_song_gb2312" w:cs="fang_song_gb2312"/>
          <w:color w:val="auto"/>
          <w:kern w:val="0"/>
          <w:sz w:val="27"/>
          <w:szCs w:val="27"/>
        </w:rPr>
        <w:t>按时，分值5，得分5</w:t>
      </w:r>
      <w:r>
        <w:rPr>
          <w:rFonts w:hint="eastAsia" w:ascii="fang_song_gb2312" w:hAnsi="fang_song_gb2312" w:eastAsia="fang_song_gb2312" w:cs="fang_song_gb2312"/>
          <w:color w:val="auto"/>
          <w:kern w:val="0"/>
          <w:sz w:val="27"/>
          <w:szCs w:val="27"/>
        </w:rPr>
        <w:t>。</w:t>
      </w:r>
    </w:p>
    <w:p w14:paraId="5794ECFA">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4、成本指标</w:t>
      </w:r>
    </w:p>
    <w:p w14:paraId="2DD404CE">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8)工程建设成本，目标值</w:t>
      </w:r>
      <w:r>
        <w:rPr>
          <w:rFonts w:hint="eastAsia" w:ascii="fang_song_gb2312" w:hAnsi="fang_song_gb2312" w:eastAsia="fang_song_gb2312" w:cs="fang_song_gb2312"/>
          <w:color w:val="auto"/>
          <w:kern w:val="0"/>
          <w:sz w:val="27"/>
          <w:szCs w:val="27"/>
          <w:lang w:val="en-US" w:eastAsia="zh-CN"/>
        </w:rPr>
        <w:t>小于等于</w:t>
      </w:r>
      <w:r>
        <w:rPr>
          <w:rFonts w:hint="eastAsia" w:ascii="fang_song_gb2312" w:hAnsi="fang_song_gb2312" w:eastAsia="fang_song_gb2312" w:cs="fang_song_gb2312"/>
          <w:color w:val="auto"/>
          <w:kern w:val="0"/>
          <w:sz w:val="27"/>
          <w:szCs w:val="27"/>
        </w:rPr>
        <w:t>473265</w:t>
      </w:r>
      <w:r>
        <w:rPr>
          <w:rFonts w:ascii="fang_song_gb2312" w:hAnsi="fang_song_gb2312" w:eastAsia="fang_song_gb2312" w:cs="fang_song_gb2312"/>
          <w:color w:val="auto"/>
          <w:kern w:val="0"/>
          <w:sz w:val="27"/>
          <w:szCs w:val="27"/>
        </w:rPr>
        <w:t>元，</w:t>
      </w:r>
      <w:r>
        <w:rPr>
          <w:rFonts w:hint="eastAsia" w:ascii="fang_song_gb2312" w:hAnsi="fang_song_gb2312" w:eastAsia="fang_song_gb2312" w:cs="fang_song_gb2312"/>
          <w:color w:val="auto"/>
          <w:kern w:val="0"/>
          <w:sz w:val="27"/>
          <w:szCs w:val="27"/>
          <w:lang w:val="en-US" w:eastAsia="zh-CN"/>
        </w:rPr>
        <w:t>实际</w:t>
      </w:r>
      <w:r>
        <w:rPr>
          <w:rFonts w:hint="eastAsia" w:ascii="fang_song_gb2312" w:hAnsi="fang_song_gb2312" w:eastAsia="fang_song_gb2312" w:cs="fang_song_gb2312"/>
          <w:color w:val="auto"/>
          <w:kern w:val="0"/>
          <w:sz w:val="27"/>
          <w:szCs w:val="27"/>
        </w:rPr>
        <w:t>完成</w:t>
      </w:r>
      <w:r>
        <w:rPr>
          <w:rFonts w:ascii="fang_song_gb2312" w:hAnsi="fang_song_gb2312" w:eastAsia="fang_song_gb2312" w:cs="fang_song_gb2312"/>
          <w:color w:val="auto"/>
          <w:kern w:val="0"/>
          <w:sz w:val="27"/>
          <w:szCs w:val="27"/>
        </w:rPr>
        <w:t>473265元，分值5，得分5</w:t>
      </w:r>
      <w:r>
        <w:rPr>
          <w:rFonts w:hint="eastAsia" w:ascii="fang_song_gb2312" w:hAnsi="fang_song_gb2312" w:eastAsia="fang_song_gb2312" w:cs="fang_song_gb2312"/>
          <w:color w:val="auto"/>
          <w:kern w:val="0"/>
          <w:sz w:val="27"/>
          <w:szCs w:val="27"/>
        </w:rPr>
        <w:t>。</w:t>
      </w:r>
    </w:p>
    <w:p w14:paraId="22D3DBB1">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9)独立费用，目标值</w:t>
      </w:r>
      <w:r>
        <w:rPr>
          <w:rFonts w:hint="eastAsia" w:ascii="fang_song_gb2312" w:hAnsi="fang_song_gb2312" w:eastAsia="fang_song_gb2312" w:cs="fang_song_gb2312"/>
          <w:color w:val="auto"/>
          <w:kern w:val="0"/>
          <w:sz w:val="27"/>
          <w:szCs w:val="27"/>
          <w:lang w:val="en-US" w:eastAsia="zh-CN"/>
        </w:rPr>
        <w:t>小于等于</w:t>
      </w:r>
      <w:r>
        <w:rPr>
          <w:rFonts w:hint="eastAsia" w:ascii="fang_song_gb2312" w:hAnsi="fang_song_gb2312" w:eastAsia="fang_song_gb2312" w:cs="fang_song_gb2312"/>
          <w:color w:val="auto"/>
          <w:kern w:val="0"/>
          <w:sz w:val="27"/>
          <w:szCs w:val="27"/>
        </w:rPr>
        <w:t>85300</w:t>
      </w:r>
      <w:r>
        <w:rPr>
          <w:rFonts w:ascii="fang_song_gb2312" w:hAnsi="fang_song_gb2312" w:eastAsia="fang_song_gb2312" w:cs="fang_song_gb2312"/>
          <w:color w:val="auto"/>
          <w:kern w:val="0"/>
          <w:sz w:val="27"/>
          <w:szCs w:val="27"/>
        </w:rPr>
        <w:t>元，</w:t>
      </w:r>
      <w:r>
        <w:rPr>
          <w:rFonts w:hint="eastAsia" w:ascii="fang_song_gb2312" w:hAnsi="fang_song_gb2312" w:eastAsia="fang_song_gb2312" w:cs="fang_song_gb2312"/>
          <w:color w:val="auto"/>
          <w:kern w:val="0"/>
          <w:sz w:val="27"/>
          <w:szCs w:val="27"/>
          <w:lang w:val="en-US" w:eastAsia="zh-CN"/>
        </w:rPr>
        <w:t>实际</w:t>
      </w:r>
      <w:r>
        <w:rPr>
          <w:rFonts w:hint="eastAsia" w:ascii="fang_song_gb2312" w:hAnsi="fang_song_gb2312" w:eastAsia="fang_song_gb2312" w:cs="fang_song_gb2312"/>
          <w:color w:val="auto"/>
          <w:kern w:val="0"/>
          <w:sz w:val="27"/>
          <w:szCs w:val="27"/>
        </w:rPr>
        <w:t>完成</w:t>
      </w:r>
      <w:r>
        <w:rPr>
          <w:rFonts w:ascii="fang_song_gb2312" w:hAnsi="fang_song_gb2312" w:eastAsia="fang_song_gb2312" w:cs="fang_song_gb2312"/>
          <w:color w:val="auto"/>
          <w:kern w:val="0"/>
          <w:sz w:val="27"/>
          <w:szCs w:val="27"/>
        </w:rPr>
        <w:t>85300元，分值5，得分5</w:t>
      </w:r>
      <w:r>
        <w:rPr>
          <w:rFonts w:hint="eastAsia" w:ascii="fang_song_gb2312" w:hAnsi="fang_song_gb2312" w:eastAsia="fang_song_gb2312" w:cs="fang_song_gb2312"/>
          <w:color w:val="auto"/>
          <w:kern w:val="0"/>
          <w:sz w:val="27"/>
          <w:szCs w:val="27"/>
        </w:rPr>
        <w:t>。</w:t>
      </w:r>
    </w:p>
    <w:p w14:paraId="7C6A788F">
      <w:pPr>
        <w:ind w:firstLine="540" w:firstLineChars="2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(二) 效益指标完成情况</w:t>
      </w:r>
    </w:p>
    <w:p w14:paraId="4C50BF30">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5、经济效益</w:t>
      </w:r>
    </w:p>
    <w:p w14:paraId="3B2201F7">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10)推动灌区高效节水，目标值</w:t>
      </w:r>
      <w:r>
        <w:rPr>
          <w:rFonts w:hint="eastAsia" w:ascii="fang_song_gb2312" w:hAnsi="fang_song_gb2312" w:eastAsia="fang_song_gb2312" w:cs="fang_song_gb2312"/>
          <w:color w:val="auto"/>
          <w:kern w:val="0"/>
          <w:sz w:val="27"/>
          <w:szCs w:val="27"/>
        </w:rPr>
        <w:t>现代农业高质量发展</w:t>
      </w:r>
      <w:r>
        <w:rPr>
          <w:rFonts w:ascii="fang_song_gb2312" w:hAnsi="fang_song_gb2312" w:eastAsia="fang_song_gb2312" w:cs="fang_song_gb2312"/>
          <w:color w:val="auto"/>
          <w:kern w:val="0"/>
          <w:sz w:val="27"/>
          <w:szCs w:val="27"/>
        </w:rPr>
        <w:t>，</w:t>
      </w:r>
      <w:r>
        <w:rPr>
          <w:rFonts w:hint="eastAsia" w:ascii="fang_song_gb2312" w:hAnsi="fang_song_gb2312" w:eastAsia="fang_song_gb2312" w:cs="fang_song_gb2312"/>
          <w:color w:val="auto"/>
          <w:kern w:val="0"/>
          <w:sz w:val="27"/>
          <w:szCs w:val="27"/>
          <w:lang w:val="en-US" w:eastAsia="zh-CN"/>
        </w:rPr>
        <w:t>实际</w:t>
      </w:r>
      <w:r>
        <w:rPr>
          <w:rFonts w:hint="eastAsia" w:ascii="fang_song_gb2312" w:hAnsi="fang_song_gb2312" w:eastAsia="fang_song_gb2312" w:cs="fang_song_gb2312"/>
          <w:color w:val="auto"/>
          <w:kern w:val="0"/>
          <w:sz w:val="27"/>
          <w:szCs w:val="27"/>
        </w:rPr>
        <w:t>完成</w:t>
      </w:r>
      <w:r>
        <w:rPr>
          <w:rFonts w:ascii="fang_song_gb2312" w:hAnsi="fang_song_gb2312" w:eastAsia="fang_song_gb2312" w:cs="fang_song_gb2312"/>
          <w:color w:val="auto"/>
          <w:kern w:val="0"/>
          <w:sz w:val="27"/>
          <w:szCs w:val="27"/>
        </w:rPr>
        <w:t>满足要求，分值10，得分9</w:t>
      </w:r>
      <w:r>
        <w:rPr>
          <w:rFonts w:hint="eastAsia" w:ascii="fang_song_gb2312" w:hAnsi="fang_song_gb2312" w:eastAsia="fang_song_gb2312" w:cs="fang_song_gb2312"/>
          <w:color w:val="auto"/>
          <w:kern w:val="0"/>
          <w:sz w:val="27"/>
          <w:szCs w:val="27"/>
        </w:rPr>
        <w:t>。</w:t>
      </w:r>
    </w:p>
    <w:p w14:paraId="13D35482">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6、社会效益</w:t>
      </w:r>
    </w:p>
    <w:p w14:paraId="14238B9E">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11)节约用水，目标值</w:t>
      </w:r>
      <w:r>
        <w:rPr>
          <w:rFonts w:hint="eastAsia" w:ascii="fang_song_gb2312" w:hAnsi="fang_song_gb2312" w:eastAsia="fang_song_gb2312" w:cs="fang_song_gb2312"/>
          <w:color w:val="auto"/>
          <w:kern w:val="0"/>
          <w:sz w:val="27"/>
          <w:szCs w:val="27"/>
        </w:rPr>
        <w:t>满足灌溉要求</w:t>
      </w:r>
      <w:r>
        <w:rPr>
          <w:rFonts w:ascii="fang_song_gb2312" w:hAnsi="fang_song_gb2312" w:eastAsia="fang_song_gb2312" w:cs="fang_song_gb2312"/>
          <w:color w:val="auto"/>
          <w:kern w:val="0"/>
          <w:sz w:val="27"/>
          <w:szCs w:val="27"/>
        </w:rPr>
        <w:t>，</w:t>
      </w:r>
      <w:r>
        <w:rPr>
          <w:rFonts w:hint="eastAsia" w:ascii="fang_song_gb2312" w:hAnsi="fang_song_gb2312" w:eastAsia="fang_song_gb2312" w:cs="fang_song_gb2312"/>
          <w:color w:val="auto"/>
          <w:kern w:val="0"/>
          <w:sz w:val="27"/>
          <w:szCs w:val="27"/>
          <w:lang w:val="en-US" w:eastAsia="zh-CN"/>
        </w:rPr>
        <w:t>实际</w:t>
      </w:r>
      <w:r>
        <w:rPr>
          <w:rFonts w:hint="eastAsia" w:ascii="fang_song_gb2312" w:hAnsi="fang_song_gb2312" w:eastAsia="fang_song_gb2312" w:cs="fang_song_gb2312"/>
          <w:color w:val="auto"/>
          <w:kern w:val="0"/>
          <w:sz w:val="27"/>
          <w:szCs w:val="27"/>
        </w:rPr>
        <w:t>完成</w:t>
      </w:r>
      <w:r>
        <w:rPr>
          <w:rFonts w:ascii="fang_song_gb2312" w:hAnsi="fang_song_gb2312" w:eastAsia="fang_song_gb2312" w:cs="fang_song_gb2312"/>
          <w:color w:val="auto"/>
          <w:kern w:val="0"/>
          <w:sz w:val="27"/>
          <w:szCs w:val="27"/>
        </w:rPr>
        <w:t>满足要求，分值10，得分9</w:t>
      </w:r>
      <w:r>
        <w:rPr>
          <w:rFonts w:hint="eastAsia" w:ascii="fang_song_gb2312" w:hAnsi="fang_song_gb2312" w:eastAsia="fang_song_gb2312" w:cs="fang_song_gb2312"/>
          <w:color w:val="auto"/>
          <w:kern w:val="0"/>
          <w:sz w:val="27"/>
          <w:szCs w:val="27"/>
        </w:rPr>
        <w:t>。</w:t>
      </w:r>
    </w:p>
    <w:p w14:paraId="187C4781">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7、生态效益</w:t>
      </w:r>
    </w:p>
    <w:p w14:paraId="74CC5CF8">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12)绿色灌区，目标值</w:t>
      </w:r>
      <w:r>
        <w:rPr>
          <w:rFonts w:hint="eastAsia" w:ascii="fang_song_gb2312" w:hAnsi="fang_song_gb2312" w:eastAsia="fang_song_gb2312" w:cs="fang_song_gb2312"/>
          <w:color w:val="auto"/>
          <w:kern w:val="0"/>
          <w:sz w:val="27"/>
          <w:szCs w:val="27"/>
        </w:rPr>
        <w:t>提升现代农业发展</w:t>
      </w:r>
      <w:r>
        <w:rPr>
          <w:rFonts w:ascii="fang_song_gb2312" w:hAnsi="fang_song_gb2312" w:eastAsia="fang_song_gb2312" w:cs="fang_song_gb2312"/>
          <w:color w:val="auto"/>
          <w:kern w:val="0"/>
          <w:sz w:val="27"/>
          <w:szCs w:val="27"/>
        </w:rPr>
        <w:t>，</w:t>
      </w:r>
      <w:r>
        <w:rPr>
          <w:rFonts w:hint="eastAsia" w:ascii="fang_song_gb2312" w:hAnsi="fang_song_gb2312" w:eastAsia="fang_song_gb2312" w:cs="fang_song_gb2312"/>
          <w:color w:val="auto"/>
          <w:kern w:val="0"/>
          <w:sz w:val="27"/>
          <w:szCs w:val="27"/>
          <w:lang w:val="en-US" w:eastAsia="zh-CN"/>
        </w:rPr>
        <w:t>实际</w:t>
      </w:r>
      <w:r>
        <w:rPr>
          <w:rFonts w:hint="eastAsia" w:ascii="fang_song_gb2312" w:hAnsi="fang_song_gb2312" w:eastAsia="fang_song_gb2312" w:cs="fang_song_gb2312"/>
          <w:color w:val="auto"/>
          <w:kern w:val="0"/>
          <w:sz w:val="27"/>
          <w:szCs w:val="27"/>
        </w:rPr>
        <w:t>完成</w:t>
      </w:r>
      <w:r>
        <w:rPr>
          <w:rFonts w:ascii="fang_song_gb2312" w:hAnsi="fang_song_gb2312" w:eastAsia="fang_song_gb2312" w:cs="fang_song_gb2312"/>
          <w:color w:val="auto"/>
          <w:kern w:val="0"/>
          <w:sz w:val="27"/>
          <w:szCs w:val="27"/>
        </w:rPr>
        <w:t>符合，分值5，得分4</w:t>
      </w:r>
      <w:r>
        <w:rPr>
          <w:rFonts w:hint="eastAsia" w:ascii="fang_song_gb2312" w:hAnsi="fang_song_gb2312" w:eastAsia="fang_song_gb2312" w:cs="fang_song_gb2312"/>
          <w:color w:val="auto"/>
          <w:kern w:val="0"/>
          <w:sz w:val="27"/>
          <w:szCs w:val="27"/>
        </w:rPr>
        <w:t>。</w:t>
      </w:r>
    </w:p>
    <w:p w14:paraId="37810A2B">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8、可持续影响</w:t>
      </w:r>
    </w:p>
    <w:p w14:paraId="210539C0">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13)为全市现代化农业提供有力的水利支撑，目标值</w:t>
      </w:r>
      <w:r>
        <w:rPr>
          <w:rFonts w:hint="eastAsia" w:ascii="fang_song_gb2312" w:hAnsi="fang_song_gb2312" w:eastAsia="fang_song_gb2312" w:cs="fang_song_gb2312"/>
          <w:color w:val="auto"/>
          <w:kern w:val="0"/>
          <w:sz w:val="27"/>
          <w:szCs w:val="27"/>
        </w:rPr>
        <w:t>建设一流灌区</w:t>
      </w:r>
      <w:r>
        <w:rPr>
          <w:rFonts w:ascii="fang_song_gb2312" w:hAnsi="fang_song_gb2312" w:eastAsia="fang_song_gb2312" w:cs="fang_song_gb2312"/>
          <w:color w:val="auto"/>
          <w:kern w:val="0"/>
          <w:sz w:val="27"/>
          <w:szCs w:val="27"/>
        </w:rPr>
        <w:t>，</w:t>
      </w:r>
      <w:r>
        <w:rPr>
          <w:rFonts w:hint="eastAsia" w:ascii="fang_song_gb2312" w:hAnsi="fang_song_gb2312" w:eastAsia="fang_song_gb2312" w:cs="fang_song_gb2312"/>
          <w:color w:val="auto"/>
          <w:kern w:val="0"/>
          <w:sz w:val="27"/>
          <w:szCs w:val="27"/>
          <w:lang w:val="en-US" w:eastAsia="zh-CN"/>
        </w:rPr>
        <w:t>实际</w:t>
      </w:r>
      <w:r>
        <w:rPr>
          <w:rFonts w:hint="eastAsia" w:ascii="fang_song_gb2312" w:hAnsi="fang_song_gb2312" w:eastAsia="fang_song_gb2312" w:cs="fang_song_gb2312"/>
          <w:color w:val="auto"/>
          <w:kern w:val="0"/>
          <w:sz w:val="27"/>
          <w:szCs w:val="27"/>
        </w:rPr>
        <w:t>完成</w:t>
      </w:r>
      <w:r>
        <w:rPr>
          <w:rFonts w:ascii="fang_song_gb2312" w:hAnsi="fang_song_gb2312" w:eastAsia="fang_song_gb2312" w:cs="fang_song_gb2312"/>
          <w:color w:val="auto"/>
          <w:kern w:val="0"/>
          <w:sz w:val="27"/>
          <w:szCs w:val="27"/>
        </w:rPr>
        <w:t>完成，分值5，得分5</w:t>
      </w:r>
      <w:r>
        <w:rPr>
          <w:rFonts w:hint="eastAsia" w:ascii="fang_song_gb2312" w:hAnsi="fang_song_gb2312" w:eastAsia="fang_song_gb2312" w:cs="fang_song_gb2312"/>
          <w:color w:val="auto"/>
          <w:kern w:val="0"/>
          <w:sz w:val="27"/>
          <w:szCs w:val="27"/>
        </w:rPr>
        <w:t>。</w:t>
      </w:r>
    </w:p>
    <w:p w14:paraId="574E3A57">
      <w:pPr>
        <w:ind w:firstLine="540" w:firstLineChars="2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(三) 满意度指标完成情况</w:t>
      </w:r>
    </w:p>
    <w:p w14:paraId="6CAA2217">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9、服务对象满意度</w:t>
      </w:r>
    </w:p>
    <w:p w14:paraId="53B5124F">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14)农民满意度，目标值</w:t>
      </w:r>
      <w:r>
        <w:rPr>
          <w:rFonts w:hint="eastAsia" w:ascii="fang_song_gb2312" w:hAnsi="fang_song_gb2312" w:eastAsia="fang_song_gb2312" w:cs="fang_song_gb2312"/>
          <w:color w:val="auto"/>
          <w:kern w:val="0"/>
          <w:sz w:val="27"/>
          <w:szCs w:val="27"/>
          <w:lang w:val="en-US" w:eastAsia="zh-CN"/>
        </w:rPr>
        <w:t>大于等于</w:t>
      </w:r>
      <w:r>
        <w:rPr>
          <w:rFonts w:hint="eastAsia" w:ascii="fang_song_gb2312" w:hAnsi="fang_song_gb2312" w:eastAsia="fang_song_gb2312" w:cs="fang_song_gb2312"/>
          <w:color w:val="auto"/>
          <w:kern w:val="0"/>
          <w:sz w:val="27"/>
          <w:szCs w:val="27"/>
        </w:rPr>
        <w:t>95</w:t>
      </w:r>
      <w:r>
        <w:rPr>
          <w:rFonts w:ascii="fang_song_gb2312" w:hAnsi="fang_song_gb2312" w:eastAsia="fang_song_gb2312" w:cs="fang_song_gb2312"/>
          <w:color w:val="auto"/>
          <w:kern w:val="0"/>
          <w:sz w:val="27"/>
          <w:szCs w:val="27"/>
        </w:rPr>
        <w:t>%，</w:t>
      </w:r>
      <w:r>
        <w:rPr>
          <w:rFonts w:hint="eastAsia" w:ascii="fang_song_gb2312" w:hAnsi="fang_song_gb2312" w:eastAsia="fang_song_gb2312" w:cs="fang_song_gb2312"/>
          <w:color w:val="auto"/>
          <w:kern w:val="0"/>
          <w:sz w:val="27"/>
          <w:szCs w:val="27"/>
          <w:lang w:val="en-US" w:eastAsia="zh-CN"/>
        </w:rPr>
        <w:t>实际</w:t>
      </w:r>
      <w:r>
        <w:rPr>
          <w:rFonts w:hint="eastAsia" w:ascii="fang_song_gb2312" w:hAnsi="fang_song_gb2312" w:eastAsia="fang_song_gb2312" w:cs="fang_song_gb2312"/>
          <w:color w:val="auto"/>
          <w:kern w:val="0"/>
          <w:sz w:val="27"/>
          <w:szCs w:val="27"/>
        </w:rPr>
        <w:t>完成</w:t>
      </w:r>
      <w:r>
        <w:rPr>
          <w:rFonts w:ascii="fang_song_gb2312" w:hAnsi="fang_song_gb2312" w:eastAsia="fang_song_gb2312" w:cs="fang_song_gb2312"/>
          <w:color w:val="auto"/>
          <w:kern w:val="0"/>
          <w:sz w:val="27"/>
          <w:szCs w:val="27"/>
        </w:rPr>
        <w:t>93%，分值10，得分9.79</w:t>
      </w:r>
      <w:r>
        <w:rPr>
          <w:rFonts w:hint="eastAsia" w:ascii="fang_song_gb2312" w:hAnsi="fang_song_gb2312" w:eastAsia="fang_song_gb2312" w:cs="fang_song_gb2312"/>
          <w:color w:val="auto"/>
          <w:kern w:val="0"/>
          <w:sz w:val="27"/>
          <w:szCs w:val="27"/>
        </w:rPr>
        <w:t>。</w:t>
      </w:r>
    </w:p>
    <w:p w14:paraId="60F44801">
      <w:pPr>
        <w:ind w:firstLine="270" w:firstLineChars="100"/>
        <w:rPr>
          <w:rFonts w:hint="default" w:ascii="fang_song_gb2312" w:hAnsi="fang_song_gb2312" w:eastAsia="fang_song_gb2312" w:cs="fang_song_gb2312"/>
          <w:color w:val="auto"/>
          <w:kern w:val="0"/>
          <w:sz w:val="27"/>
          <w:szCs w:val="27"/>
          <w:lang w:val="en-US" w:eastAsia="zh-CN"/>
        </w:rPr>
      </w:pPr>
      <w:r>
        <w:rPr>
          <w:rFonts w:hint="eastAsia" w:ascii="fang_song_gb2312" w:hAnsi="fang_song_gb2312" w:eastAsia="fang_song_gb2312" w:cs="fang_song_gb2312"/>
          <w:color w:val="auto"/>
          <w:kern w:val="0"/>
          <w:sz w:val="27"/>
          <w:szCs w:val="27"/>
          <w:lang w:eastAsia="zh-CN"/>
        </w:rPr>
        <w:t>（</w:t>
      </w:r>
      <w:r>
        <w:rPr>
          <w:rFonts w:hint="eastAsia" w:ascii="fang_song_gb2312" w:hAnsi="fang_song_gb2312" w:eastAsia="fang_song_gb2312" w:cs="fang_song_gb2312"/>
          <w:color w:val="auto"/>
          <w:kern w:val="0"/>
          <w:sz w:val="27"/>
          <w:szCs w:val="27"/>
          <w:lang w:val="en-US" w:eastAsia="zh-CN"/>
        </w:rPr>
        <w:t>四</w:t>
      </w:r>
      <w:r>
        <w:rPr>
          <w:rFonts w:hint="eastAsia" w:ascii="fang_song_gb2312" w:hAnsi="fang_song_gb2312" w:eastAsia="fang_song_gb2312" w:cs="fang_song_gb2312"/>
          <w:color w:val="auto"/>
          <w:kern w:val="0"/>
          <w:sz w:val="27"/>
          <w:szCs w:val="27"/>
          <w:lang w:eastAsia="zh-CN"/>
        </w:rPr>
        <w:t>）</w:t>
      </w:r>
      <w:r>
        <w:rPr>
          <w:rFonts w:hint="eastAsia" w:ascii="fang_song_gb2312" w:hAnsi="fang_song_gb2312" w:eastAsia="fang_song_gb2312" w:cs="fang_song_gb2312"/>
          <w:color w:val="auto"/>
          <w:kern w:val="0"/>
          <w:sz w:val="27"/>
          <w:szCs w:val="27"/>
          <w:lang w:val="en-US" w:eastAsia="zh-CN"/>
        </w:rPr>
        <w:t>自评得分情况</w:t>
      </w:r>
    </w:p>
    <w:p w14:paraId="69EE1EBA">
      <w:pPr>
        <w:ind w:firstLine="540" w:firstLineChars="200"/>
        <w:rPr>
          <w:rFonts w:hint="eastAsia" w:ascii="fang_song_gb2312" w:hAnsi="fang_song_gb2312" w:eastAsia="fang_song_gb2312" w:cs="fang_song_gb2312"/>
          <w:color w:val="auto"/>
          <w:kern w:val="0"/>
          <w:sz w:val="27"/>
          <w:szCs w:val="27"/>
          <w:lang w:eastAsia="zh-CN"/>
        </w:rPr>
      </w:pPr>
      <w:r>
        <w:rPr>
          <w:rFonts w:hint="eastAsia" w:ascii="fang_song_gb2312" w:hAnsi="fang_song_gb2312" w:eastAsia="fang_song_gb2312" w:cs="fang_song_gb2312"/>
          <w:color w:val="auto"/>
          <w:kern w:val="0"/>
          <w:sz w:val="27"/>
          <w:szCs w:val="27"/>
        </w:rPr>
        <w:t>本项目绩效自评得分</w:t>
      </w:r>
      <w:r>
        <w:rPr>
          <w:rFonts w:ascii="fang_song_gb2312" w:hAnsi="fang_song_gb2312" w:eastAsia="fang_song_gb2312" w:cs="fang_song_gb2312"/>
          <w:color w:val="auto"/>
          <w:kern w:val="0"/>
          <w:sz w:val="27"/>
          <w:szCs w:val="27"/>
        </w:rPr>
        <w:t>96.68分，等级为A</w:t>
      </w:r>
      <w:r>
        <w:rPr>
          <w:rFonts w:hint="eastAsia" w:ascii="fang_song_gb2312" w:hAnsi="fang_song_gb2312" w:eastAsia="fang_song_gb2312" w:cs="fang_song_gb2312"/>
          <w:color w:val="auto"/>
          <w:kern w:val="0"/>
          <w:sz w:val="27"/>
          <w:szCs w:val="27"/>
          <w:lang w:eastAsia="zh-CN"/>
        </w:rPr>
        <w:t>。</w:t>
      </w:r>
    </w:p>
    <w:p w14:paraId="65FAD367">
      <w:pPr>
        <w:ind w:firstLine="270" w:firstLineChars="100"/>
        <w:rPr>
          <w:rFonts w:ascii="fang_song_gb2312" w:hAnsi="fang_song_gb2312" w:eastAsia="fang_song_gb2312" w:cs="fang_song_gb2312"/>
          <w:color w:val="auto"/>
          <w:kern w:val="0"/>
          <w:sz w:val="27"/>
          <w:szCs w:val="27"/>
        </w:rPr>
      </w:pPr>
      <w:r>
        <w:rPr>
          <w:rFonts w:hint="eastAsia" w:ascii="fang_song_gb2312" w:hAnsi="fang_song_gb2312" w:eastAsia="宋体" w:cs="fang_song_gb2312"/>
          <w:color w:val="auto"/>
          <w:kern w:val="0"/>
          <w:sz w:val="27"/>
          <w:szCs w:val="27"/>
          <w:lang w:eastAsia="zh-CN"/>
        </w:rPr>
        <w:t>（</w:t>
      </w:r>
      <w:r>
        <w:rPr>
          <w:rFonts w:hint="eastAsia" w:ascii="fang_song_gb2312" w:hAnsi="fang_song_gb2312" w:eastAsia="宋体" w:cs="fang_song_gb2312"/>
          <w:color w:val="auto"/>
          <w:kern w:val="0"/>
          <w:sz w:val="27"/>
          <w:szCs w:val="27"/>
          <w:lang w:val="en-US" w:eastAsia="zh-CN"/>
        </w:rPr>
        <w:t>四</w:t>
      </w:r>
      <w:r>
        <w:rPr>
          <w:rFonts w:hint="eastAsia" w:ascii="fang_song_gb2312" w:hAnsi="fang_song_gb2312" w:eastAsia="宋体" w:cs="fang_song_gb2312"/>
          <w:color w:val="auto"/>
          <w:kern w:val="0"/>
          <w:sz w:val="27"/>
          <w:szCs w:val="27"/>
          <w:lang w:eastAsia="zh-CN"/>
        </w:rPr>
        <w:t>）</w:t>
      </w:r>
      <w:r>
        <w:rPr>
          <w:rFonts w:hint="eastAsia" w:ascii="fang_song_gb2312" w:hAnsi="fang_song_gb2312" w:eastAsia="fang_song_gb2312" w:cs="fang_song_gb2312"/>
          <w:color w:val="auto"/>
          <w:kern w:val="0"/>
          <w:sz w:val="27"/>
          <w:szCs w:val="27"/>
        </w:rPr>
        <w:t>存在</w:t>
      </w:r>
      <w:r>
        <w:rPr>
          <w:rFonts w:hint="eastAsia" w:ascii="fang_song_gb2312" w:hAnsi="fang_song_gb2312" w:eastAsia="fang_song_gb2312" w:cs="fang_song_gb2312"/>
          <w:color w:val="auto"/>
          <w:kern w:val="0"/>
          <w:sz w:val="27"/>
          <w:szCs w:val="27"/>
          <w:lang w:val="en-US" w:eastAsia="zh-CN"/>
        </w:rPr>
        <w:t>问题</w:t>
      </w:r>
    </w:p>
    <w:p w14:paraId="72748C2D">
      <w:pPr>
        <w:ind w:firstLine="540" w:firstLineChars="200"/>
        <w:rPr>
          <w:rFonts w:hint="eastAsia" w:ascii="fang_song_gb2312" w:hAnsi="fang_song_gb2312" w:eastAsia="fang_song_gb2312" w:cs="fang_song_gb2312"/>
          <w:color w:val="auto"/>
          <w:kern w:val="0"/>
          <w:sz w:val="27"/>
          <w:szCs w:val="27"/>
          <w:lang w:val="en-US" w:eastAsia="zh-CN"/>
        </w:rPr>
      </w:pPr>
      <w:r>
        <w:rPr>
          <w:rFonts w:hint="eastAsia" w:ascii="fang_song_gb2312" w:hAnsi="fang_song_gb2312" w:eastAsia="fang_song_gb2312" w:cs="fang_song_gb2312"/>
          <w:color w:val="auto"/>
          <w:kern w:val="0"/>
          <w:sz w:val="27"/>
          <w:szCs w:val="27"/>
          <w:lang w:val="en-US" w:eastAsia="zh-CN"/>
        </w:rPr>
        <w:t>1、项目立项、实施存在问题。</w:t>
      </w:r>
    </w:p>
    <w:p w14:paraId="7CF76384">
      <w:pPr>
        <w:ind w:firstLine="540" w:firstLineChars="200"/>
        <w:rPr>
          <w:rFonts w:ascii="fang_song_gb2312" w:hAnsi="fang_song_gb2312" w:eastAsia="fang_song_gb2312" w:cs="fang_song_gb2312"/>
          <w:color w:val="auto"/>
          <w:kern w:val="0"/>
          <w:sz w:val="27"/>
          <w:szCs w:val="27"/>
        </w:rPr>
      </w:pPr>
      <w:r>
        <w:rPr>
          <w:rFonts w:hint="eastAsia" w:ascii="fang_song_gb2312" w:hAnsi="fang_song_gb2312" w:eastAsia="fang_song_gb2312" w:cs="fang_song_gb2312"/>
          <w:color w:val="auto"/>
          <w:kern w:val="0"/>
          <w:sz w:val="27"/>
          <w:szCs w:val="27"/>
          <w:lang w:val="en-US" w:eastAsia="zh-CN"/>
        </w:rPr>
        <w:t>2、资金管理使用存在问题。</w:t>
      </w:r>
    </w:p>
    <w:p w14:paraId="2ED53807">
      <w:pPr>
        <w:ind w:firstLine="540" w:firstLineChars="200"/>
        <w:rPr>
          <w:rFonts w:hint="eastAsia" w:ascii="fang_song_gb2312" w:hAnsi="fang_song_gb2312" w:eastAsia="fang_song_gb2312" w:cs="fang_song_gb2312"/>
          <w:color w:val="auto"/>
          <w:kern w:val="0"/>
          <w:sz w:val="27"/>
          <w:szCs w:val="27"/>
          <w:lang w:val="en-US" w:eastAsia="zh-CN"/>
        </w:rPr>
      </w:pPr>
      <w:r>
        <w:rPr>
          <w:rFonts w:hint="eastAsia" w:ascii="fang_song_gb2312" w:hAnsi="fang_song_gb2312" w:eastAsia="fang_song_gb2312" w:cs="fang_song_gb2312"/>
          <w:color w:val="auto"/>
          <w:kern w:val="0"/>
          <w:sz w:val="27"/>
          <w:szCs w:val="27"/>
        </w:rPr>
        <w:t>五、其他需要说明的</w:t>
      </w:r>
      <w:r>
        <w:rPr>
          <w:rFonts w:hint="eastAsia" w:ascii="fang_song_gb2312" w:hAnsi="fang_song_gb2312" w:eastAsia="fang_song_gb2312" w:cs="fang_song_gb2312"/>
          <w:color w:val="auto"/>
          <w:kern w:val="0"/>
          <w:sz w:val="27"/>
          <w:szCs w:val="27"/>
          <w:lang w:val="en-US" w:eastAsia="zh-CN"/>
        </w:rPr>
        <w:t>问题</w:t>
      </w:r>
    </w:p>
    <w:p w14:paraId="6F0A0F76">
      <w:pPr>
        <w:ind w:firstLine="270" w:firstLineChars="100"/>
        <w:rPr>
          <w:rFonts w:ascii="fang_song_gb2312" w:hAnsi="fang_song_gb2312" w:eastAsia="fang_song_gb2312" w:cs="fang_song_gb2312"/>
          <w:color w:val="auto"/>
          <w:kern w:val="0"/>
          <w:sz w:val="27"/>
          <w:szCs w:val="27"/>
        </w:rPr>
      </w:pPr>
      <w:r>
        <w:rPr>
          <w:rFonts w:ascii="fang_song_gb2312" w:hAnsi="fang_song_gb2312" w:eastAsia="fang_song_gb2312" w:cs="fang_song_gb2312"/>
          <w:color w:val="auto"/>
          <w:kern w:val="0"/>
          <w:sz w:val="27"/>
          <w:szCs w:val="27"/>
        </w:rPr>
        <w:t>（一）后续工作计划。</w:t>
      </w:r>
    </w:p>
    <w:p w14:paraId="1F9544BC">
      <w:pPr>
        <w:ind w:firstLine="540" w:firstLineChars="200"/>
        <w:rPr>
          <w:rFonts w:ascii="fang_song_gb2312" w:hAnsi="fang_song_gb2312" w:eastAsia="fang_song_gb2312" w:cs="fang_song_gb2312"/>
          <w:color w:val="auto"/>
          <w:kern w:val="0"/>
          <w:sz w:val="27"/>
          <w:szCs w:val="27"/>
        </w:rPr>
      </w:pPr>
      <w:r>
        <w:rPr>
          <w:rFonts w:hint="default" w:ascii="fang_song_gb2312" w:hAnsi="fang_song_gb2312" w:eastAsia="fang_song_gb2312" w:cs="fang_song_gb2312"/>
          <w:color w:val="auto"/>
          <w:kern w:val="0"/>
          <w:sz w:val="27"/>
          <w:szCs w:val="27"/>
        </w:rPr>
        <w:t>在后续工作中，将继续保持严谨认真的工作态度，对上级下拨的资金做好预算管理，合理规划，做到花钱有效，保证系统正常运转，严格审批流程。提高单位工作质量和工作效率，并结合绩效自评在财务支出过程中发现存在的问题和不足，从而采取相应的措施进行改进，及早解决问题，对单位资金整体把控，防范风险，实现自我反思和自我纠正，促进单位发展和进步，提高透明度和公信力。</w:t>
      </w:r>
    </w:p>
    <w:p w14:paraId="71F13635">
      <w:pPr>
        <w:rPr>
          <w:rFonts w:ascii="fang_song_gb2312" w:hAnsi="fang_song_gb2312" w:eastAsia="fang_song_gb2312" w:cs="fang_song_gb2312"/>
          <w:color w:val="0E00FE"/>
          <w:kern w:val="0"/>
          <w:sz w:val="27"/>
          <w:szCs w:val="27"/>
        </w:rPr>
      </w:pPr>
    </w:p>
    <w:p w14:paraId="27048908"/>
    <w:p w14:paraId="2B7ED6C1">
      <w:pPr>
        <w:widowControl/>
        <w:spacing w:before="240" w:after="240"/>
        <w:jc w:val="left"/>
        <w:rPr>
          <w:rFonts w:ascii="Times New Roman" w:hAnsi="Times New Roman" w:eastAsia="Times New Roman" w:cs="Times New Roman"/>
          <w:kern w:val="0"/>
          <w:sz w:val="24"/>
        </w:rPr>
      </w:pPr>
    </w:p>
    <w:p w14:paraId="4E71D433">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第三部分  名词解释</w:t>
      </w:r>
    </w:p>
    <w:p w14:paraId="773A20AF">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一、财政拨款收入：</w:t>
      </w:r>
      <w:r>
        <w:rPr>
          <w:rFonts w:ascii="fang_song_gb2312" w:hAnsi="fang_song_gb2312" w:eastAsia="fang_song_gb2312" w:cs="fang_song_gb2312"/>
          <w:kern w:val="0"/>
          <w:sz w:val="27"/>
          <w:szCs w:val="27"/>
        </w:rPr>
        <w:t>从同级财政部门取得的各类财政拨款，包括一般公共预算财政拨款、政府性基金预算财政拨款、国有资本经营预算财政拨款。</w:t>
      </w:r>
    </w:p>
    <w:p w14:paraId="1EB6B9C2">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二、上级补助收入：</w:t>
      </w:r>
      <w:r>
        <w:rPr>
          <w:rFonts w:ascii="fang_song_gb2312" w:hAnsi="fang_song_gb2312" w:eastAsia="fang_song_gb2312" w:cs="fang_song_gb2312"/>
          <w:kern w:val="0"/>
          <w:sz w:val="27"/>
          <w:szCs w:val="27"/>
        </w:rPr>
        <w:t>指事业单位从主管部门和上级单位取得的非财政补助收入。</w:t>
      </w:r>
    </w:p>
    <w:p w14:paraId="2DFC840D">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三、财政专户管理教育收费：</w:t>
      </w:r>
      <w:r>
        <w:rPr>
          <w:rFonts w:ascii="fang_song_gb2312" w:hAnsi="fang_song_gb2312" w:eastAsia="fang_song_gb2312" w:cs="fang_song_gb2312"/>
          <w:kern w:val="0"/>
          <w:sz w:val="27"/>
          <w:szCs w:val="27"/>
        </w:rPr>
        <w:t>指缴入财政专户、实行专项管理的高中以上学费、住宿费、高校委托培养费、函大、电大、夜大及短训班培训费等教育收费。</w:t>
      </w:r>
    </w:p>
    <w:p w14:paraId="62E3DD7E">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四、事业收入：</w:t>
      </w:r>
      <w:r>
        <w:rPr>
          <w:rFonts w:ascii="fang_song_gb2312" w:hAnsi="fang_song_gb2312" w:eastAsia="fang_song_gb2312" w:cs="fang_song_gb2312"/>
          <w:kern w:val="0"/>
          <w:sz w:val="27"/>
          <w:szCs w:val="27"/>
        </w:rPr>
        <w:t>指事业单位开展专业业务活动及其辅助活动取得的收入。</w:t>
      </w:r>
    </w:p>
    <w:p w14:paraId="7B6D2585">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五、经营收入：</w:t>
      </w:r>
      <w:r>
        <w:rPr>
          <w:rFonts w:ascii="fang_song_gb2312" w:hAnsi="fang_song_gb2312" w:eastAsia="fang_song_gb2312" w:cs="fang_song_gb2312"/>
          <w:kern w:val="0"/>
          <w:sz w:val="27"/>
          <w:szCs w:val="27"/>
        </w:rPr>
        <w:t>指事业单位在专业业务活动及其辅助活动之外开展非独立核算经营活动取得的收入。</w:t>
      </w:r>
    </w:p>
    <w:p w14:paraId="6D08C0A2">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六、附属单位上缴收入：</w:t>
      </w:r>
      <w:r>
        <w:rPr>
          <w:rFonts w:ascii="fang_song_gb2312" w:hAnsi="fang_song_gb2312" w:eastAsia="fang_song_gb2312" w:cs="fang_song_gb2312"/>
          <w:kern w:val="0"/>
          <w:sz w:val="27"/>
          <w:szCs w:val="27"/>
        </w:rPr>
        <w:t>指事业单位取得附属独立核算单位按照有关规定上缴的收入。</w:t>
      </w:r>
    </w:p>
    <w:p w14:paraId="725B9ADC">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七、其他收入：</w:t>
      </w:r>
      <w:r>
        <w:rPr>
          <w:rFonts w:ascii="fang_song_gb2312" w:hAnsi="fang_song_gb2312" w:eastAsia="fang_song_gb2312" w:cs="fang_song_gb2312"/>
          <w:kern w:val="0"/>
          <w:sz w:val="27"/>
          <w:szCs w:val="27"/>
        </w:rPr>
        <w:t>取得的除上述“财政拨款收入”、“上级补助收入”、“事业收入”、“经营收入”、“附属单位上缴收入”等以外的各项收入。</w:t>
      </w:r>
    </w:p>
    <w:p w14:paraId="0086B504">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八、使用非财政拨款结余和专用结余：</w:t>
      </w:r>
      <w:r>
        <w:rPr>
          <w:rFonts w:ascii="fang_song_gb2312" w:hAnsi="fang_song_gb2312" w:eastAsia="fang_song_gb2312" w:cs="fang_song_gb2312"/>
          <w:kern w:val="0"/>
          <w:sz w:val="27"/>
          <w:szCs w:val="27"/>
        </w:rPr>
        <w:t>指事业单位按照预算管理要求使用非财政拨款结余和专用结余弥补当年收支差额的数额。</w:t>
      </w:r>
    </w:p>
    <w:p w14:paraId="35185101">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九、年初结转和结余：</w:t>
      </w:r>
      <w:r>
        <w:rPr>
          <w:rFonts w:ascii="fang_song_gb2312" w:hAnsi="fang_song_gb2312" w:eastAsia="fang_song_gb2312" w:cs="fang_song_gb2312"/>
          <w:kern w:val="0"/>
          <w:sz w:val="27"/>
          <w:szCs w:val="27"/>
        </w:rPr>
        <w:t>指单位上年结转本年使用的基本支出结转、项目支出结转和结余、经营结余。</w:t>
      </w:r>
    </w:p>
    <w:p w14:paraId="587665CA">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十、结余分配：</w:t>
      </w:r>
      <w:r>
        <w:rPr>
          <w:rFonts w:ascii="fang_song_gb2312" w:hAnsi="fang_song_gb2312" w:eastAsia="fang_song_gb2312" w:cs="fang_song_gb2312"/>
          <w:kern w:val="0"/>
          <w:sz w:val="27"/>
          <w:szCs w:val="27"/>
        </w:rPr>
        <w:t>指事业单位按规定缴纳企业所得税以及从非财政拨款结余或经营结余中提取各类结余的情况。</w:t>
      </w:r>
    </w:p>
    <w:p w14:paraId="6B143D77">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十一、年末结转和结余资金：</w:t>
      </w:r>
      <w:r>
        <w:rPr>
          <w:rFonts w:ascii="fang_song_gb2312" w:hAnsi="fang_song_gb2312" w:eastAsia="fang_song_gb2312" w:cs="fang_song_gb2312"/>
          <w:kern w:val="0"/>
          <w:sz w:val="27"/>
          <w:szCs w:val="27"/>
        </w:rPr>
        <w:t>指单位结转下年的基本支出结转、项目支出结转和结余、经营结余。</w:t>
      </w:r>
    </w:p>
    <w:p w14:paraId="01B97975">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十二、基本支出：</w:t>
      </w:r>
      <w:r>
        <w:rPr>
          <w:rFonts w:ascii="fang_song_gb2312" w:hAnsi="fang_song_gb2312" w:eastAsia="fang_song_gb2312" w:cs="fang_song_gb2312"/>
          <w:kern w:val="0"/>
          <w:sz w:val="27"/>
          <w:szCs w:val="27"/>
        </w:rPr>
        <w:t>指为保障机构正常运转、完成日常工作任务所发生的支出，包括人员经费和公用经费。</w:t>
      </w:r>
    </w:p>
    <w:p w14:paraId="206BCD1E">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十三、项目支出：</w:t>
      </w:r>
      <w:r>
        <w:rPr>
          <w:rFonts w:ascii="fang_song_gb2312" w:hAnsi="fang_song_gb2312" w:eastAsia="fang_song_gb2312" w:cs="fang_song_gb2312"/>
          <w:kern w:val="0"/>
          <w:sz w:val="27"/>
          <w:szCs w:val="27"/>
        </w:rPr>
        <w:t>指在为完成特定的工作任务和事业发展目标所发生的支出。</w:t>
      </w:r>
    </w:p>
    <w:p w14:paraId="2A5396BB">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十四、上缴上级支出：</w:t>
      </w:r>
      <w:r>
        <w:rPr>
          <w:rFonts w:ascii="fang_song_gb2312" w:hAnsi="fang_song_gb2312" w:eastAsia="fang_song_gb2312" w:cs="fang_song_gb2312"/>
          <w:kern w:val="0"/>
          <w:sz w:val="27"/>
          <w:szCs w:val="27"/>
        </w:rPr>
        <w:t>指事业单位按照财政部门和主管部门的规定上缴上级单位的支出。</w:t>
      </w:r>
    </w:p>
    <w:p w14:paraId="6BF4FD10">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十五、经营支出：</w:t>
      </w:r>
      <w:r>
        <w:rPr>
          <w:rFonts w:ascii="fang_song_gb2312" w:hAnsi="fang_song_gb2312" w:eastAsia="fang_song_gb2312" w:cs="fang_song_gb2312"/>
          <w:kern w:val="0"/>
          <w:sz w:val="27"/>
          <w:szCs w:val="27"/>
        </w:rPr>
        <w:t>指事业单位在专业业务活动及其辅助活动之外开展非独立核算经营活动发生的支出。</w:t>
      </w:r>
    </w:p>
    <w:p w14:paraId="133AD553">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十六、对附属单位补助支出：</w:t>
      </w:r>
      <w:r>
        <w:rPr>
          <w:rFonts w:ascii="fang_song_gb2312" w:hAnsi="fang_song_gb2312" w:eastAsia="fang_song_gb2312" w:cs="fang_song_gb2312"/>
          <w:kern w:val="0"/>
          <w:sz w:val="27"/>
          <w:szCs w:val="27"/>
        </w:rPr>
        <w:t>指事业单位用财政拨款收入之外的收入对附属单位补助发生的支出。</w:t>
      </w:r>
    </w:p>
    <w:p w14:paraId="3795F7C5">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十七、“三公”经费：</w:t>
      </w:r>
      <w:r>
        <w:rPr>
          <w:rFonts w:ascii="fang_song_gb2312" w:hAnsi="fang_song_gb2312" w:eastAsia="fang_song_gb2312" w:cs="fang_song_gb2312"/>
          <w:kern w:val="0"/>
          <w:sz w:val="27"/>
          <w:szCs w:val="27"/>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维修费、过路过桥费、保险费、安全奖励费用等支出；公务接待费反映部门（单位）按规定开支的各类公务接待（含外宾接待）费用。</w:t>
      </w:r>
    </w:p>
    <w:p w14:paraId="60561A04">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十八、机构运行经费：</w:t>
      </w:r>
      <w:r>
        <w:rPr>
          <w:rFonts w:ascii="fang_song_gb2312" w:hAnsi="fang_song_gb2312" w:eastAsia="fang_song_gb2312" w:cs="fang_song_gb2312"/>
          <w:kern w:val="0"/>
          <w:sz w:val="27"/>
          <w:szCs w:val="27"/>
        </w:rPr>
        <w:t>指部门（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56039C0A">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（各部门（单位）应根据公开决算表中对应的经费情况进行名词解释，对未涉及的名词可以删除）</w:t>
      </w:r>
    </w:p>
    <w:p w14:paraId="474747CD">
      <w:pPr>
        <w:widowControl/>
        <w:spacing w:before="240" w:after="240"/>
        <w:jc w:val="left"/>
        <w:rPr>
          <w:rFonts w:ascii="Times New Roman" w:hAnsi="Times New Roman" w:eastAsia="Times New Roman" w:cs="Times New Roman"/>
          <w:kern w:val="0"/>
          <w:sz w:val="24"/>
        </w:rPr>
      </w:pPr>
    </w:p>
    <w:p w14:paraId="2C5AAAC6">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第四部分 决算公开联系方式及信息反馈渠道</w:t>
      </w:r>
    </w:p>
    <w:p w14:paraId="3ABA4F30">
      <w:pPr>
        <w:widowControl/>
        <w:spacing w:before="240" w:after="240"/>
        <w:jc w:val="left"/>
        <w:rPr>
          <w:rFonts w:ascii="Times New Roman" w:hAnsi="Times New Roman" w:eastAsia="Times New Roman" w:cs="Times New Roman"/>
          <w:kern w:val="0"/>
          <w:sz w:val="24"/>
        </w:rPr>
      </w:pPr>
    </w:p>
    <w:p w14:paraId="629A3C7B">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本单位决算公开信息反馈和联系方式：</w:t>
      </w:r>
    </w:p>
    <w:p w14:paraId="26AC8D83">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联系人：</w:t>
      </w:r>
      <w:r>
        <w:rPr>
          <w:rFonts w:ascii="fang_song_gb2312" w:hAnsi="fang_song_gb2312" w:eastAsia="fang_song_gb2312" w:cs="fang_song_gb2312"/>
          <w:kern w:val="0"/>
          <w:sz w:val="27"/>
          <w:szCs w:val="27"/>
          <w:u w:val="single"/>
        </w:rPr>
        <w:t xml:space="preserve">许燕 </w:t>
      </w:r>
      <w:r>
        <w:rPr>
          <w:rFonts w:ascii="fang_song_gb2312" w:hAnsi="fang_song_gb2312" w:eastAsia="fang_song_gb2312" w:cs="fang_song_gb2312"/>
          <w:kern w:val="0"/>
          <w:sz w:val="27"/>
          <w:szCs w:val="27"/>
        </w:rPr>
        <w:t>          联系电话：0478-7936586- </w:t>
      </w:r>
    </w:p>
    <w:p w14:paraId="145F8354">
      <w:pPr>
        <w:widowControl/>
        <w:spacing w:before="240" w:after="240"/>
        <w:jc w:val="left"/>
        <w:rPr>
          <w:rFonts w:ascii="Times New Roman" w:hAnsi="Times New Roman" w:eastAsia="Times New Roman" w:cs="Times New Roman"/>
          <w:kern w:val="0"/>
          <w:sz w:val="24"/>
        </w:rPr>
      </w:pPr>
    </w:p>
    <w:p w14:paraId="1DBA9857">
      <w:pPr>
        <w:widowControl/>
        <w:spacing w:before="240" w:after="240"/>
        <w:jc w:val="center"/>
        <w:rPr>
          <w:rFonts w:ascii="Times New Roman" w:hAnsi="Times New Roman" w:eastAsia="Times New Roman" w:cs="Times New Roman"/>
          <w:kern w:val="0"/>
          <w:sz w:val="24"/>
        </w:rPr>
      </w:pPr>
      <w:r>
        <w:rPr>
          <w:rFonts w:ascii="fang_zheng_xiao_biao_song_ti" w:hAnsi="fang_zheng_xiao_biao_song_ti" w:eastAsia="fang_zheng_xiao_biao_song_ti" w:cs="fang_zheng_xiao_biao_song_ti"/>
          <w:b/>
          <w:bCs/>
          <w:kern w:val="0"/>
          <w:sz w:val="36"/>
          <w:szCs w:val="36"/>
        </w:rPr>
        <w:t>第五部分 部门（单位）决算表</w:t>
      </w:r>
    </w:p>
    <w:p w14:paraId="5EA3F4F6">
      <w:pPr>
        <w:widowControl/>
        <w:spacing w:before="240" w:after="240"/>
        <w:jc w:val="center"/>
        <w:rPr>
          <w:rFonts w:ascii="Times New Roman" w:hAnsi="Times New Roman" w:eastAsia="Times New Roman" w:cs="Times New Roman"/>
          <w:kern w:val="0"/>
          <w:sz w:val="24"/>
        </w:rPr>
      </w:pPr>
    </w:p>
    <w:p w14:paraId="1CA234C8">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见附件。1</w:t>
      </w:r>
    </w:p>
    <w:p w14:paraId="1CDE766C">
      <w:pPr>
        <w:widowControl/>
        <w:spacing w:before="240" w:after="240"/>
        <w:jc w:val="left"/>
        <w:rPr>
          <w:rFonts w:ascii="Times New Roman" w:hAnsi="Times New Roman" w:eastAsia="Times New Roman" w:cs="Times New Roman"/>
          <w:kern w:val="0"/>
          <w:sz w:val="24"/>
        </w:rPr>
      </w:pPr>
    </w:p>
    <w:p w14:paraId="7C191EB3">
      <w:pPr>
        <w:widowControl/>
        <w:spacing w:before="240" w:after="240"/>
        <w:jc w:val="left"/>
        <w:rPr>
          <w:rFonts w:ascii="Times New Roman" w:hAnsi="Times New Roman" w:eastAsia="Times New Roman" w:cs="Times New Roman"/>
          <w:kern w:val="0"/>
          <w:sz w:val="24"/>
        </w:rPr>
      </w:pPr>
    </w:p>
    <w:p w14:paraId="0CF02C49">
      <w:pPr>
        <w:widowControl/>
        <w:spacing w:before="240" w:after="240"/>
        <w:jc w:val="left"/>
        <w:rPr>
          <w:rFonts w:ascii="Times New Roman" w:hAnsi="Times New Roman" w:eastAsia="Times New Roman" w:cs="Times New Roman"/>
          <w:kern w:val="0"/>
          <w:sz w:val="24"/>
        </w:rPr>
      </w:pPr>
    </w:p>
    <w:bookmarkEnd w:id="0"/>
    <w:p w14:paraId="60E31B2D">
      <w:pPr>
        <w:adjustRightInd w:val="0"/>
        <w:snapToGrid w:val="0"/>
        <w:rPr>
          <w:rFonts w:ascii="宋体" w:hAnsi="宋体"/>
          <w:b/>
          <w:sz w:val="32"/>
          <w:szCs w:val="32"/>
        </w:rPr>
      </w:pPr>
    </w:p>
    <w:p w14:paraId="16B721BE">
      <w:pPr>
        <w:adjustRightInd w:val="0"/>
        <w:snapToGrid w:val="0"/>
        <w:rPr>
          <w:rFonts w:ascii="宋体" w:hAnsi="宋体"/>
          <w:b/>
          <w:sz w:val="32"/>
          <w:szCs w:val="32"/>
        </w:rPr>
      </w:pPr>
    </w:p>
    <w:p w14:paraId="064DC7E7">
      <w:pPr>
        <w:tabs>
          <w:tab w:val="left" w:pos="8415"/>
        </w:tabs>
      </w:pPr>
    </w:p>
    <w:sectPr>
      <w:footerReference r:id="rId4" w:type="default"/>
      <w:pgSz w:w="11906" w:h="16838"/>
      <w:pgMar w:top="1440" w:right="1083" w:bottom="1440" w:left="1083"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fang_song_gb2312">
    <w:altName w:val="Segoe Print"/>
    <w:panose1 w:val="00000000000000000000"/>
    <w:charset w:val="00"/>
    <w:family w:val="auto"/>
    <w:pitch w:val="default"/>
    <w:sig w:usb0="00000000" w:usb1="00000000" w:usb2="00000000" w:usb3="00000000" w:csb0="00000000" w:csb1="00000000"/>
  </w:font>
  <w:font w:name="times_new_roman">
    <w:altName w:val="Segoe Print"/>
    <w:panose1 w:val="00000000000000000000"/>
    <w:charset w:val="00"/>
    <w:family w:val="auto"/>
    <w:pitch w:val="default"/>
    <w:sig w:usb0="00000000" w:usb1="00000000" w:usb2="00000000" w:usb3="00000000" w:csb0="00000000" w:csb1="00000000"/>
  </w:font>
  <w:font w:name="fang_zheng_xiao_biao_song_ti">
    <w:altName w:val="Segoe Print"/>
    <w:panose1 w:val="00000000000000000000"/>
    <w:charset w:val="00"/>
    <w:family w:val="auto"/>
    <w:pitch w:val="default"/>
    <w:sig w:usb0="00000000" w:usb1="00000000" w:usb2="00000000" w:usb3="00000000" w:csb0="00000000" w:csb1="00000000"/>
  </w:font>
  <w:font w:name="kai_ti_gb2312">
    <w:altName w:val="Segoe Print"/>
    <w:panose1 w:val="00000000000000000000"/>
    <w:charset w:val="00"/>
    <w:family w:val="auto"/>
    <w:pitch w:val="default"/>
    <w:sig w:usb0="00000000" w:usb1="00000000" w:usb2="00000000" w:usb3="00000000" w:csb0="00000000" w:csb1="00000000"/>
  </w:font>
  <w:font w:name="方正黑体_GBK">
    <w:altName w:val="微软雅黑"/>
    <w:panose1 w:val="02000000000000000000"/>
    <w:charset w:val="86"/>
    <w:family w:val="auto"/>
    <w:pitch w:val="default"/>
    <w:sig w:usb0="00000000" w:usb1="00000000" w:usb2="00000000" w:usb3="00000000" w:csb0="00040000" w:csb1="00000000"/>
  </w:font>
  <w:font w:name="方正小标宋简体">
    <w:altName w:val="方正舒体"/>
    <w:panose1 w:val="02000000000000000000"/>
    <w:charset w:val="86"/>
    <w:family w:val="script"/>
    <w:pitch w:val="default"/>
    <w:sig w:usb0="00000000" w:usb1="00000000" w:usb2="00000012"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方正楷体简体">
    <w:altName w:val="楷体"/>
    <w:panose1 w:val="02010601030101010101"/>
    <w:charset w:val="00"/>
    <w:family w:val="auto"/>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2B2B3">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4D134">
    <w:pPr>
      <w:pStyle w:val="11"/>
      <w:jc w:val="center"/>
    </w:pPr>
    <w:r>
      <w:fldChar w:fldCharType="begin"/>
    </w:r>
    <w:r>
      <w:instrText xml:space="preserve"> PAGE   \* MERGEFORMAT </w:instrText>
    </w:r>
    <w:r>
      <w:fldChar w:fldCharType="separate"/>
    </w:r>
    <w:r>
      <w:rPr>
        <w:lang w:val="zh-CN"/>
      </w:rPr>
      <w:t>24</w:t>
    </w:r>
    <w:r>
      <w:rPr>
        <w:lang w:val="zh-CN"/>
      </w:rPr>
      <w:fldChar w:fldCharType="end"/>
    </w:r>
  </w:p>
  <w:p w14:paraId="2E0A9122">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F626DD"/>
    <w:multiLevelType w:val="singleLevel"/>
    <w:tmpl w:val="07F626DD"/>
    <w:lvl w:ilvl="0" w:tentative="0">
      <w:start w:val="2"/>
      <w:numFmt w:val="chineseCounting"/>
      <w:suff w:val="nothing"/>
      <w:lvlText w:val="（%1）"/>
      <w:lvlJc w:val="left"/>
      <w:pPr>
        <w:ind w:left="481" w:leftChars="0" w:firstLine="0" w:firstLineChars="0"/>
      </w:pPr>
      <w:rPr>
        <w:rFonts w:hint="eastAsia"/>
      </w:rPr>
    </w:lvl>
  </w:abstractNum>
  <w:abstractNum w:abstractNumId="1">
    <w:nsid w:val="4224885F"/>
    <w:multiLevelType w:val="singleLevel"/>
    <w:tmpl w:val="4224885F"/>
    <w:lvl w:ilvl="0" w:tentative="0">
      <w:start w:val="6"/>
      <w:numFmt w:val="chineseCounting"/>
      <w:suff w:val="nothing"/>
      <w:lvlText w:val="（%1）"/>
      <w:lvlJc w:val="left"/>
      <w:rPr>
        <w:rFonts w:hint="eastAsia"/>
      </w:rPr>
    </w:lvl>
  </w:abstractNum>
  <w:abstractNum w:abstractNumId="2">
    <w:nsid w:val="5982D82C"/>
    <w:multiLevelType w:val="singleLevel"/>
    <w:tmpl w:val="5982D82C"/>
    <w:lvl w:ilvl="0" w:tentative="0">
      <w:start w:val="1"/>
      <w:numFmt w:val="chineseCounting"/>
      <w:suff w:val="nothing"/>
      <w:lvlText w:val="（%1）"/>
      <w:lvlJc w:val="left"/>
      <w:pPr>
        <w:ind w:left="481" w:leftChars="0" w:firstLine="0" w:firstLineChars="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lhMDRiODUyNzEyY2U4NjJlZjYzNGQxNTNhMjBjMjYifQ=="/>
  </w:docVars>
  <w:rsids>
    <w:rsidRoot w:val="009F0536"/>
    <w:rsid w:val="0000662F"/>
    <w:rsid w:val="00023E75"/>
    <w:rsid w:val="00033C6A"/>
    <w:rsid w:val="00063AC2"/>
    <w:rsid w:val="000774F0"/>
    <w:rsid w:val="0008308B"/>
    <w:rsid w:val="00097269"/>
    <w:rsid w:val="000A769F"/>
    <w:rsid w:val="000D3889"/>
    <w:rsid w:val="0010682D"/>
    <w:rsid w:val="001620BF"/>
    <w:rsid w:val="001814D4"/>
    <w:rsid w:val="00183373"/>
    <w:rsid w:val="001E7634"/>
    <w:rsid w:val="00204509"/>
    <w:rsid w:val="00225D2E"/>
    <w:rsid w:val="0023107E"/>
    <w:rsid w:val="00233241"/>
    <w:rsid w:val="00297C52"/>
    <w:rsid w:val="00300987"/>
    <w:rsid w:val="0030784F"/>
    <w:rsid w:val="00312846"/>
    <w:rsid w:val="00367870"/>
    <w:rsid w:val="00375E79"/>
    <w:rsid w:val="003A4E85"/>
    <w:rsid w:val="003B3EAA"/>
    <w:rsid w:val="00482D36"/>
    <w:rsid w:val="00490629"/>
    <w:rsid w:val="0049507B"/>
    <w:rsid w:val="004A738F"/>
    <w:rsid w:val="004B1589"/>
    <w:rsid w:val="004B721F"/>
    <w:rsid w:val="004D7065"/>
    <w:rsid w:val="004E0B6C"/>
    <w:rsid w:val="005011E1"/>
    <w:rsid w:val="00505A51"/>
    <w:rsid w:val="0051384E"/>
    <w:rsid w:val="00521603"/>
    <w:rsid w:val="00536012"/>
    <w:rsid w:val="0054657E"/>
    <w:rsid w:val="0059054F"/>
    <w:rsid w:val="00596608"/>
    <w:rsid w:val="005B4139"/>
    <w:rsid w:val="005C13AB"/>
    <w:rsid w:val="00667493"/>
    <w:rsid w:val="006C017F"/>
    <w:rsid w:val="006E7255"/>
    <w:rsid w:val="007003B2"/>
    <w:rsid w:val="007402A0"/>
    <w:rsid w:val="00762248"/>
    <w:rsid w:val="00787000"/>
    <w:rsid w:val="007A7BA5"/>
    <w:rsid w:val="007B6706"/>
    <w:rsid w:val="007C1FDD"/>
    <w:rsid w:val="007D6292"/>
    <w:rsid w:val="00857D98"/>
    <w:rsid w:val="00894C48"/>
    <w:rsid w:val="00896385"/>
    <w:rsid w:val="008A10DB"/>
    <w:rsid w:val="008B5455"/>
    <w:rsid w:val="009125DD"/>
    <w:rsid w:val="00954CD9"/>
    <w:rsid w:val="009A5EF3"/>
    <w:rsid w:val="009D6904"/>
    <w:rsid w:val="009E1EE8"/>
    <w:rsid w:val="009E227B"/>
    <w:rsid w:val="009E308A"/>
    <w:rsid w:val="009F0536"/>
    <w:rsid w:val="00A147CF"/>
    <w:rsid w:val="00A270BE"/>
    <w:rsid w:val="00A36C1D"/>
    <w:rsid w:val="00A517A0"/>
    <w:rsid w:val="00A62486"/>
    <w:rsid w:val="00AB013A"/>
    <w:rsid w:val="00AD11A5"/>
    <w:rsid w:val="00AE47F5"/>
    <w:rsid w:val="00AF5F33"/>
    <w:rsid w:val="00B27D51"/>
    <w:rsid w:val="00B32BEE"/>
    <w:rsid w:val="00B373AF"/>
    <w:rsid w:val="00B4208A"/>
    <w:rsid w:val="00B57D7A"/>
    <w:rsid w:val="00B76620"/>
    <w:rsid w:val="00B840CE"/>
    <w:rsid w:val="00B96C3D"/>
    <w:rsid w:val="00BD0928"/>
    <w:rsid w:val="00BE5F73"/>
    <w:rsid w:val="00BF4228"/>
    <w:rsid w:val="00C07A30"/>
    <w:rsid w:val="00C352FF"/>
    <w:rsid w:val="00C44231"/>
    <w:rsid w:val="00CC6B8B"/>
    <w:rsid w:val="00CD3751"/>
    <w:rsid w:val="00D2051A"/>
    <w:rsid w:val="00D96390"/>
    <w:rsid w:val="00E219E7"/>
    <w:rsid w:val="00E60D6A"/>
    <w:rsid w:val="00E73321"/>
    <w:rsid w:val="00E77EC0"/>
    <w:rsid w:val="00E914C1"/>
    <w:rsid w:val="00E97C37"/>
    <w:rsid w:val="00EE533B"/>
    <w:rsid w:val="00F04882"/>
    <w:rsid w:val="00F63327"/>
    <w:rsid w:val="00F80A29"/>
    <w:rsid w:val="00FA7CA5"/>
    <w:rsid w:val="00FD08EC"/>
    <w:rsid w:val="00FD7690"/>
    <w:rsid w:val="08E04023"/>
    <w:rsid w:val="08E51639"/>
    <w:rsid w:val="0F601A19"/>
    <w:rsid w:val="118F4D1B"/>
    <w:rsid w:val="11FA4D69"/>
    <w:rsid w:val="1BE764F5"/>
    <w:rsid w:val="286E5CC4"/>
    <w:rsid w:val="292B4E41"/>
    <w:rsid w:val="2CA46F92"/>
    <w:rsid w:val="2CCE23EE"/>
    <w:rsid w:val="314F2B9B"/>
    <w:rsid w:val="332E5807"/>
    <w:rsid w:val="3C90308E"/>
    <w:rsid w:val="3F5935AD"/>
    <w:rsid w:val="404F40DC"/>
    <w:rsid w:val="4E586855"/>
    <w:rsid w:val="4EB250E6"/>
    <w:rsid w:val="511B5EFD"/>
    <w:rsid w:val="58823D7B"/>
    <w:rsid w:val="5C68214B"/>
    <w:rsid w:val="607D2D49"/>
    <w:rsid w:val="60F66046"/>
    <w:rsid w:val="633C19BB"/>
    <w:rsid w:val="67172077"/>
    <w:rsid w:val="6C5C0714"/>
    <w:rsid w:val="6F60051B"/>
    <w:rsid w:val="700F3CEF"/>
    <w:rsid w:val="7330473F"/>
    <w:rsid w:val="76F73E0B"/>
    <w:rsid w:val="79D80141"/>
    <w:rsid w:val="7A7F0ED6"/>
    <w:rsid w:val="7AEC5358"/>
    <w:rsid w:val="7B1F54E8"/>
    <w:rsid w:val="7B73782C"/>
    <w:rsid w:val="7DF10E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8"/>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7"/>
    <w:qFormat/>
    <w:uiPriority w:val="0"/>
    <w:pPr>
      <w:keepNext/>
      <w:keepLines/>
      <w:spacing w:before="260" w:after="260" w:line="416" w:lineRule="auto"/>
      <w:outlineLvl w:val="2"/>
    </w:pPr>
    <w:rPr>
      <w:b/>
      <w:bCs/>
      <w:sz w:val="32"/>
      <w:szCs w:val="32"/>
    </w:rPr>
  </w:style>
  <w:style w:type="paragraph" w:styleId="5">
    <w:name w:val="heading 4"/>
    <w:basedOn w:val="1"/>
    <w:next w:val="1"/>
    <w:link w:val="22"/>
    <w:qFormat/>
    <w:uiPriority w:val="0"/>
    <w:pPr>
      <w:keepNext/>
      <w:keepLines/>
      <w:spacing w:before="280" w:after="290" w:line="376" w:lineRule="auto"/>
      <w:outlineLvl w:val="3"/>
    </w:pPr>
    <w:rPr>
      <w:rFonts w:ascii="Cambria" w:hAnsi="Cambria"/>
      <w:b/>
      <w:bCs/>
      <w:sz w:val="28"/>
      <w:szCs w:val="28"/>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1260"/>
      <w:jc w:val="left"/>
    </w:pPr>
    <w:rPr>
      <w:sz w:val="20"/>
      <w:szCs w:val="20"/>
    </w:rPr>
  </w:style>
  <w:style w:type="paragraph" w:styleId="7">
    <w:name w:val="Document Map"/>
    <w:basedOn w:val="1"/>
    <w:qFormat/>
    <w:uiPriority w:val="0"/>
    <w:pPr>
      <w:shd w:val="clear" w:color="auto" w:fill="000080"/>
    </w:pPr>
  </w:style>
  <w:style w:type="paragraph" w:styleId="8">
    <w:name w:val="toc 5"/>
    <w:basedOn w:val="1"/>
    <w:next w:val="1"/>
    <w:autoRedefine/>
    <w:qFormat/>
    <w:uiPriority w:val="0"/>
    <w:pPr>
      <w:ind w:left="840"/>
      <w:jc w:val="left"/>
    </w:pPr>
    <w:rPr>
      <w:sz w:val="20"/>
      <w:szCs w:val="20"/>
    </w:rPr>
  </w:style>
  <w:style w:type="paragraph" w:styleId="9">
    <w:name w:val="toc 3"/>
    <w:basedOn w:val="1"/>
    <w:next w:val="1"/>
    <w:qFormat/>
    <w:uiPriority w:val="0"/>
    <w:pPr>
      <w:adjustRightInd w:val="0"/>
      <w:snapToGrid w:val="0"/>
      <w:spacing w:line="360" w:lineRule="auto"/>
      <w:ind w:firstLine="400" w:firstLineChars="400"/>
      <w:jc w:val="left"/>
    </w:pPr>
    <w:rPr>
      <w:sz w:val="24"/>
      <w:szCs w:val="20"/>
    </w:rPr>
  </w:style>
  <w:style w:type="paragraph" w:styleId="10">
    <w:name w:val="toc 8"/>
    <w:basedOn w:val="1"/>
    <w:next w:val="1"/>
    <w:autoRedefine/>
    <w:qFormat/>
    <w:uiPriority w:val="0"/>
    <w:pPr>
      <w:ind w:left="1470"/>
      <w:jc w:val="left"/>
    </w:pPr>
    <w:rPr>
      <w:sz w:val="20"/>
      <w:szCs w:val="20"/>
    </w:rPr>
  </w:style>
  <w:style w:type="paragraph" w:styleId="11">
    <w:name w:val="footer"/>
    <w:basedOn w:val="1"/>
    <w:link w:val="25"/>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pPr>
      <w:adjustRightInd w:val="0"/>
      <w:snapToGrid w:val="0"/>
      <w:spacing w:line="360" w:lineRule="auto"/>
      <w:jc w:val="left"/>
    </w:pPr>
    <w:rPr>
      <w:b/>
      <w:bCs/>
      <w:sz w:val="24"/>
      <w:szCs w:val="20"/>
    </w:rPr>
  </w:style>
  <w:style w:type="paragraph" w:styleId="14">
    <w:name w:val="toc 4"/>
    <w:basedOn w:val="1"/>
    <w:next w:val="1"/>
    <w:autoRedefine/>
    <w:qFormat/>
    <w:uiPriority w:val="0"/>
    <w:pPr>
      <w:ind w:left="630"/>
      <w:jc w:val="left"/>
    </w:pPr>
    <w:rPr>
      <w:sz w:val="20"/>
      <w:szCs w:val="20"/>
    </w:rPr>
  </w:style>
  <w:style w:type="paragraph" w:styleId="15">
    <w:name w:val="toc 6"/>
    <w:basedOn w:val="1"/>
    <w:next w:val="1"/>
    <w:autoRedefine/>
    <w:qFormat/>
    <w:uiPriority w:val="0"/>
    <w:pPr>
      <w:ind w:left="1050"/>
      <w:jc w:val="left"/>
    </w:pPr>
    <w:rPr>
      <w:sz w:val="20"/>
      <w:szCs w:val="20"/>
    </w:rPr>
  </w:style>
  <w:style w:type="paragraph" w:styleId="16">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7">
    <w:name w:val="toc 9"/>
    <w:basedOn w:val="1"/>
    <w:next w:val="1"/>
    <w:autoRedefine/>
    <w:qFormat/>
    <w:uiPriority w:val="0"/>
    <w:pPr>
      <w:ind w:left="1680"/>
      <w:jc w:val="left"/>
    </w:pPr>
    <w:rPr>
      <w:sz w:val="20"/>
      <w:szCs w:val="20"/>
    </w:rPr>
  </w:style>
  <w:style w:type="character" w:styleId="20">
    <w:name w:val="page number"/>
    <w:basedOn w:val="19"/>
    <w:qFormat/>
    <w:uiPriority w:val="0"/>
  </w:style>
  <w:style w:type="character" w:styleId="21">
    <w:name w:val="Hyperlink"/>
    <w:basedOn w:val="19"/>
    <w:qFormat/>
    <w:uiPriority w:val="0"/>
    <w:rPr>
      <w:color w:val="0000FF"/>
      <w:u w:val="single"/>
    </w:rPr>
  </w:style>
  <w:style w:type="character" w:customStyle="1" w:styleId="22">
    <w:name w:val="标题 4 字符"/>
    <w:basedOn w:val="19"/>
    <w:link w:val="5"/>
    <w:qFormat/>
    <w:uiPriority w:val="0"/>
    <w:rPr>
      <w:rFonts w:ascii="Cambria" w:hAnsi="Cambria"/>
      <w:b/>
      <w:bCs/>
      <w:kern w:val="2"/>
      <w:sz w:val="28"/>
      <w:szCs w:val="28"/>
    </w:rPr>
  </w:style>
  <w:style w:type="paragraph" w:styleId="23">
    <w:name w:val="No Spacing"/>
    <w:link w:val="24"/>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4">
    <w:name w:val="无间隔 字符"/>
    <w:link w:val="23"/>
    <w:qFormat/>
    <w:locked/>
    <w:uiPriority w:val="0"/>
    <w:rPr>
      <w:rFonts w:eastAsia="仿宋_GB2312"/>
      <w:sz w:val="30"/>
      <w:szCs w:val="22"/>
      <w:lang w:bidi="ar-SA"/>
    </w:rPr>
  </w:style>
  <w:style w:type="character" w:customStyle="1" w:styleId="25">
    <w:name w:val="页脚 字符"/>
    <w:basedOn w:val="19"/>
    <w:link w:val="11"/>
    <w:qFormat/>
    <w:uiPriority w:val="0"/>
    <w:rPr>
      <w:kern w:val="2"/>
      <w:sz w:val="18"/>
      <w:szCs w:val="18"/>
    </w:rPr>
  </w:style>
  <w:style w:type="paragraph" w:styleId="26">
    <w:name w:val="List Paragraph"/>
    <w:basedOn w:val="1"/>
    <w:qFormat/>
    <w:uiPriority w:val="0"/>
    <w:pPr>
      <w:ind w:firstLine="420" w:firstLineChars="200"/>
    </w:pPr>
  </w:style>
  <w:style w:type="character" w:customStyle="1" w:styleId="27">
    <w:name w:val="标题 3 字符"/>
    <w:basedOn w:val="19"/>
    <w:link w:val="4"/>
    <w:qFormat/>
    <w:uiPriority w:val="0"/>
    <w:rPr>
      <w:b/>
      <w:bCs/>
      <w:kern w:val="2"/>
      <w:sz w:val="32"/>
      <w:szCs w:val="32"/>
    </w:rPr>
  </w:style>
  <w:style w:type="character" w:customStyle="1" w:styleId="28">
    <w:name w:val="NormalCharacter"/>
    <w:link w:val="1"/>
    <w:qFormat/>
    <w:uiPriority w:val="0"/>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a:t>
            </a:r>
          </a:p>
        </c:rich>
      </c:tx>
      <c:layout/>
      <c:overlay val="0"/>
      <c:spPr>
        <a:noFill/>
        <a:ln>
          <a:noFill/>
        </a:ln>
        <a:effectLst/>
      </c:spPr>
    </c:title>
    <c:autoTitleDeleted val="0"/>
    <c:plotArea>
      <c:layout/>
      <c:pieChart>
        <c:varyColors val="1"/>
        <c:ser>
          <c:idx val="0"/>
          <c:order val="0"/>
          <c:tx>
            <c:strRef>
              <c:f>Sheet1!$B$1</c:f>
              <c:strCache>
                <c:ptCount val="1"/>
                <c:pt idx="0">
                  <c:v>全年支出</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elete val="1"/>
          </c:dLbls>
          <c:cat>
            <c:strRef>
              <c:f>Sheet1!$A$2:$A$3</c:f>
              <c:strCache>
                <c:ptCount val="2"/>
                <c:pt idx="0">
                  <c:v>财政拨款收入</c:v>
                </c:pt>
                <c:pt idx="1">
                  <c:v>其他收入</c:v>
                </c:pt>
              </c:strCache>
            </c:strRef>
          </c:cat>
          <c:val>
            <c:numRef>
              <c:f>Sheet1!$B$2:$B$3</c:f>
              <c:numCache>
                <c:formatCode>General</c:formatCode>
                <c:ptCount val="2"/>
                <c:pt idx="0">
                  <c:v>99.96</c:v>
                </c:pt>
                <c:pt idx="1">
                  <c:v>0.04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全年支出</a:t>
            </a:r>
          </a:p>
        </c:rich>
      </c:tx>
      <c:layout/>
      <c:overlay val="0"/>
      <c:spPr>
        <a:noFill/>
        <a:ln>
          <a:noFill/>
        </a:ln>
        <a:effectLst/>
      </c:spPr>
    </c:title>
    <c:autoTitleDeleted val="0"/>
    <c:plotArea>
      <c:layout/>
      <c:pieChart>
        <c:varyColors val="1"/>
        <c:ser>
          <c:idx val="0"/>
          <c:order val="0"/>
          <c:tx>
            <c:strRef>
              <c:f>Sheet1!$B$1</c:f>
              <c:strCache>
                <c:ptCount val="1"/>
                <c:pt idx="0">
                  <c:v>全年支出</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64.47</c:v>
                </c:pt>
                <c:pt idx="1">
                  <c:v>35.53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57559B6-2DC7-41B5-818F-6E7F243775C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31</Pages>
  <Words>12379</Words>
  <Characters>14035</Characters>
  <Lines>1</Lines>
  <Paragraphs>1</Paragraphs>
  <TotalTime>23</TotalTime>
  <ScaleCrop>false</ScaleCrop>
  <LinksUpToDate>false</LinksUpToDate>
  <CharactersWithSpaces>15019</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许燕</cp:lastModifiedBy>
  <cp:lastPrinted>2021-04-16T00:45:00Z</cp:lastPrinted>
  <dcterms:modified xsi:type="dcterms:W3CDTF">2024-09-27T01:04:17Z</dcterms:modified>
  <dc:title>××年度××部门/单位</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5A62D7761EBE4BAA94CD60FC430B4202_12</vt:lpwstr>
  </property>
</Properties>
</file>