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1EA96">
      <w:pPr>
        <w:spacing w:line="360" w:lineRule="auto"/>
        <w:jc w:val="center"/>
        <w:rPr>
          <w:rFonts w:hint="eastAsia" w:ascii="仿宋_GB2312" w:hAnsi="仿宋_GB2312" w:eastAsia="仿宋_GB2312" w:cs="仿宋_GB2312"/>
          <w:sz w:val="32"/>
          <w:szCs w:val="32"/>
        </w:rPr>
      </w:pPr>
    </w:p>
    <w:p w14:paraId="550FB856">
      <w:pPr>
        <w:spacing w:line="360" w:lineRule="auto"/>
        <w:jc w:val="center"/>
        <w:rPr>
          <w:rFonts w:hint="eastAsia" w:ascii="仿宋_GB2312" w:hAnsi="仿宋_GB2312" w:eastAsia="仿宋_GB2312" w:cs="仿宋_GB2312"/>
          <w:sz w:val="32"/>
          <w:szCs w:val="32"/>
        </w:rPr>
      </w:pPr>
    </w:p>
    <w:p w14:paraId="39ADB8B3">
      <w:pPr>
        <w:spacing w:line="360" w:lineRule="auto"/>
        <w:jc w:val="center"/>
        <w:rPr>
          <w:rFonts w:hint="eastAsia" w:ascii="仿宋_GB2312" w:hAnsi="仿宋_GB2312" w:eastAsia="仿宋_GB2312" w:cs="仿宋_GB2312"/>
          <w:sz w:val="32"/>
          <w:szCs w:val="32"/>
        </w:rPr>
      </w:pPr>
    </w:p>
    <w:p w14:paraId="086BD8F9">
      <w:pPr>
        <w:spacing w:line="360" w:lineRule="auto"/>
        <w:jc w:val="center"/>
        <w:rPr>
          <w:rFonts w:hint="eastAsia" w:ascii="仿宋_GB2312" w:hAnsi="仿宋_GB2312" w:eastAsia="仿宋_GB2312" w:cs="仿宋_GB2312"/>
          <w:sz w:val="32"/>
          <w:szCs w:val="32"/>
        </w:rPr>
      </w:pPr>
    </w:p>
    <w:p w14:paraId="62023479">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2024年度内蒙古河套灌区水利发展中心</w:t>
      </w:r>
    </w:p>
    <w:p w14:paraId="6A70E371">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解放闸分中心</w:t>
      </w:r>
      <w:r>
        <w:rPr>
          <w:rFonts w:hint="eastAsia" w:ascii="宋体" w:hAnsi="宋体" w:cs="宋体"/>
          <w:b/>
          <w:bCs/>
          <w:sz w:val="44"/>
          <w:szCs w:val="44"/>
          <w:lang w:val="en-US" w:eastAsia="zh-CN"/>
        </w:rPr>
        <w:t>单位决算</w:t>
      </w:r>
      <w:r>
        <w:rPr>
          <w:rFonts w:hint="eastAsia" w:ascii="宋体" w:hAnsi="宋体" w:eastAsia="宋体" w:cs="宋体"/>
          <w:b/>
          <w:bCs/>
          <w:sz w:val="44"/>
          <w:szCs w:val="44"/>
        </w:rPr>
        <w:t>公开</w:t>
      </w:r>
    </w:p>
    <w:p w14:paraId="5D354B01">
      <w:pPr>
        <w:spacing w:line="360" w:lineRule="auto"/>
        <w:jc w:val="center"/>
        <w:rPr>
          <w:rFonts w:hint="eastAsia" w:ascii="宋体" w:hAnsi="宋体" w:eastAsia="宋体" w:cs="宋体"/>
          <w:b/>
          <w:bCs/>
          <w:sz w:val="44"/>
          <w:szCs w:val="44"/>
        </w:rPr>
      </w:pPr>
    </w:p>
    <w:p w14:paraId="4BEBC736">
      <w:pPr>
        <w:spacing w:line="360" w:lineRule="auto"/>
        <w:jc w:val="center"/>
        <w:rPr>
          <w:rFonts w:hint="eastAsia" w:ascii="宋体" w:hAnsi="宋体" w:eastAsia="宋体" w:cs="宋体"/>
          <w:b/>
          <w:bCs/>
          <w:sz w:val="44"/>
          <w:szCs w:val="44"/>
        </w:rPr>
      </w:pPr>
    </w:p>
    <w:p w14:paraId="0392F557">
      <w:pPr>
        <w:spacing w:line="360" w:lineRule="auto"/>
        <w:jc w:val="center"/>
        <w:rPr>
          <w:rFonts w:hint="eastAsia" w:ascii="宋体" w:hAnsi="宋体" w:eastAsia="宋体" w:cs="宋体"/>
          <w:b/>
          <w:bCs/>
          <w:sz w:val="44"/>
          <w:szCs w:val="44"/>
        </w:rPr>
      </w:pPr>
    </w:p>
    <w:p w14:paraId="7851CA83">
      <w:pPr>
        <w:spacing w:line="360" w:lineRule="auto"/>
        <w:jc w:val="center"/>
        <w:rPr>
          <w:rFonts w:hint="eastAsia" w:ascii="宋体" w:hAnsi="宋体" w:eastAsia="宋体" w:cs="宋体"/>
          <w:b/>
          <w:bCs/>
          <w:sz w:val="44"/>
          <w:szCs w:val="44"/>
        </w:rPr>
      </w:pPr>
    </w:p>
    <w:p w14:paraId="00334AA8">
      <w:pPr>
        <w:spacing w:line="360" w:lineRule="auto"/>
        <w:jc w:val="center"/>
        <w:rPr>
          <w:rFonts w:hint="eastAsia" w:ascii="宋体" w:hAnsi="宋体" w:eastAsia="宋体" w:cs="宋体"/>
          <w:b/>
          <w:bCs/>
          <w:sz w:val="44"/>
          <w:szCs w:val="44"/>
        </w:rPr>
      </w:pPr>
    </w:p>
    <w:p w14:paraId="66ED97B9">
      <w:pPr>
        <w:spacing w:line="360" w:lineRule="auto"/>
        <w:jc w:val="center"/>
        <w:rPr>
          <w:rFonts w:hint="eastAsia" w:ascii="宋体" w:hAnsi="宋体" w:eastAsia="宋体" w:cs="宋体"/>
          <w:b/>
          <w:bCs/>
          <w:sz w:val="44"/>
          <w:szCs w:val="44"/>
        </w:rPr>
      </w:pPr>
    </w:p>
    <w:p w14:paraId="73B79A1A">
      <w:pPr>
        <w:spacing w:line="360" w:lineRule="auto"/>
        <w:jc w:val="center"/>
        <w:rPr>
          <w:rFonts w:hint="eastAsia" w:ascii="宋体" w:hAnsi="宋体" w:eastAsia="宋体" w:cs="宋体"/>
          <w:b/>
          <w:bCs/>
          <w:sz w:val="44"/>
          <w:szCs w:val="44"/>
        </w:rPr>
      </w:pPr>
    </w:p>
    <w:p w14:paraId="55EC54CA">
      <w:pPr>
        <w:spacing w:line="360" w:lineRule="auto"/>
        <w:jc w:val="center"/>
        <w:rPr>
          <w:rFonts w:hint="eastAsia" w:ascii="宋体" w:hAnsi="宋体" w:eastAsia="宋体" w:cs="宋体"/>
          <w:b/>
          <w:bCs/>
          <w:sz w:val="44"/>
          <w:szCs w:val="44"/>
        </w:rPr>
      </w:pPr>
    </w:p>
    <w:p w14:paraId="5C055531">
      <w:pPr>
        <w:spacing w:line="360" w:lineRule="auto"/>
        <w:jc w:val="center"/>
        <w:rPr>
          <w:rFonts w:hint="eastAsia" w:ascii="宋体" w:hAnsi="宋体" w:eastAsia="宋体" w:cs="宋体"/>
          <w:b/>
          <w:bCs/>
          <w:sz w:val="44"/>
          <w:szCs w:val="44"/>
        </w:rPr>
      </w:pPr>
    </w:p>
    <w:p w14:paraId="1C61155E">
      <w:pPr>
        <w:spacing w:line="360" w:lineRule="auto"/>
        <w:jc w:val="center"/>
        <w:rPr>
          <w:rFonts w:hint="eastAsia" w:ascii="宋体" w:hAnsi="宋体" w:eastAsia="宋体" w:cs="宋体"/>
          <w:b/>
          <w:bCs/>
          <w:sz w:val="44"/>
          <w:szCs w:val="44"/>
        </w:rPr>
      </w:pPr>
    </w:p>
    <w:p w14:paraId="575D938E">
      <w:pPr>
        <w:spacing w:line="360" w:lineRule="auto"/>
        <w:jc w:val="center"/>
        <w:rPr>
          <w:rFonts w:hint="eastAsia" w:ascii="宋体" w:hAnsi="宋体" w:cs="宋体"/>
          <w:b/>
          <w:bCs/>
          <w:sz w:val="44"/>
          <w:szCs w:val="44"/>
          <w:lang w:val="en-US" w:eastAsia="zh-CN"/>
        </w:rPr>
      </w:pPr>
      <w:r>
        <w:rPr>
          <w:rFonts w:hint="eastAsia" w:ascii="宋体" w:hAnsi="宋体" w:cs="宋体"/>
          <w:b/>
          <w:bCs/>
          <w:sz w:val="44"/>
          <w:szCs w:val="44"/>
          <w:lang w:val="en-US" w:eastAsia="zh-CN"/>
        </w:rPr>
        <w:t>批复时间：</w:t>
      </w:r>
      <w:r>
        <w:rPr>
          <w:rFonts w:hint="eastAsia" w:ascii="宋体" w:hAnsi="宋体" w:cs="宋体"/>
          <w:b/>
          <w:bCs/>
          <w:sz w:val="44"/>
          <w:szCs w:val="44"/>
          <w:u w:val="single"/>
          <w:lang w:val="en-US" w:eastAsia="zh-CN"/>
        </w:rPr>
        <w:t>2025</w:t>
      </w:r>
      <w:r>
        <w:rPr>
          <w:rFonts w:hint="eastAsia" w:ascii="宋体" w:hAnsi="宋体" w:cs="宋体"/>
          <w:b/>
          <w:bCs/>
          <w:sz w:val="44"/>
          <w:szCs w:val="44"/>
          <w:lang w:val="en-US" w:eastAsia="zh-CN"/>
        </w:rPr>
        <w:t>年</w:t>
      </w:r>
      <w:r>
        <w:rPr>
          <w:rFonts w:hint="eastAsia" w:ascii="宋体" w:hAnsi="宋体" w:cs="宋体"/>
          <w:b/>
          <w:bCs/>
          <w:sz w:val="44"/>
          <w:szCs w:val="44"/>
          <w:u w:val="single"/>
          <w:lang w:val="en-US" w:eastAsia="zh-CN"/>
        </w:rPr>
        <w:t>9</w:t>
      </w:r>
      <w:r>
        <w:rPr>
          <w:rFonts w:hint="eastAsia" w:ascii="宋体" w:hAnsi="宋体" w:cs="宋体"/>
          <w:b/>
          <w:bCs/>
          <w:sz w:val="44"/>
          <w:szCs w:val="44"/>
          <w:lang w:val="en-US" w:eastAsia="zh-CN"/>
        </w:rPr>
        <w:t>月</w:t>
      </w:r>
      <w:r>
        <w:rPr>
          <w:rFonts w:hint="eastAsia" w:ascii="宋体" w:hAnsi="宋体" w:cs="宋体"/>
          <w:b/>
          <w:bCs/>
          <w:sz w:val="44"/>
          <w:szCs w:val="44"/>
          <w:u w:val="single"/>
          <w:lang w:val="en-US" w:eastAsia="zh-CN"/>
        </w:rPr>
        <w:t>11</w:t>
      </w:r>
      <w:r>
        <w:rPr>
          <w:rFonts w:hint="eastAsia" w:ascii="宋体" w:hAnsi="宋体" w:cs="宋体"/>
          <w:b/>
          <w:bCs/>
          <w:sz w:val="44"/>
          <w:szCs w:val="44"/>
          <w:lang w:val="en-US" w:eastAsia="zh-CN"/>
        </w:rPr>
        <w:t>日</w:t>
      </w:r>
    </w:p>
    <w:p w14:paraId="66A674E9">
      <w:pPr>
        <w:spacing w:line="360" w:lineRule="auto"/>
        <w:jc w:val="center"/>
        <w:rPr>
          <w:rFonts w:hint="default" w:ascii="宋体" w:hAnsi="宋体" w:cs="宋体"/>
          <w:b/>
          <w:bCs/>
          <w:sz w:val="44"/>
          <w:szCs w:val="44"/>
          <w:lang w:val="en-US" w:eastAsia="zh-CN"/>
        </w:rPr>
      </w:pPr>
      <w:r>
        <w:rPr>
          <w:rFonts w:hint="eastAsia" w:ascii="宋体" w:hAnsi="宋体" w:cs="宋体"/>
          <w:b/>
          <w:bCs/>
          <w:sz w:val="44"/>
          <w:szCs w:val="44"/>
          <w:lang w:val="en-US" w:eastAsia="zh-CN"/>
        </w:rPr>
        <w:t>公开时间：</w:t>
      </w:r>
      <w:r>
        <w:rPr>
          <w:rFonts w:hint="eastAsia" w:ascii="宋体" w:hAnsi="宋体" w:cs="宋体"/>
          <w:b/>
          <w:bCs/>
          <w:sz w:val="44"/>
          <w:szCs w:val="44"/>
          <w:u w:val="single"/>
          <w:lang w:val="en-US" w:eastAsia="zh-CN"/>
        </w:rPr>
        <w:t>2025</w:t>
      </w:r>
      <w:r>
        <w:rPr>
          <w:rFonts w:hint="eastAsia" w:ascii="宋体" w:hAnsi="宋体" w:cs="宋体"/>
          <w:b/>
          <w:bCs/>
          <w:sz w:val="44"/>
          <w:szCs w:val="44"/>
          <w:lang w:val="en-US" w:eastAsia="zh-CN"/>
        </w:rPr>
        <w:t>年</w:t>
      </w:r>
      <w:r>
        <w:rPr>
          <w:rFonts w:hint="eastAsia" w:ascii="宋体" w:hAnsi="宋体" w:cs="宋体"/>
          <w:b/>
          <w:bCs/>
          <w:sz w:val="44"/>
          <w:szCs w:val="44"/>
          <w:u w:val="single"/>
          <w:lang w:val="en-US" w:eastAsia="zh-CN"/>
        </w:rPr>
        <w:t>9</w:t>
      </w:r>
      <w:r>
        <w:rPr>
          <w:rFonts w:hint="eastAsia" w:ascii="宋体" w:hAnsi="宋体" w:cs="宋体"/>
          <w:b/>
          <w:bCs/>
          <w:sz w:val="44"/>
          <w:szCs w:val="44"/>
          <w:lang w:val="en-US" w:eastAsia="zh-CN"/>
        </w:rPr>
        <w:t>月</w:t>
      </w:r>
      <w:bookmarkStart w:id="1" w:name="_GoBack"/>
      <w:r>
        <w:rPr>
          <w:rFonts w:hint="eastAsia" w:ascii="宋体" w:hAnsi="宋体" w:cs="宋体"/>
          <w:b/>
          <w:bCs/>
          <w:sz w:val="44"/>
          <w:szCs w:val="44"/>
          <w:u w:val="single"/>
          <w:lang w:val="en-US" w:eastAsia="zh-CN"/>
        </w:rPr>
        <w:t>19</w:t>
      </w:r>
      <w:bookmarkEnd w:id="1"/>
      <w:r>
        <w:rPr>
          <w:rFonts w:hint="eastAsia" w:ascii="宋体" w:hAnsi="宋体" w:cs="宋体"/>
          <w:b/>
          <w:bCs/>
          <w:sz w:val="44"/>
          <w:szCs w:val="44"/>
          <w:lang w:val="en-US" w:eastAsia="zh-CN"/>
        </w:rPr>
        <w:t>日</w:t>
      </w:r>
    </w:p>
    <w:p w14:paraId="78C55071">
      <w:pPr>
        <w:spacing w:line="360" w:lineRule="auto"/>
        <w:jc w:val="center"/>
        <w:rPr>
          <w:rFonts w:hint="eastAsia" w:ascii="仿宋_GB2312" w:hAnsi="仿宋_GB2312" w:eastAsia="仿宋_GB2312" w:cs="仿宋_GB2312"/>
          <w:b/>
          <w:bCs/>
          <w:sz w:val="32"/>
          <w:szCs w:val="32"/>
        </w:rPr>
      </w:pPr>
    </w:p>
    <w:p w14:paraId="4EB6CD19">
      <w:pPr>
        <w:spacing w:line="360" w:lineRule="auto"/>
        <w:jc w:val="center"/>
        <w:rPr>
          <w:rFonts w:hint="eastAsia" w:ascii="仿宋_GB2312" w:hAnsi="仿宋_GB2312" w:eastAsia="仿宋_GB2312" w:cs="仿宋_GB2312"/>
          <w:b/>
          <w:bCs/>
          <w:sz w:val="32"/>
          <w:szCs w:val="32"/>
        </w:rPr>
      </w:pPr>
    </w:p>
    <w:p w14:paraId="1A3132BF">
      <w:pPr>
        <w:spacing w:line="360" w:lineRule="auto"/>
        <w:jc w:val="center"/>
        <w:rPr>
          <w:rFonts w:hint="eastAsia" w:ascii="仿宋_GB2312" w:hAnsi="仿宋_GB2312" w:eastAsia="仿宋_GB2312" w:cs="仿宋_GB2312"/>
          <w:b/>
          <w:bCs/>
          <w:sz w:val="32"/>
          <w:szCs w:val="32"/>
        </w:rPr>
      </w:pPr>
    </w:p>
    <w:p w14:paraId="6BECD771">
      <w:pPr>
        <w:spacing w:line="360" w:lineRule="auto"/>
        <w:jc w:val="center"/>
        <w:rPr>
          <w:rFonts w:hint="eastAsia" w:ascii="仿宋_GB2312" w:hAnsi="仿宋_GB2312" w:eastAsia="仿宋_GB2312" w:cs="仿宋_GB2312"/>
          <w:b/>
          <w:bCs/>
          <w:sz w:val="32"/>
          <w:szCs w:val="32"/>
        </w:rPr>
      </w:pPr>
    </w:p>
    <w:p w14:paraId="26C53C26">
      <w:pPr>
        <w:ind w:firstLine="2249" w:firstLineChars="700"/>
        <w:rPr>
          <w:rFonts w:hint="eastAsia" w:ascii="仿宋_GB2312" w:hAnsi="仿宋_GB2312" w:eastAsia="仿宋_GB2312" w:cs="仿宋_GB2312"/>
          <w:b/>
          <w:sz w:val="32"/>
          <w:szCs w:val="32"/>
        </w:rPr>
        <w:sectPr>
          <w:footerReference r:id="rId3" w:type="default"/>
          <w:pgSz w:w="11906" w:h="16838"/>
          <w:pgMar w:top="1440" w:right="1083" w:bottom="1440" w:left="1083" w:header="0" w:footer="720" w:gutter="0"/>
          <w:cols w:space="425" w:num="1"/>
          <w:docGrid w:type="lines" w:linePitch="312" w:charSpace="0"/>
        </w:sectPr>
      </w:pPr>
    </w:p>
    <w:p w14:paraId="5248F19C">
      <w:pPr>
        <w:jc w:val="center"/>
        <w:rPr>
          <w:rFonts w:hint="eastAsia" w:ascii="仿宋_GB2312" w:hAnsi="仿宋_GB2312" w:eastAsia="仿宋_GB2312" w:cs="仿宋_GB2312"/>
          <w:sz w:val="32"/>
          <w:szCs w:val="32"/>
        </w:rPr>
      </w:pPr>
      <w:bookmarkStart w:id="0" w:name="a000"/>
      <w:r>
        <w:rPr>
          <w:rFonts w:hint="eastAsia" w:ascii="仿宋_GB2312" w:hAnsi="仿宋_GB2312" w:eastAsia="仿宋_GB2312" w:cs="仿宋_GB2312"/>
          <w:b/>
          <w:bCs/>
          <w:sz w:val="44"/>
          <w:szCs w:val="44"/>
        </w:rPr>
        <w:t>目 </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录</w:t>
      </w:r>
    </w:p>
    <w:p w14:paraId="63DB91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14:paraId="7A87050F">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单位概况</w:t>
      </w:r>
    </w:p>
    <w:p w14:paraId="03273FF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一、主要职能、职责</w:t>
      </w:r>
    </w:p>
    <w:p w14:paraId="10D6806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二、单位机构设置及决算单位构成情况</w:t>
      </w:r>
    </w:p>
    <w:p w14:paraId="3ED0B9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三、2024年度单位主要工作完成情况</w:t>
      </w:r>
    </w:p>
    <w:p w14:paraId="25398C01">
      <w:pP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第二部分 单位决算情况说明</w:t>
      </w:r>
    </w:p>
    <w:p w14:paraId="6AD4F9E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一、收入支出决算总体情况说明</w:t>
      </w:r>
    </w:p>
    <w:p w14:paraId="411CE69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二、收入决算情况说明</w:t>
      </w:r>
    </w:p>
    <w:p w14:paraId="2ED7AB0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三、支出决算情况说明</w:t>
      </w:r>
    </w:p>
    <w:p w14:paraId="46F89A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四、财政拨款收入支出决算总体情况说明</w:t>
      </w:r>
    </w:p>
    <w:p w14:paraId="5BEFB46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五、一般公共预算财政拨款支出决算情况说明</w:t>
      </w:r>
    </w:p>
    <w:p w14:paraId="4F83CE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六、一般公共预算财政拨款基本支出决算情况说明</w:t>
      </w:r>
    </w:p>
    <w:p w14:paraId="52DEEC1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七、一般公共预算财政拨款项目支出决算情况说明</w:t>
      </w:r>
    </w:p>
    <w:p w14:paraId="6CFF394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八、财政拨款“三公”经费支出决算情况说明</w:t>
      </w:r>
    </w:p>
    <w:p w14:paraId="3554F04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九、政府性基金预算财政拨款支出决算情况说明</w:t>
      </w:r>
    </w:p>
    <w:p w14:paraId="5C82CF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十、国有资本经营预算财政拨款支出决算情况说明</w:t>
      </w:r>
    </w:p>
    <w:p w14:paraId="6A00A31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十一、机关运行经费（公用经费）支出决算情况说明</w:t>
      </w:r>
    </w:p>
    <w:p w14:paraId="178AF66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十二、政府采购支出决算情况说明</w:t>
      </w:r>
    </w:p>
    <w:p w14:paraId="60DA2D9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十三、国有资产占用情况说明</w:t>
      </w:r>
    </w:p>
    <w:p w14:paraId="7A9F05C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十四、预算绩效情况说明</w:t>
      </w:r>
    </w:p>
    <w:p w14:paraId="0F1A08DB">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第三部分 名词解释</w:t>
      </w:r>
    </w:p>
    <w:p w14:paraId="27B5ABAF">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决算公开联系方式及信息反馈渠道</w:t>
      </w:r>
    </w:p>
    <w:p w14:paraId="336D1A08">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第五部分 单位决算表</w:t>
      </w:r>
    </w:p>
    <w:p w14:paraId="365007B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一、收入支出决算总表</w:t>
      </w:r>
    </w:p>
    <w:p w14:paraId="6A7EFF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二、收入决算表</w:t>
      </w:r>
    </w:p>
    <w:p w14:paraId="743FFB0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三、支出决算表</w:t>
      </w:r>
    </w:p>
    <w:p w14:paraId="669FB04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四、财政拨款收入支出决算总表</w:t>
      </w:r>
    </w:p>
    <w:p w14:paraId="7905E25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五、一般公共预算财政拨款支出决算表</w:t>
      </w:r>
    </w:p>
    <w:p w14:paraId="19F274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六、一般公共预算财政拨款基本支出决算明细表</w:t>
      </w:r>
    </w:p>
    <w:p w14:paraId="0B8911A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七、一般公共预算财政拨款项目支出决算明细表</w:t>
      </w:r>
    </w:p>
    <w:p w14:paraId="30B6382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八、政府性基金预算财政拨款收入支出决算表</w:t>
      </w:r>
    </w:p>
    <w:p w14:paraId="1624D0D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九、国有资本经营预算财政拨款收入支出决算表</w:t>
      </w:r>
    </w:p>
    <w:p w14:paraId="3DB147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十、财政拨款“三公”经费支出决算表</w:t>
      </w:r>
    </w:p>
    <w:p w14:paraId="1C55D30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十一、机关运行经费支出、国有资产占用情况及政府采购支出信息表</w:t>
      </w:r>
    </w:p>
    <w:p w14:paraId="582A2C41">
      <w:pPr>
        <w:widowControl/>
        <w:spacing w:before="240" w:after="240"/>
        <w:rPr>
          <w:rFonts w:hint="eastAsia" w:ascii="仿宋_GB2312" w:hAnsi="仿宋_GB2312" w:eastAsia="仿宋_GB2312" w:cs="仿宋_GB2312"/>
          <w:kern w:val="0"/>
          <w:sz w:val="32"/>
          <w:szCs w:val="32"/>
        </w:rPr>
      </w:pPr>
    </w:p>
    <w:p w14:paraId="62038850">
      <w:pPr>
        <w:widowControl/>
        <w:spacing w:before="240" w:after="240"/>
        <w:rPr>
          <w:rFonts w:hint="eastAsia" w:ascii="仿宋_GB2312" w:hAnsi="仿宋_GB2312" w:eastAsia="仿宋_GB2312" w:cs="仿宋_GB2312"/>
          <w:kern w:val="0"/>
          <w:sz w:val="32"/>
          <w:szCs w:val="32"/>
        </w:rPr>
      </w:pPr>
    </w:p>
    <w:p w14:paraId="422E9B01">
      <w:pPr>
        <w:widowControl/>
        <w:spacing w:before="240" w:after="240"/>
        <w:rPr>
          <w:rFonts w:hint="eastAsia" w:ascii="仿宋_GB2312" w:hAnsi="仿宋_GB2312" w:eastAsia="仿宋_GB2312" w:cs="仿宋_GB2312"/>
          <w:kern w:val="0"/>
          <w:sz w:val="32"/>
          <w:szCs w:val="32"/>
        </w:rPr>
      </w:pPr>
    </w:p>
    <w:p w14:paraId="525427BF">
      <w:pPr>
        <w:widowControl/>
        <w:spacing w:before="240" w:after="240"/>
        <w:rPr>
          <w:rFonts w:hint="eastAsia" w:ascii="仿宋_GB2312" w:hAnsi="仿宋_GB2312" w:eastAsia="仿宋_GB2312" w:cs="仿宋_GB2312"/>
          <w:kern w:val="0"/>
          <w:sz w:val="32"/>
          <w:szCs w:val="32"/>
        </w:rPr>
      </w:pPr>
    </w:p>
    <w:p w14:paraId="0C9CF7D4">
      <w:pPr>
        <w:widowControl/>
        <w:spacing w:before="240" w:after="240"/>
        <w:rPr>
          <w:rFonts w:hint="eastAsia" w:ascii="仿宋_GB2312" w:hAnsi="仿宋_GB2312" w:eastAsia="仿宋_GB2312" w:cs="仿宋_GB2312"/>
          <w:kern w:val="0"/>
          <w:sz w:val="32"/>
          <w:szCs w:val="32"/>
        </w:rPr>
      </w:pPr>
    </w:p>
    <w:p w14:paraId="1635756B">
      <w:pPr>
        <w:widowControl/>
        <w:spacing w:before="240" w:after="240"/>
        <w:rPr>
          <w:rFonts w:hint="eastAsia" w:ascii="仿宋_GB2312" w:hAnsi="仿宋_GB2312" w:eastAsia="仿宋_GB2312" w:cs="仿宋_GB2312"/>
          <w:kern w:val="0"/>
          <w:sz w:val="32"/>
          <w:szCs w:val="32"/>
        </w:rPr>
      </w:pPr>
    </w:p>
    <w:p w14:paraId="3D637E73">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第一部分 单位概况</w:t>
      </w:r>
    </w:p>
    <w:p w14:paraId="5E15A9D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一、主要职能、职责</w:t>
      </w:r>
    </w:p>
    <w:p w14:paraId="624502D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解放闸分中心隶属于内蒙古河套灌区水利发展中心，始建于1954年，正处级建制，公益一类事业单位。解放闸分中心主要承担灌域内国管水利工程的建设、管理和运行维护任务，负责灌域灌排管理与调度、水费计收核算工作以及分凌、防汛、排涝、抗旱、乌梁素海生态补水、科研试验等工作，指导所属分支机构党建、意识形态、人事、财务及业务等工作。</w:t>
      </w:r>
    </w:p>
    <w:p w14:paraId="544DF08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解放闸灌域位于内蒙古河套灌区西部，南临黄河，北靠阴山，东与永济灌域毗邻，西与乌兰布和沙漠接壤，灌域控制面积323.4万亩，现有灌溉面积213万亩，排域面积250万亩，涉及杭锦后旗、临河区、磴口县、乌拉特中旗、乌拉特后旗共15个镇和1个国营农场的农牧业生产区域。灌域内有公管干渠3条，分干渠13条，干沟3条。全灌域年均引黄水量11.5——12亿立方米，年均排水量1.5亿立方米。</w:t>
      </w:r>
    </w:p>
    <w:p w14:paraId="734FAC45">
      <w:pPr>
        <w:rPr>
          <w:rFonts w:hint="eastAsia" w:ascii="仿宋_GB2312" w:hAnsi="仿宋_GB2312" w:eastAsia="仿宋_GB2312" w:cs="仿宋_GB2312"/>
          <w:b/>
          <w:bCs/>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二、单位机构设置及决算单位构成情况</w:t>
      </w:r>
    </w:p>
    <w:p w14:paraId="10A2BF4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.内蒙古河套灌区水利发展中心</w:t>
      </w:r>
      <w:r>
        <w:rPr>
          <w:rFonts w:hint="eastAsia" w:ascii="仿宋_GB2312" w:hAnsi="仿宋_GB2312" w:eastAsia="仿宋_GB2312" w:cs="仿宋_GB2312"/>
          <w:sz w:val="32"/>
          <w:szCs w:val="32"/>
          <w:lang w:val="en-US" w:eastAsia="zh-CN"/>
        </w:rPr>
        <w:t>解放闸分中心</w:t>
      </w:r>
      <w:r>
        <w:rPr>
          <w:rFonts w:hint="eastAsia" w:ascii="仿宋_GB2312" w:hAnsi="仿宋_GB2312" w:eastAsia="仿宋_GB2312" w:cs="仿宋_GB2312"/>
          <w:sz w:val="32"/>
          <w:szCs w:val="32"/>
        </w:rPr>
        <w:t>，始建于1954年，正处级建制，公益一类事业单位。内设8个科室，下设9个供排水所站（全部为科级建制），分别为：杨家河干渠供水所、黄济渠供水所、清惠渠供水所、乌拉河干渠供水所、大发公渠供水所、一排干沟排水所、二排干沟排水所、三排干沟排水所、沙壕渠试验站。解放闸分中心机关办公地点在巴彦淖尔市杭锦后旗陕坝镇，所属各所站分布在杭锦后旗各个乡镇。 </w:t>
      </w:r>
      <w:r>
        <w:rPr>
          <w:rFonts w:hint="eastAsia" w:ascii="仿宋_GB2312" w:hAnsi="仿宋_GB2312" w:eastAsia="仿宋_GB2312" w:cs="仿宋_GB2312"/>
          <w:sz w:val="32"/>
          <w:szCs w:val="32"/>
          <w:lang w:val="en-US" w:eastAsia="zh-CN"/>
        </w:rPr>
        <w:t>所属下级单位及科室的预算及支出、决算等均由本单位统一进行核算、汇总编报。</w:t>
      </w:r>
    </w:p>
    <w:p w14:paraId="5562C59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2.从决算单位构成看，纳入本单位决算编制范围的预算单位共计</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家，具体包括：内蒙古河套灌区水利发展中心</w:t>
      </w:r>
      <w:r>
        <w:rPr>
          <w:rFonts w:hint="eastAsia" w:ascii="仿宋_GB2312" w:hAnsi="仿宋_GB2312" w:eastAsia="仿宋_GB2312" w:cs="仿宋_GB2312"/>
          <w:sz w:val="32"/>
          <w:szCs w:val="32"/>
          <w:lang w:val="en-US" w:eastAsia="zh-CN"/>
        </w:rPr>
        <w:t>解放闸分中心</w:t>
      </w:r>
      <w:r>
        <w:rPr>
          <w:rFonts w:hint="eastAsia" w:ascii="仿宋_GB2312" w:hAnsi="仿宋_GB2312" w:eastAsia="仿宋_GB2312" w:cs="仿宋_GB2312"/>
          <w:sz w:val="32"/>
          <w:szCs w:val="32"/>
        </w:rPr>
        <w:t>。详细情况见表：</w:t>
      </w:r>
    </w:p>
    <w:tbl>
      <w:tblPr>
        <w:tblStyle w:val="21"/>
        <w:tblW w:w="10198"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012"/>
        <w:gridCol w:w="6420"/>
        <w:gridCol w:w="2766"/>
      </w:tblGrid>
      <w:tr w14:paraId="283A66ED">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72" w:hRule="atLeast"/>
          <w:tblHeader/>
          <w:tblCellSpacing w:w="15" w:type="dxa"/>
          <w:jc w:val="center"/>
        </w:trPr>
        <w:tc>
          <w:tcPr>
            <w:tcW w:w="967"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1159F8BA">
            <w:pPr>
              <w:widowControl/>
              <w:jc w:val="center"/>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序号</w:t>
            </w:r>
          </w:p>
        </w:tc>
        <w:tc>
          <w:tcPr>
            <w:tcW w:w="639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7379E94">
            <w:pPr>
              <w:widowControl/>
              <w:jc w:val="center"/>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单位名称</w:t>
            </w:r>
          </w:p>
        </w:tc>
        <w:tc>
          <w:tcPr>
            <w:tcW w:w="272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500B546">
            <w:pPr>
              <w:widowControl/>
              <w:jc w:val="center"/>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单位性质</w:t>
            </w:r>
          </w:p>
        </w:tc>
      </w:tr>
      <w:tr w14:paraId="5EE84807">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769" w:hRule="atLeast"/>
          <w:tblCellSpacing w:w="15" w:type="dxa"/>
          <w:jc w:val="center"/>
        </w:trPr>
        <w:tc>
          <w:tcPr>
            <w:tcW w:w="967"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74C98E54">
            <w:pPr>
              <w:widowControl/>
              <w:jc w:val="center"/>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1</w:t>
            </w:r>
          </w:p>
        </w:tc>
        <w:tc>
          <w:tcPr>
            <w:tcW w:w="6390"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2D26382A">
            <w:pPr>
              <w:widowControl/>
              <w:jc w:val="center"/>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i w:val="0"/>
                <w:iCs w:val="0"/>
                <w:caps w:val="0"/>
                <w:color w:val="333333"/>
                <w:spacing w:val="0"/>
                <w:sz w:val="32"/>
                <w:szCs w:val="32"/>
                <w:shd w:val="clear" w:fill="FFFFFF"/>
              </w:rPr>
              <w:t>内蒙古河套灌区水利发展中心</w:t>
            </w:r>
            <w:r>
              <w:rPr>
                <w:rFonts w:hint="eastAsia" w:ascii="仿宋_GB2312" w:hAnsi="仿宋_GB2312" w:eastAsia="仿宋_GB2312" w:cs="仿宋_GB2312"/>
                <w:i w:val="0"/>
                <w:iCs w:val="0"/>
                <w:caps w:val="0"/>
                <w:color w:val="333333"/>
                <w:spacing w:val="0"/>
                <w:sz w:val="32"/>
                <w:szCs w:val="32"/>
                <w:shd w:val="clear" w:fill="FFFFFF"/>
                <w:lang w:val="en-US" w:eastAsia="zh-CN"/>
              </w:rPr>
              <w:t>解放闸分中心</w:t>
            </w:r>
          </w:p>
        </w:tc>
        <w:tc>
          <w:tcPr>
            <w:tcW w:w="2721"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14:paraId="40AB846E">
            <w:pPr>
              <w:widowControl/>
              <w:jc w:val="center"/>
              <w:rPr>
                <w:rFonts w:hint="eastAsia" w:ascii="仿宋_GB2312" w:hAnsi="仿宋_GB2312" w:eastAsia="仿宋_GB2312" w:cs="仿宋_GB2312"/>
                <w:b w:val="0"/>
                <w:bCs w:val="0"/>
                <w:i w:val="0"/>
                <w:iCs w:val="0"/>
                <w:smallCaps w:val="0"/>
                <w:color w:val="000000"/>
                <w:kern w:val="0"/>
                <w:sz w:val="32"/>
                <w:szCs w:val="32"/>
              </w:rPr>
            </w:pPr>
            <w:r>
              <w:rPr>
                <w:rFonts w:hint="eastAsia" w:ascii="仿宋_GB2312" w:hAnsi="仿宋_GB2312" w:eastAsia="仿宋_GB2312" w:cs="仿宋_GB2312"/>
                <w:b w:val="0"/>
                <w:bCs w:val="0"/>
                <w:i w:val="0"/>
                <w:iCs w:val="0"/>
                <w:smallCaps w:val="0"/>
                <w:color w:val="000000"/>
                <w:kern w:val="0"/>
                <w:sz w:val="32"/>
                <w:szCs w:val="32"/>
              </w:rPr>
              <w:t>公益一类事业单位</w:t>
            </w:r>
          </w:p>
        </w:tc>
      </w:tr>
    </w:tbl>
    <w:p w14:paraId="0E387C95">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三、2024年度单位主要工作完成情况</w:t>
      </w:r>
    </w:p>
    <w:p w14:paraId="0FAAED8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（一）聚力保供增产，供排服务不断优化。严格遵循河套灌区春季分凌减灾和应急生态补水安排，投入80.6万元购置物资、租赁机械，历时25天安全高效地完成了分凌补水任务，累计引水8357万立方米。</w:t>
      </w:r>
    </w:p>
    <w:p w14:paraId="03CFF3B6">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强化工程建设，标准化步伐不断加快。投资189万元对66处险工段落和水工建筑物进行维修养护，已全部完工并通过验收。持续提高生态保障能力，积极投身“绿美几字湾”建设，大力开展植树造林行动，累计植树4.24万株，绿化长度达82.2公里，折合造林面积约219亩。</w:t>
      </w:r>
    </w:p>
    <w:p w14:paraId="064635BD">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严肃财经纪律，财务运行不断规范。严格落实“收支两条线”和“三专一封闭”管理制度，预收缴2024年农业水费1.72亿元左右，上缴市财政局约1.72亿元，其中包含2023年结转2024年水费2865万元，照目前实用水量决算，2024年水费决算应在1.42亿元左右，预计退解水费2865万元左右。提升综合经营收益，通过公开竞标，重新对三淖河综合场608亩土地进行招租，最终以每亩地630元/年的价格出租，有效盘活了国有资产。认真做好引黄滴灌协商议价分析工作，综合考虑建设主体、资金来源、工程结构等多种因素，重新测算运行成本并下调滴灌水价，将现有6处5片引黄滴灌项目全部委托第三方公司或群管组织统一运营管理，逐步推动引黄滴灌节水模式走向成熟。</w:t>
      </w:r>
    </w:p>
    <w:p w14:paraId="2E8127B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坚持科技兴水，信息化水平不断提升。扎实推进《河套灌区秋浇节水技术集成分析与评价》科研项目，开展典型渠道、典型区、典型地块的种植意向和实播面积调查4次，采集土壤含水率样本69个、含盐量样本345个，对12眼地下井埋深观测5次，完成87个取样点的小麦、玉米出苗率、苗情调查统计，现外业调查已基本结束，内业整理正在有序开展。加强信息化设备维修养护，进行大断面流量校核35次，维修水位计35次，解决网络故障45次，处理视频监控故障28次，更换蓄电池8块，保证了灌域信息化设备正常运行。</w:t>
      </w:r>
    </w:p>
    <w:p w14:paraId="52599420">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第二部分</w:t>
      </w:r>
      <w:r>
        <w:rPr>
          <w:rFonts w:hint="eastAsia" w:ascii="仿宋_GB2312" w:hAnsi="仿宋_GB2312" w:eastAsia="仿宋_GB2312" w:cs="仿宋_GB2312"/>
          <w:b/>
          <w:bCs/>
          <w:sz w:val="44"/>
          <w:szCs w:val="44"/>
          <w:lang w:val="en-US" w:eastAsia="zh-CN"/>
        </w:rPr>
        <w:t xml:space="preserve"> </w:t>
      </w:r>
      <w:r>
        <w:rPr>
          <w:rFonts w:hint="eastAsia" w:ascii="仿宋_GB2312" w:hAnsi="仿宋_GB2312" w:eastAsia="仿宋_GB2312" w:cs="仿宋_GB2312"/>
          <w:b/>
          <w:bCs/>
          <w:sz w:val="44"/>
          <w:szCs w:val="44"/>
        </w:rPr>
        <w:t>单位决算情况说明</w:t>
      </w:r>
    </w:p>
    <w:p w14:paraId="6FD78C22">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一、收入支出决算总体情况说明</w:t>
      </w:r>
    </w:p>
    <w:p w14:paraId="3864F158">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内蒙古河套灌区水利发展中心解放闸分中心 2024年度收入、支出决算总计均为 7868.76万元。与年初预算相比，收、支总计各增加 2110.55万元，增长 36.65%，变动原因：</w:t>
      </w:r>
      <w:r>
        <w:rPr>
          <w:rFonts w:hint="eastAsia" w:ascii="仿宋_GB2312" w:hAnsi="仿宋_GB2312" w:eastAsia="仿宋_GB2312" w:cs="仿宋_GB2312"/>
          <w:sz w:val="32"/>
          <w:szCs w:val="32"/>
          <w:lang w:val="en-US" w:eastAsia="zh-CN"/>
        </w:rPr>
        <w:t>按照市政府和编办要求，2023年8月我单位由公益二类事业单位转为公益一类事业单位，纳入财政管理，2023年数据仅为8月-12月数据，因数据月数不一致，</w:t>
      </w:r>
      <w:r>
        <w:rPr>
          <w:rFonts w:hint="eastAsia" w:ascii="仿宋_GB2312" w:hAnsi="仿宋_GB2312" w:eastAsia="仿宋_GB2312" w:cs="仿宋_GB2312"/>
          <w:sz w:val="32"/>
          <w:szCs w:val="32"/>
        </w:rPr>
        <w:t>无法与上年决算做对比；与上年决算相比，收、支总计各增加 3935.32万元，增长 100.05%。其中：</w:t>
      </w:r>
    </w:p>
    <w:p w14:paraId="44B27D7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（一）收入决算总计 7868.76万元。</w:t>
      </w:r>
      <w:r>
        <w:rPr>
          <w:rFonts w:hint="eastAsia" w:ascii="仿宋_GB2312" w:hAnsi="仿宋_GB2312" w:eastAsia="仿宋_GB2312" w:cs="仿宋_GB2312"/>
          <w:sz w:val="32"/>
          <w:szCs w:val="32"/>
        </w:rPr>
        <w:t>包括：</w:t>
      </w:r>
    </w:p>
    <w:p w14:paraId="4784B89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1.本年收入决算合计 7830.55万元。与上年决算相比，增加 3897.11万元，增长 99.08%，变动原因：</w:t>
      </w:r>
      <w:r>
        <w:rPr>
          <w:rFonts w:hint="eastAsia" w:ascii="仿宋_GB2312" w:hAnsi="仿宋_GB2312" w:eastAsia="仿宋_GB2312" w:cs="仿宋_GB2312"/>
          <w:sz w:val="32"/>
          <w:szCs w:val="32"/>
          <w:lang w:val="en-US" w:eastAsia="zh-CN"/>
        </w:rPr>
        <w:t>按照市政府和编办要求，2023年8月我单位由公益二类事业单位转为公益一类事业单位，纳入财政管理，2023年数据仅为8月-12月数据，因数据月数不一致，</w:t>
      </w:r>
      <w:r>
        <w:rPr>
          <w:rFonts w:hint="eastAsia" w:ascii="仿宋_GB2312" w:hAnsi="仿宋_GB2312" w:eastAsia="仿宋_GB2312" w:cs="仿宋_GB2312"/>
          <w:sz w:val="32"/>
          <w:szCs w:val="32"/>
        </w:rPr>
        <w:t>无法与上年决算做对比。</w:t>
      </w:r>
    </w:p>
    <w:p w14:paraId="03026CB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2.使用非财政拨款结余 0万元。与上年决算相比，增加 0万元，增长 0%，变动原因：</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不存在此项内容。</w:t>
      </w:r>
    </w:p>
    <w:p w14:paraId="5A7CF2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3.年初结转和结余 38.21万元。与上年决算相比，增加 38.21万元，增长 </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0%，变动原因：</w:t>
      </w:r>
      <w:r>
        <w:rPr>
          <w:rFonts w:hint="eastAsia" w:ascii="仿宋_GB2312" w:hAnsi="仿宋_GB2312" w:eastAsia="仿宋_GB2312" w:cs="仿宋_GB2312"/>
          <w:sz w:val="32"/>
          <w:szCs w:val="32"/>
          <w:lang w:val="en-US" w:eastAsia="zh-CN"/>
        </w:rPr>
        <w:t>主要是秋浇节水项目和沙壕渠试验站科研经费由于项目未完成结余</w:t>
      </w:r>
      <w:r>
        <w:rPr>
          <w:rFonts w:hint="eastAsia" w:ascii="仿宋_GB2312" w:hAnsi="仿宋_GB2312" w:eastAsia="仿宋_GB2312" w:cs="仿宋_GB2312"/>
          <w:sz w:val="32"/>
          <w:szCs w:val="32"/>
        </w:rPr>
        <w:t>。</w:t>
      </w:r>
    </w:p>
    <w:p w14:paraId="75BBD5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（二）支出决算总计 7868.76万元。</w:t>
      </w:r>
      <w:r>
        <w:rPr>
          <w:rFonts w:hint="eastAsia" w:ascii="仿宋_GB2312" w:hAnsi="仿宋_GB2312" w:eastAsia="仿宋_GB2312" w:cs="仿宋_GB2312"/>
          <w:sz w:val="32"/>
          <w:szCs w:val="32"/>
        </w:rPr>
        <w:t>包括：</w:t>
      </w:r>
    </w:p>
    <w:p w14:paraId="48B58F2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1.本年支出决算合计 7822.48万元。与上年决算相比，增加 3927.26万元，增长 100.82%，变动原因：</w:t>
      </w:r>
      <w:r>
        <w:rPr>
          <w:rFonts w:hint="eastAsia" w:ascii="仿宋_GB2312" w:hAnsi="仿宋_GB2312" w:eastAsia="仿宋_GB2312" w:cs="仿宋_GB2312"/>
          <w:sz w:val="32"/>
          <w:szCs w:val="32"/>
          <w:lang w:val="en-US" w:eastAsia="zh-CN"/>
        </w:rPr>
        <w:t>按照市政府和编办要求，2023年8月我单位由公益二类事业单位转为公益一类事业单位，纳入财政管理，2023年数据仅为8月-12月数据，因数据月数不一致，不具有可比性</w:t>
      </w:r>
      <w:r>
        <w:rPr>
          <w:rFonts w:hint="eastAsia" w:ascii="仿宋_GB2312" w:hAnsi="仿宋_GB2312" w:eastAsia="仿宋_GB2312" w:cs="仿宋_GB2312"/>
          <w:sz w:val="32"/>
          <w:szCs w:val="32"/>
        </w:rPr>
        <w:t>。</w:t>
      </w:r>
    </w:p>
    <w:p w14:paraId="7514DD8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2.结余分配 0万元。与上年决算相比，增加 0万元，增长 0%，变动原因：</w:t>
      </w:r>
      <w:r>
        <w:rPr>
          <w:rFonts w:hint="eastAsia" w:ascii="仿宋_GB2312" w:hAnsi="仿宋_GB2312" w:eastAsia="仿宋_GB2312" w:cs="仿宋_GB2312"/>
          <w:sz w:val="32"/>
          <w:szCs w:val="32"/>
          <w:lang w:val="en-US" w:eastAsia="zh-CN"/>
        </w:rPr>
        <w:t>我单位</w:t>
      </w:r>
      <w:r>
        <w:rPr>
          <w:rFonts w:hint="eastAsia" w:ascii="仿宋_GB2312" w:hAnsi="仿宋_GB2312" w:eastAsia="仿宋_GB2312" w:cs="仿宋_GB2312"/>
          <w:sz w:val="32"/>
          <w:szCs w:val="32"/>
        </w:rPr>
        <w:t>不存在此项内容。</w:t>
      </w:r>
    </w:p>
    <w:p w14:paraId="683C39F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3.年末结转和结余 46.28万元。结转和结余事项：</w:t>
      </w:r>
      <w:r>
        <w:rPr>
          <w:rFonts w:hint="eastAsia" w:ascii="仿宋_GB2312" w:hAnsi="仿宋_GB2312" w:eastAsia="仿宋_GB2312" w:cs="仿宋_GB2312"/>
          <w:sz w:val="32"/>
          <w:szCs w:val="32"/>
          <w:lang w:val="en-US" w:eastAsia="zh-CN"/>
        </w:rPr>
        <w:t>主要为科研项目资金因项目未完成结转</w:t>
      </w:r>
      <w:r>
        <w:rPr>
          <w:rFonts w:hint="eastAsia" w:ascii="仿宋_GB2312" w:hAnsi="仿宋_GB2312" w:eastAsia="仿宋_GB2312" w:cs="仿宋_GB2312"/>
          <w:sz w:val="32"/>
          <w:szCs w:val="32"/>
        </w:rPr>
        <w:t>。与上年决算相比，增加 8.06万元，增长 21.10%，变动原因：</w:t>
      </w:r>
      <w:r>
        <w:rPr>
          <w:rFonts w:hint="eastAsia" w:ascii="仿宋_GB2312" w:hAnsi="仿宋_GB2312" w:eastAsia="仿宋_GB2312" w:cs="仿宋_GB2312"/>
          <w:sz w:val="32"/>
          <w:szCs w:val="32"/>
          <w:lang w:val="en-US" w:eastAsia="zh-CN"/>
        </w:rPr>
        <w:t>主要是科研秋浇节水项目和沙壕渠试验站科研经费由于项目未完成结余</w:t>
      </w:r>
      <w:r>
        <w:rPr>
          <w:rFonts w:hint="eastAsia" w:ascii="仿宋_GB2312" w:hAnsi="仿宋_GB2312" w:eastAsia="仿宋_GB2312" w:cs="仿宋_GB2312"/>
          <w:sz w:val="32"/>
          <w:szCs w:val="32"/>
        </w:rPr>
        <w:t>。 </w:t>
      </w:r>
    </w:p>
    <w:p w14:paraId="7E1E4C6D">
      <w:pPr>
        <w:rPr>
          <w:rFonts w:hint="eastAsia" w:ascii="仿宋_GB2312" w:hAnsi="仿宋_GB2312" w:eastAsia="仿宋_GB2312" w:cs="仿宋_GB2312"/>
          <w:b/>
          <w:bCs/>
          <w:sz w:val="32"/>
          <w:szCs w:val="32"/>
        </w:rPr>
      </w:pP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val="0"/>
          <w:bCs w:val="0"/>
          <w:kern w:val="0"/>
          <w:sz w:val="32"/>
          <w:szCs w:val="32"/>
        </w:rPr>
        <w:t xml:space="preserve"> </w:t>
      </w:r>
      <w:r>
        <w:rPr>
          <w:rFonts w:hint="eastAsia" w:ascii="仿宋_GB2312" w:hAnsi="仿宋_GB2312" w:eastAsia="仿宋_GB2312" w:cs="仿宋_GB2312"/>
          <w:b/>
          <w:bCs/>
          <w:sz w:val="32"/>
          <w:szCs w:val="32"/>
        </w:rPr>
        <w:t>二、收入决算情况说明</w:t>
      </w:r>
    </w:p>
    <w:p w14:paraId="561E292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2024年度本年收入决算合计 7830.55万元，其中：</w:t>
      </w:r>
    </w:p>
    <w:p w14:paraId="2874372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本年一般公共预算财政拨款收入 7754.21万元，占 99.03%；</w:t>
      </w:r>
    </w:p>
    <w:p w14:paraId="428A2B5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本年政府性基金预算财政拨款收入 0万元，占 0%；</w:t>
      </w:r>
    </w:p>
    <w:p w14:paraId="37DAB55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本年国有资本经营预算财政拨款收入 0万元，占 0%；</w:t>
      </w:r>
    </w:p>
    <w:p w14:paraId="5B9E74A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本年上级补助收入 0万元，占 0%；</w:t>
      </w:r>
    </w:p>
    <w:p w14:paraId="265843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本年事业收入 0万元，占 0%；</w:t>
      </w:r>
    </w:p>
    <w:p w14:paraId="08FC87F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本年经营收入 0万元，占 0%；</w:t>
      </w:r>
    </w:p>
    <w:p w14:paraId="439B3AB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本年附属单位上缴收入 0万元，占 0%；</w:t>
      </w:r>
    </w:p>
    <w:p w14:paraId="4ED7B03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本年其他收入 76.34万元，占 0.97%。</w:t>
      </w:r>
    </w:p>
    <w:p w14:paraId="5EB4F2FA">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E00FE"/>
          <w:kern w:val="0"/>
          <w:sz w:val="32"/>
          <w:szCs w:val="32"/>
        </w:rPr>
        <w:t xml:space="preserve">    </w:t>
      </w:r>
    </w:p>
    <w:p w14:paraId="5033FDAB">
      <w:pPr>
        <w:widowControl/>
        <w:spacing w:before="240" w:after="240"/>
        <w:rPr>
          <w:rFonts w:hint="eastAsia" w:ascii="仿宋_GB2312" w:hAnsi="仿宋_GB2312" w:eastAsia="仿宋_GB2312" w:cs="仿宋_GB2312"/>
          <w:kern w:val="0"/>
          <w:sz w:val="32"/>
          <w:szCs w:val="32"/>
        </w:rPr>
      </w:pPr>
    </w:p>
    <w:p w14:paraId="163741BD">
      <w:pPr>
        <w:widowControl/>
        <w:spacing w:before="240" w:after="24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strike w:val="0"/>
          <w:kern w:val="0"/>
          <w:sz w:val="32"/>
          <w:szCs w:val="32"/>
          <w:u w:val="none"/>
        </w:rPr>
        <w:drawing>
          <wp:inline distT="0" distB="0" distL="114300" distR="114300">
            <wp:extent cx="6167755" cy="3855085"/>
            <wp:effectExtent l="0" t="0" r="444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6167755" cy="3855085"/>
                    </a:xfrm>
                    <a:prstGeom prst="rect">
                      <a:avLst/>
                    </a:prstGeom>
                    <a:noFill/>
                    <a:ln>
                      <a:noFill/>
                    </a:ln>
                  </pic:spPr>
                </pic:pic>
              </a:graphicData>
            </a:graphic>
          </wp:inline>
        </w:drawing>
      </w:r>
    </w:p>
    <w:p w14:paraId="0A873139">
      <w:pPr>
        <w:widowControl/>
        <w:spacing w:before="240" w:after="240"/>
        <w:jc w:val="center"/>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图1.收入决算图</w:t>
      </w:r>
    </w:p>
    <w:p w14:paraId="2EA9D2D1">
      <w:pPr>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b/>
          <w:bCs/>
          <w:sz w:val="32"/>
          <w:szCs w:val="32"/>
        </w:rPr>
        <w:t>三、支出决算情况说明</w:t>
      </w:r>
    </w:p>
    <w:p w14:paraId="1F39F5E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内蒙古河套灌区水利发展中心解放闸分中心 2024年度本年支出决算合计 7822.48万元，其中：</w:t>
      </w:r>
    </w:p>
    <w:p w14:paraId="1256FE0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本年基本支出 6975.20万元，占 89.17%；</w:t>
      </w:r>
    </w:p>
    <w:p w14:paraId="1E8BD8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本年项目支出 847.28万元，占 10.83%；</w:t>
      </w:r>
    </w:p>
    <w:p w14:paraId="3800968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本年上缴上级支出 0万元，占 0%；</w:t>
      </w:r>
    </w:p>
    <w:p w14:paraId="7597247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本年经营支出 0万元，占 0%；</w:t>
      </w:r>
    </w:p>
    <w:p w14:paraId="6D9AD5F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本年对附属单位补助支出 0万元，占 0%。</w:t>
      </w:r>
    </w:p>
    <w:p w14:paraId="7CC94F4E">
      <w:pPr>
        <w:widowControl/>
        <w:spacing w:before="240" w:after="240"/>
        <w:rPr>
          <w:rFonts w:hint="eastAsia" w:ascii="仿宋_GB2312" w:hAnsi="仿宋_GB2312" w:eastAsia="仿宋_GB2312" w:cs="仿宋_GB2312"/>
          <w:kern w:val="0"/>
          <w:sz w:val="32"/>
          <w:szCs w:val="32"/>
        </w:rPr>
      </w:pPr>
      <w:r>
        <w:rPr>
          <w:rFonts w:hint="eastAsia" w:ascii="仿宋_GB2312" w:hAnsi="仿宋_GB2312" w:eastAsia="仿宋_GB2312" w:cs="仿宋_GB2312"/>
          <w:color w:val="0E00FE"/>
          <w:kern w:val="0"/>
          <w:sz w:val="32"/>
          <w:szCs w:val="32"/>
        </w:rPr>
        <w:t xml:space="preserve">    </w:t>
      </w:r>
      <w:r>
        <w:rPr>
          <w:rFonts w:hint="eastAsia" w:ascii="仿宋_GB2312" w:hAnsi="仿宋_GB2312" w:eastAsia="仿宋_GB2312" w:cs="仿宋_GB2312"/>
          <w:strike w:val="0"/>
          <w:kern w:val="0"/>
          <w:sz w:val="32"/>
          <w:szCs w:val="32"/>
          <w:u w:val="none"/>
        </w:rPr>
        <w:drawing>
          <wp:inline distT="0" distB="0" distL="114300" distR="114300">
            <wp:extent cx="6109970" cy="3818890"/>
            <wp:effectExtent l="0" t="0" r="5080" b="1016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6109970" cy="3818890"/>
                    </a:xfrm>
                    <a:prstGeom prst="rect">
                      <a:avLst/>
                    </a:prstGeom>
                    <a:noFill/>
                    <a:ln>
                      <a:noFill/>
                    </a:ln>
                  </pic:spPr>
                </pic:pic>
              </a:graphicData>
            </a:graphic>
          </wp:inline>
        </w:drawing>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val="en-US" w:eastAsia="zh-CN"/>
        </w:rPr>
        <w:t xml:space="preserve">                  </w:t>
      </w:r>
      <w:r>
        <w:rPr>
          <w:rFonts w:hint="eastAsia" w:ascii="仿宋_GB2312" w:hAnsi="仿宋_GB2312" w:eastAsia="仿宋_GB2312" w:cs="仿宋_GB2312"/>
          <w:kern w:val="0"/>
          <w:sz w:val="32"/>
          <w:szCs w:val="32"/>
        </w:rPr>
        <w:t>图2.支出决算图</w:t>
      </w:r>
    </w:p>
    <w:p w14:paraId="660349EA">
      <w:pPr>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xml:space="preserve">  </w:t>
      </w:r>
      <w:r>
        <w:rPr>
          <w:rFonts w:hint="eastAsia" w:ascii="仿宋_GB2312" w:hAnsi="仿宋_GB2312" w:eastAsia="仿宋_GB2312" w:cs="仿宋_GB2312"/>
          <w:b/>
          <w:bCs/>
          <w:kern w:val="0"/>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四、财政拨款收入支出决算总体情况说明</w:t>
      </w:r>
    </w:p>
    <w:p w14:paraId="6D22A81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内蒙古河套灌区水利发展中心解放闸分中心 2024年度财政拨款收入、支出决算总计均为 7754.21万元，与年初预算相比，收、支总计各增加 1995.99万元，增长 34.66%，变动原因：</w:t>
      </w:r>
      <w:r>
        <w:rPr>
          <w:rFonts w:hint="eastAsia" w:ascii="仿宋_GB2312" w:hAnsi="仿宋_GB2312" w:eastAsia="仿宋_GB2312" w:cs="仿宋_GB2312"/>
          <w:sz w:val="32"/>
          <w:szCs w:val="32"/>
          <w:lang w:val="en-US" w:eastAsia="zh-CN"/>
        </w:rPr>
        <w:t>一是追加有编人员工资及岗位变动等1244.62万元，二是追加合同制人员工资及五险360.77万元，三是追加工程项目款390.6万元</w:t>
      </w:r>
      <w:r>
        <w:rPr>
          <w:rFonts w:hint="eastAsia" w:ascii="仿宋_GB2312" w:hAnsi="仿宋_GB2312" w:eastAsia="仿宋_GB2312" w:cs="仿宋_GB2312"/>
          <w:sz w:val="32"/>
          <w:szCs w:val="32"/>
        </w:rPr>
        <w:t>；与上年决算相比，收、支总计各增加3920.70万元，增长 102.27%，变动原因：</w:t>
      </w:r>
      <w:r>
        <w:rPr>
          <w:rFonts w:hint="eastAsia" w:ascii="仿宋_GB2312" w:hAnsi="仿宋_GB2312" w:eastAsia="仿宋_GB2312" w:cs="仿宋_GB2312"/>
          <w:sz w:val="32"/>
          <w:szCs w:val="32"/>
          <w:lang w:val="en-US" w:eastAsia="zh-CN"/>
        </w:rPr>
        <w:t>按照市政府和编办要求，2023年8月我单位由公益二类事业单位转为公益一类事业单位，纳入财政管理，2023年数据仅为8月-12月数据，因数据月数不一致，不具有可比性</w:t>
      </w:r>
      <w:r>
        <w:rPr>
          <w:rFonts w:hint="eastAsia" w:ascii="仿宋_GB2312" w:hAnsi="仿宋_GB2312" w:eastAsia="仿宋_GB2312" w:cs="仿宋_GB2312"/>
          <w:sz w:val="32"/>
          <w:szCs w:val="32"/>
        </w:rPr>
        <w:t>。</w:t>
      </w:r>
    </w:p>
    <w:p w14:paraId="1137C7B1">
      <w:pPr>
        <w:rPr>
          <w:rFonts w:hint="eastAsia" w:ascii="仿宋_GB2312" w:hAnsi="仿宋_GB2312" w:eastAsia="仿宋_GB2312" w:cs="仿宋_GB2312"/>
          <w:b/>
          <w:bCs/>
          <w:sz w:val="32"/>
          <w:szCs w:val="32"/>
        </w:rPr>
      </w:pPr>
      <w:r>
        <w:rPr>
          <w:rFonts w:hint="eastAsia"/>
          <w:sz w:val="32"/>
          <w:szCs w:val="32"/>
        </w:rPr>
        <w:t>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b/>
          <w:bCs/>
          <w:sz w:val="32"/>
          <w:szCs w:val="32"/>
        </w:rPr>
        <w:t>五、一般公共预算财政拨款支出决算情况说明</w:t>
      </w:r>
    </w:p>
    <w:p w14:paraId="6B23C1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2024年度一般公共预算财政拨款支出决算 7752.55万元。与年初预算 5758.22万元相比，完成年初预算的 134.63%。其中：</w:t>
      </w:r>
    </w:p>
    <w:p w14:paraId="5889243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w:t>
      </w:r>
      <w:r>
        <w:rPr>
          <w:rFonts w:hint="eastAsia" w:ascii="仿宋_GB2312" w:hAnsi="仿宋_GB2312" w:eastAsia="仿宋_GB2312" w:cs="仿宋_GB2312"/>
          <w:sz w:val="32"/>
          <w:szCs w:val="32"/>
          <w:lang w:val="en-US" w:eastAsia="zh-CN"/>
        </w:rPr>
        <w:t>科学技术支出</w:t>
      </w:r>
      <w:r>
        <w:rPr>
          <w:rFonts w:hint="eastAsia" w:ascii="仿宋_GB2312" w:hAnsi="仿宋_GB2312" w:eastAsia="仿宋_GB2312" w:cs="仿宋_GB2312"/>
          <w:sz w:val="32"/>
          <w:szCs w:val="32"/>
        </w:rPr>
        <w:t>（类）</w:t>
      </w:r>
    </w:p>
    <w:p w14:paraId="740CB07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科学技术支出</w:t>
      </w:r>
      <w:r>
        <w:rPr>
          <w:rFonts w:hint="eastAsia" w:ascii="仿宋_GB2312" w:hAnsi="仿宋_GB2312" w:eastAsia="仿宋_GB2312" w:cs="仿宋_GB2312"/>
          <w:sz w:val="32"/>
          <w:szCs w:val="32"/>
        </w:rPr>
        <w:t>（类）决算数为</w:t>
      </w:r>
      <w:r>
        <w:rPr>
          <w:rFonts w:hint="eastAsia" w:ascii="仿宋_GB2312" w:hAnsi="仿宋_GB2312" w:eastAsia="仿宋_GB2312" w:cs="仿宋_GB2312"/>
          <w:sz w:val="32"/>
          <w:szCs w:val="32"/>
          <w:lang w:val="en-US" w:eastAsia="zh-CN"/>
        </w:rPr>
        <w:t>13.34</w:t>
      </w:r>
      <w:r>
        <w:rPr>
          <w:rFonts w:hint="eastAsia" w:ascii="仿宋_GB2312" w:hAnsi="仿宋_GB2312" w:eastAsia="仿宋_GB2312" w:cs="仿宋_GB2312"/>
          <w:sz w:val="32"/>
          <w:szCs w:val="32"/>
        </w:rPr>
        <w:t xml:space="preserve">万元，与年初预算相比减少 </w:t>
      </w:r>
      <w:r>
        <w:rPr>
          <w:rFonts w:hint="eastAsia" w:ascii="仿宋_GB2312" w:hAnsi="仿宋_GB2312" w:eastAsia="仿宋_GB2312" w:cs="仿宋_GB2312"/>
          <w:sz w:val="32"/>
          <w:szCs w:val="32"/>
          <w:lang w:val="en-US" w:eastAsia="zh-CN"/>
        </w:rPr>
        <w:t>1.66</w:t>
      </w:r>
      <w:r>
        <w:rPr>
          <w:rFonts w:hint="eastAsia" w:ascii="仿宋_GB2312" w:hAnsi="仿宋_GB2312" w:eastAsia="仿宋_GB2312" w:cs="仿宋_GB2312"/>
          <w:sz w:val="32"/>
          <w:szCs w:val="32"/>
        </w:rPr>
        <w:t>万元。其中：</w:t>
      </w:r>
    </w:p>
    <w:p w14:paraId="470CE39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w:t>
      </w:r>
      <w:r>
        <w:rPr>
          <w:rFonts w:hint="eastAsia" w:ascii="仿宋_GB2312" w:hAnsi="仿宋_GB2312" w:eastAsia="仿宋_GB2312" w:cs="仿宋_GB2312"/>
          <w:sz w:val="32"/>
          <w:szCs w:val="32"/>
          <w:lang w:val="en-US" w:eastAsia="zh-CN"/>
        </w:rPr>
        <w:t>科技成果转化与扩散</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13.34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88.93</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项目还未完成，按进度项目进度支付</w:t>
      </w:r>
      <w:r>
        <w:rPr>
          <w:rFonts w:hint="eastAsia" w:ascii="仿宋_GB2312" w:hAnsi="仿宋_GB2312" w:eastAsia="仿宋_GB2312" w:cs="仿宋_GB2312"/>
          <w:sz w:val="32"/>
          <w:szCs w:val="32"/>
        </w:rPr>
        <w:t>。</w:t>
      </w:r>
    </w:p>
    <w:p w14:paraId="4E99F3C9">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 （二）社会保障和就业支出（类）</w:t>
      </w:r>
    </w:p>
    <w:p w14:paraId="701AED6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社会保障和就业支出（类）决算数为 1199.61万元，与年初预算相比增加 287.31万元。其中：</w:t>
      </w:r>
    </w:p>
    <w:p w14:paraId="0142EE1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1．行政事业单位养老支出（款）事业单位离退休（项）。年初预算</w:t>
      </w:r>
      <w:r>
        <w:rPr>
          <w:rFonts w:hint="eastAsia" w:ascii="仿宋_GB2312" w:hAnsi="仿宋_GB2312" w:eastAsia="仿宋_GB2312" w:cs="仿宋_GB2312"/>
          <w:sz w:val="32"/>
          <w:szCs w:val="32"/>
          <w:lang w:val="en-US" w:eastAsia="zh-CN"/>
        </w:rPr>
        <w:t>444.55</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546.95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123</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本年我单位新增29名在职转退休人员，退休人员费用增加</w:t>
      </w:r>
      <w:r>
        <w:rPr>
          <w:rFonts w:hint="eastAsia" w:ascii="仿宋_GB2312" w:hAnsi="仿宋_GB2312" w:eastAsia="仿宋_GB2312" w:cs="仿宋_GB2312"/>
          <w:sz w:val="32"/>
          <w:szCs w:val="32"/>
        </w:rPr>
        <w:t>。</w:t>
      </w:r>
    </w:p>
    <w:p w14:paraId="13B14D4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2．行政事业单位养老支出（款）机关事业单位基本养老保险缴费支</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val="en-US" w:eastAsia="zh-CN"/>
        </w:rPr>
        <w:t>108.61</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本年我单位新增29名在职转退休人员，退休人员费用增加</w:t>
      </w:r>
      <w:r>
        <w:rPr>
          <w:rFonts w:hint="eastAsia" w:ascii="仿宋_GB2312" w:hAnsi="仿宋_GB2312" w:eastAsia="仿宋_GB2312" w:cs="仿宋_GB2312"/>
          <w:sz w:val="32"/>
          <w:szCs w:val="32"/>
        </w:rPr>
        <w:t>。</w:t>
      </w:r>
    </w:p>
    <w:p w14:paraId="4ADED31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3．行政事业单位养老支出（款）机关事业单位职业年金缴费支出（项）。年初预算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16.32</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本年我单位新增29名在职转退休人员，职业年金做实增加支出金额</w:t>
      </w:r>
      <w:r>
        <w:rPr>
          <w:rFonts w:hint="eastAsia" w:ascii="仿宋_GB2312" w:hAnsi="仿宋_GB2312" w:eastAsia="仿宋_GB2312" w:cs="仿宋_GB2312"/>
          <w:sz w:val="32"/>
          <w:szCs w:val="32"/>
        </w:rPr>
        <w:t>。</w:t>
      </w:r>
    </w:p>
    <w:p w14:paraId="73742A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4．</w:t>
      </w:r>
      <w:r>
        <w:rPr>
          <w:rFonts w:hint="eastAsia" w:ascii="仿宋_GB2312" w:hAnsi="仿宋_GB2312" w:eastAsia="仿宋_GB2312" w:cs="仿宋_GB2312"/>
          <w:sz w:val="32"/>
          <w:szCs w:val="32"/>
          <w:lang w:val="en-US" w:eastAsia="zh-CN"/>
        </w:rPr>
        <w:t>抚恤</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死亡抚恤</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79.44</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本年我单位增加6名去世人员，其中在职去世1人，退休去世5人，抚恤费支出增加</w:t>
      </w:r>
      <w:r>
        <w:rPr>
          <w:rFonts w:hint="eastAsia" w:ascii="仿宋_GB2312" w:hAnsi="仿宋_GB2312" w:eastAsia="仿宋_GB2312" w:cs="仿宋_GB2312"/>
          <w:sz w:val="32"/>
          <w:szCs w:val="32"/>
        </w:rPr>
        <w:t>。</w:t>
      </w:r>
    </w:p>
    <w:p w14:paraId="474B9A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5.其它社会保障和就业支出</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其它社会保障和就业支出</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23.94</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74.9</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312.87</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因财政拨款科目错误，多计入支出，25年五险清算中调整</w:t>
      </w:r>
      <w:r>
        <w:rPr>
          <w:rFonts w:hint="eastAsia" w:ascii="仿宋_GB2312" w:hAnsi="仿宋_GB2312" w:eastAsia="仿宋_GB2312" w:cs="仿宋_GB2312"/>
          <w:sz w:val="32"/>
          <w:szCs w:val="32"/>
        </w:rPr>
        <w:t>。</w:t>
      </w:r>
    </w:p>
    <w:p w14:paraId="7D72940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w:t>
      </w:r>
      <w:r>
        <w:rPr>
          <w:rFonts w:hint="eastAsia" w:ascii="仿宋_GB2312" w:hAnsi="仿宋_GB2312" w:eastAsia="仿宋_GB2312" w:cs="仿宋_GB2312"/>
          <w:b/>
          <w:bCs/>
          <w:sz w:val="32"/>
          <w:szCs w:val="32"/>
          <w:lang w:val="en-US" w:eastAsia="zh-CN"/>
        </w:rPr>
        <w:t>三</w:t>
      </w:r>
      <w:r>
        <w:rPr>
          <w:rFonts w:hint="eastAsia" w:ascii="仿宋_GB2312" w:hAnsi="仿宋_GB2312" w:eastAsia="仿宋_GB2312" w:cs="仿宋_GB2312"/>
          <w:b/>
          <w:bCs/>
          <w:sz w:val="32"/>
          <w:szCs w:val="32"/>
        </w:rPr>
        <w:t>）卫生健康支出（类）</w:t>
      </w:r>
    </w:p>
    <w:p w14:paraId="3A5FB71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卫生健康支出（类）决算数为 376.62万元，与年初预算相比增加 39.96万元。其中：</w:t>
      </w:r>
    </w:p>
    <w:p w14:paraId="1CFAEEC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1．行政事业单位医疗（款）事业单位医疗（项）。年初预算</w:t>
      </w:r>
      <w:r>
        <w:rPr>
          <w:rFonts w:hint="eastAsia" w:ascii="仿宋_GB2312" w:hAnsi="仿宋_GB2312" w:eastAsia="仿宋_GB2312" w:cs="仿宋_GB2312"/>
          <w:sz w:val="32"/>
          <w:szCs w:val="32"/>
          <w:lang w:val="en-US" w:eastAsia="zh-CN"/>
        </w:rPr>
        <w:t>218.25</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242.95</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111.32</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本年我单位新招录26人，转正定级20人及在职人员岗位变动、调薪等原因，测算基数增加，同时造成医疗保险费用增加。</w:t>
      </w:r>
    </w:p>
    <w:p w14:paraId="7D4C0E1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．行政事业单位医疗（款）公务员医疗补助（项）。年初预算</w:t>
      </w:r>
      <w:r>
        <w:rPr>
          <w:rFonts w:hint="eastAsia" w:ascii="仿宋_GB2312" w:hAnsi="仿宋_GB2312" w:eastAsia="仿宋_GB2312" w:cs="仿宋_GB2312"/>
          <w:sz w:val="32"/>
          <w:szCs w:val="32"/>
          <w:lang w:val="en-US" w:eastAsia="zh-CN"/>
        </w:rPr>
        <w:t>118.42</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133.67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112.88</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本年我单位新招录26人，转正定级20人及在职人员岗位变动、调薪等原因，测算基数增加，同时造成公务员医疗保险费用增加。</w:t>
      </w:r>
    </w:p>
    <w:p w14:paraId="7FFC416C">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sz w:val="32"/>
          <w:szCs w:val="32"/>
          <w:lang w:val="en-US" w:eastAsia="zh-CN"/>
        </w:rPr>
        <w:t>农林水</w:t>
      </w:r>
      <w:r>
        <w:rPr>
          <w:rFonts w:hint="eastAsia" w:ascii="仿宋_GB2312" w:hAnsi="仿宋_GB2312" w:eastAsia="仿宋_GB2312" w:cs="仿宋_GB2312"/>
          <w:b/>
          <w:bCs/>
          <w:sz w:val="32"/>
          <w:szCs w:val="32"/>
        </w:rPr>
        <w:t>支出（类）</w:t>
      </w:r>
    </w:p>
    <w:p w14:paraId="442B79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农林水</w:t>
      </w:r>
      <w:r>
        <w:rPr>
          <w:rFonts w:hint="eastAsia" w:ascii="仿宋_GB2312" w:hAnsi="仿宋_GB2312" w:eastAsia="仿宋_GB2312" w:cs="仿宋_GB2312"/>
          <w:sz w:val="32"/>
          <w:szCs w:val="32"/>
        </w:rPr>
        <w:t>支出（类）决算数为 </w:t>
      </w:r>
      <w:r>
        <w:rPr>
          <w:rFonts w:hint="eastAsia" w:ascii="仿宋_GB2312" w:hAnsi="仿宋_GB2312" w:eastAsia="仿宋_GB2312" w:cs="仿宋_GB2312"/>
          <w:sz w:val="32"/>
          <w:szCs w:val="32"/>
          <w:lang w:val="en-US" w:eastAsia="zh-CN"/>
        </w:rPr>
        <w:t>5738.47</w:t>
      </w:r>
      <w:r>
        <w:rPr>
          <w:rFonts w:hint="eastAsia" w:ascii="仿宋_GB2312" w:hAnsi="仿宋_GB2312" w:eastAsia="仿宋_GB2312" w:cs="仿宋_GB2312"/>
          <w:sz w:val="32"/>
          <w:szCs w:val="32"/>
        </w:rPr>
        <w:t>万元，与年初预算相比增加</w:t>
      </w:r>
      <w:r>
        <w:rPr>
          <w:rFonts w:hint="eastAsia" w:ascii="仿宋_GB2312" w:hAnsi="仿宋_GB2312" w:eastAsia="仿宋_GB2312" w:cs="仿宋_GB2312"/>
          <w:sz w:val="32"/>
          <w:szCs w:val="32"/>
          <w:lang w:val="en-US" w:eastAsia="zh-CN"/>
        </w:rPr>
        <w:t>1643.49</w:t>
      </w:r>
      <w:r>
        <w:rPr>
          <w:rFonts w:hint="eastAsia" w:ascii="仿宋_GB2312" w:hAnsi="仿宋_GB2312" w:eastAsia="仿宋_GB2312" w:cs="仿宋_GB2312"/>
          <w:sz w:val="32"/>
          <w:szCs w:val="32"/>
        </w:rPr>
        <w:t>万元。其中：</w:t>
      </w:r>
    </w:p>
    <w:p w14:paraId="7E1E2F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水利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水利行业业务管理</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4094.98</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5457.57</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133.27</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财政拨付用于支付合同制人员工资、五险一金及以前年度尾欠工程款。</w:t>
      </w:r>
    </w:p>
    <w:p w14:paraId="6844783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水利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水利工程运行与维护</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198.74</w:t>
      </w:r>
      <w:r>
        <w:rPr>
          <w:rFonts w:hint="eastAsia" w:ascii="仿宋_GB2312" w:hAnsi="仿宋_GB2312" w:eastAsia="仿宋_GB2312" w:cs="仿宋_GB2312"/>
          <w:sz w:val="32"/>
          <w:szCs w:val="32"/>
        </w:rPr>
        <w:t>万元。决算数与年初预算数的差异原因：</w:t>
      </w:r>
      <w:r>
        <w:rPr>
          <w:rFonts w:hint="eastAsia" w:ascii="仿宋_GB2312" w:hAnsi="仿宋_GB2312" w:eastAsia="仿宋_GB2312" w:cs="仿宋_GB2312"/>
          <w:sz w:val="32"/>
          <w:szCs w:val="32"/>
          <w:lang w:val="en-US" w:eastAsia="zh-CN"/>
        </w:rPr>
        <w:t>财政拨付2024年水利工程维修维护费用。</w:t>
      </w:r>
    </w:p>
    <w:p w14:paraId="0B0BC162">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水利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水资源节约管理与保护</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万元。决算数与年初预算数的差异原因：</w:t>
      </w:r>
      <w:r>
        <w:rPr>
          <w:rFonts w:hint="eastAsia" w:ascii="仿宋_GB2312" w:hAnsi="仿宋_GB2312" w:eastAsia="仿宋_GB2312" w:cs="仿宋_GB2312"/>
          <w:sz w:val="32"/>
          <w:szCs w:val="32"/>
          <w:lang w:val="en-US" w:eastAsia="zh-CN"/>
        </w:rPr>
        <w:t>自治区拨付农田水有效利用系数专项经费，费用增加。</w:t>
      </w:r>
    </w:p>
    <w:p w14:paraId="1209937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水利</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val="en-US" w:eastAsia="zh-CN"/>
        </w:rPr>
        <w:t>防汛</w:t>
      </w:r>
      <w:r>
        <w:rPr>
          <w:rFonts w:hint="eastAsia" w:ascii="仿宋_GB2312" w:hAnsi="仿宋_GB2312" w:eastAsia="仿宋_GB2312" w:cs="仿宋_GB2312"/>
          <w:sz w:val="32"/>
          <w:szCs w:val="32"/>
        </w:rPr>
        <w:t>（项）。年初预算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80.56</w:t>
      </w:r>
      <w:r>
        <w:rPr>
          <w:rFonts w:hint="eastAsia" w:ascii="仿宋_GB2312" w:hAnsi="仿宋_GB2312" w:eastAsia="仿宋_GB2312" w:cs="仿宋_GB2312"/>
          <w:sz w:val="32"/>
          <w:szCs w:val="32"/>
        </w:rPr>
        <w:t>万元。决算数与年初预算数的差异原因：</w:t>
      </w:r>
      <w:r>
        <w:rPr>
          <w:rFonts w:hint="eastAsia" w:ascii="仿宋_GB2312" w:hAnsi="仿宋_GB2312" w:eastAsia="仿宋_GB2312" w:cs="仿宋_GB2312"/>
          <w:sz w:val="32"/>
          <w:szCs w:val="32"/>
          <w:lang w:val="en-US" w:eastAsia="zh-CN"/>
        </w:rPr>
        <w:t>财政拨付春季分凌减灾和应急补水专项经费，费用增加。</w:t>
      </w:r>
    </w:p>
    <w:p w14:paraId="3A4F8E23">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（五）住房保障支出（类）</w:t>
      </w:r>
    </w:p>
    <w:p w14:paraId="1EC89FC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住房保障支出（类）决算数为 424.51万元，与年初预算相比增加 10.23万元。其中：</w:t>
      </w:r>
    </w:p>
    <w:p w14:paraId="5A2C7C10">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1．住房改革支出（款）住房公积金（项）。年初预算</w:t>
      </w:r>
      <w:r>
        <w:rPr>
          <w:rFonts w:hint="eastAsia" w:ascii="仿宋_GB2312" w:hAnsi="仿宋_GB2312" w:eastAsia="仿宋_GB2312" w:cs="仿宋_GB2312"/>
          <w:sz w:val="32"/>
          <w:szCs w:val="32"/>
          <w:lang w:val="en-US" w:eastAsia="zh-CN"/>
        </w:rPr>
        <w:t>414.28</w:t>
      </w:r>
      <w:r>
        <w:rPr>
          <w:rFonts w:hint="eastAsia" w:ascii="仿宋_GB2312" w:hAnsi="仿宋_GB2312" w:eastAsia="仿宋_GB2312" w:cs="仿宋_GB2312"/>
          <w:sz w:val="32"/>
          <w:szCs w:val="32"/>
        </w:rPr>
        <w:t>万元，支出决算</w:t>
      </w:r>
      <w:r>
        <w:rPr>
          <w:rFonts w:hint="eastAsia" w:ascii="仿宋_GB2312" w:hAnsi="仿宋_GB2312" w:eastAsia="仿宋_GB2312" w:cs="仿宋_GB2312"/>
          <w:sz w:val="32"/>
          <w:szCs w:val="32"/>
          <w:lang w:val="en-US" w:eastAsia="zh-CN"/>
        </w:rPr>
        <w:t>424.51</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102.47</w:t>
      </w:r>
      <w:r>
        <w:rPr>
          <w:rFonts w:hint="eastAsia" w:ascii="仿宋_GB2312" w:hAnsi="仿宋_GB2312" w:eastAsia="仿宋_GB2312" w:cs="仿宋_GB2312"/>
          <w:sz w:val="32"/>
          <w:szCs w:val="32"/>
        </w:rPr>
        <w:t>%。决算数与年初预算数的差异原因：</w:t>
      </w:r>
      <w:r>
        <w:rPr>
          <w:rFonts w:hint="eastAsia" w:ascii="仿宋_GB2312" w:hAnsi="仿宋_GB2312" w:eastAsia="仿宋_GB2312" w:cs="仿宋_GB2312"/>
          <w:sz w:val="32"/>
          <w:szCs w:val="32"/>
          <w:lang w:val="en-US" w:eastAsia="zh-CN"/>
        </w:rPr>
        <w:t>本年我单位新招录26人，转正定级20人及在职人员岗位变动、调薪等原因，测算基数增加，同时造成住房公积金费用增加。</w:t>
      </w:r>
    </w:p>
    <w:p w14:paraId="104F0A95">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六、一般公共预算财政拨款基本支出决算情况说明</w:t>
      </w:r>
    </w:p>
    <w:p w14:paraId="2937210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内蒙古河套灌区水利发展中心解放闸分中心 2024年度一般公共预算财政拨款基本支出决算 6975.20万元，其中：</w:t>
      </w:r>
    </w:p>
    <w:p w14:paraId="4B323B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（一）人员经费 6709.38万元。主要包括：基本工资、津贴补贴、奖金、绩效工资、机关事业单位基本养老保险缴费、职业年金缴费、职工基本医疗保险缴费、公务员医疗补助缴费、住房公积金、其他工资福利支出、退休费、抚恤金、生活补助等。</w:t>
      </w:r>
    </w:p>
    <w:p w14:paraId="49D82DC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（二）公用经费 265.83万元。主要包括：办公费、印刷费、水费、电费、邮电费、取暖费、物业管理费、差旅费、维修（护）费、会议费、培训费、公务接待费、劳务费、公务用车运行维护费、其他商品和服务支出、办公设备购置等。</w:t>
      </w:r>
    </w:p>
    <w:p w14:paraId="500E3952">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七、一般公共预算财政拨款项目支出决算情况说明</w:t>
      </w:r>
    </w:p>
    <w:p w14:paraId="03F2531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2024年度一般公共预算财政拨款项目支出决算 777.35万元，其中：</w:t>
      </w:r>
    </w:p>
    <w:p w14:paraId="093A8B8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（一） 商品和服务支出 589.63万元。主要包括：办公费、印刷费、电费、取暖费、差旅费、维修（护）费、租赁费、会议费、培训费、专用材料费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劳务费、委托业务费、工会经费、公务用车运行维护费、其他交通费用、其他商品和服务支出等。</w:t>
      </w:r>
    </w:p>
    <w:p w14:paraId="45819E6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（二）资本性支出 187.71万元。主要包括：办公设备购置、大型修缮等。</w:t>
      </w:r>
    </w:p>
    <w:p w14:paraId="4D8D841E">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八、财政拨款“三公”经费支出决算情况说明</w:t>
      </w:r>
    </w:p>
    <w:p w14:paraId="38AA07AE">
      <w:pP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（一）财政拨款“三公”经费支出总体情况说明。</w:t>
      </w:r>
    </w:p>
    <w:p w14:paraId="45B060F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2024年度财政拨款“三公”经费全年预算 44.92万元，支出决算 43.26万元，完成预算的 96.31%。其中：因公出国（境）费全年预算 0万元，支出决算 0万元，完成预算的 0%；公务用车购置及运行维护费全年预算 39.51万元，支出决算 38.58万元，完成预算的 97.66%；公务接待费全年预算 5.41万元，支出决算 4.67万元，完成预算的 86.46%。2024年度一般公共预算财政拨款“三公”经费全年预算 44.92万元，支出决算 43.26万元，与预算差异原因</w:t>
      </w:r>
      <w:r>
        <w:rPr>
          <w:rFonts w:hint="eastAsia" w:ascii="仿宋_GB2312" w:hAnsi="仿宋_GB2312" w:eastAsia="仿宋_GB2312" w:cs="仿宋_GB2312"/>
          <w:sz w:val="32"/>
          <w:szCs w:val="32"/>
          <w:lang w:val="en-US" w:eastAsia="zh-CN"/>
        </w:rPr>
        <w:t>是单位加强财务管理严格落实中央过紧日子的要求，压减非必要开支节约开支1.66万元</w:t>
      </w:r>
      <w:r>
        <w:rPr>
          <w:rFonts w:hint="eastAsia" w:ascii="仿宋_GB2312" w:hAnsi="仿宋_GB2312" w:eastAsia="仿宋_GB2312" w:cs="仿宋_GB2312"/>
          <w:sz w:val="32"/>
          <w:szCs w:val="32"/>
        </w:rPr>
        <w:t>。</w:t>
      </w:r>
    </w:p>
    <w:p w14:paraId="34BD5B7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（二）财政拨款“三公”经费支出具体情况说明。</w:t>
      </w:r>
    </w:p>
    <w:p w14:paraId="33DBF6F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内蒙古河套灌区水利发展中心解放闸分中心 2024年度财政拨款“三公”经费支出 43.26万元。因公出国（境）费支出 0万元，占 0%；公务用车购置及运行维护费支出 38.58万元，占 89.20%；公务接待费支出 4.67万元，占 10.80%。其中：</w:t>
      </w:r>
    </w:p>
    <w:p w14:paraId="6E48D2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1.公务用车购置及运行维护费支出 38.58万元。其中：</w:t>
      </w:r>
    </w:p>
    <w:p w14:paraId="588CA86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公务用车运行维护费支出 38.58万元。公务用车运行维护费主要用于按规定保留的公务用车的燃料费、维修费、过桥过路费、保险费等支出。截至2024年12月31日，使用财政拨款开支的公务用车保有量为13 辆。与上年决算相比，增加 18.27万元，增长 89.97%，变动原因：</w:t>
      </w:r>
      <w:r>
        <w:rPr>
          <w:rFonts w:hint="eastAsia" w:ascii="仿宋_GB2312" w:hAnsi="仿宋_GB2312" w:eastAsia="仿宋_GB2312" w:cs="仿宋_GB2312"/>
          <w:sz w:val="32"/>
          <w:szCs w:val="32"/>
          <w:lang w:val="en-US" w:eastAsia="zh-CN"/>
        </w:rPr>
        <w:t>按照市政府和编办要求，2023年8月我单位由公益二类事业单位转为公益一类事业单位，纳入财政管理，2023年数据仅为8月-12月数据，因对比数据月数不一致，不具有可比性</w:t>
      </w:r>
      <w:r>
        <w:rPr>
          <w:rFonts w:hint="eastAsia" w:ascii="仿宋_GB2312" w:hAnsi="仿宋_GB2312" w:eastAsia="仿宋_GB2312" w:cs="仿宋_GB2312"/>
          <w:sz w:val="32"/>
          <w:szCs w:val="32"/>
        </w:rPr>
        <w:t>。</w:t>
      </w:r>
    </w:p>
    <w:p w14:paraId="0950BE7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.公务接待费支出 4.67万元。其中：国内公务接待支出 4.67万元，接待15 批次，470 人次，开支内容：</w:t>
      </w:r>
      <w:r>
        <w:rPr>
          <w:rFonts w:hint="eastAsia" w:ascii="仿宋_GB2312" w:hAnsi="仿宋_GB2312" w:eastAsia="仿宋_GB2312" w:cs="仿宋_GB2312"/>
          <w:sz w:val="32"/>
          <w:szCs w:val="32"/>
          <w:lang w:val="en-US" w:eastAsia="zh-CN"/>
        </w:rPr>
        <w:t>主要用于支出接待国内各单位参观学习伙食费</w:t>
      </w:r>
      <w:r>
        <w:rPr>
          <w:rFonts w:hint="eastAsia" w:ascii="仿宋_GB2312" w:hAnsi="仿宋_GB2312" w:eastAsia="仿宋_GB2312" w:cs="仿宋_GB2312"/>
          <w:sz w:val="32"/>
          <w:szCs w:val="32"/>
        </w:rPr>
        <w:t>；与上年决算相比，减少0.93万元，下降16.55%，变动原因：</w:t>
      </w:r>
      <w:r>
        <w:rPr>
          <w:rFonts w:hint="eastAsia" w:ascii="仿宋_GB2312" w:hAnsi="仿宋_GB2312" w:eastAsia="仿宋_GB2312" w:cs="仿宋_GB2312"/>
          <w:sz w:val="32"/>
          <w:szCs w:val="32"/>
          <w:lang w:val="en-US" w:eastAsia="zh-CN"/>
        </w:rPr>
        <w:t>按照市政府和编办要求，2023年8月我单位由公益二类事业单位转为公益一类事业单位，纳入财政管理，2023年数据仅为8月-12月数据，因对比数据月数不一致，不具有可比性</w:t>
      </w:r>
      <w:r>
        <w:rPr>
          <w:rFonts w:hint="eastAsia" w:ascii="仿宋_GB2312" w:hAnsi="仿宋_GB2312" w:eastAsia="仿宋_GB2312" w:cs="仿宋_GB2312"/>
          <w:sz w:val="32"/>
          <w:szCs w:val="32"/>
        </w:rPr>
        <w:t>。</w:t>
      </w:r>
    </w:p>
    <w:p w14:paraId="52829D4E">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九、政府性基金预算财政拨款支出决算情况说明</w:t>
      </w:r>
    </w:p>
    <w:p w14:paraId="09BBE1E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2024年度政府性基金预算财政拨款支出决算 0万元。与上年决算相比，增加 0万元，增长 0%，变动原因：本年无政府性基金预算财政拨款收、支、余。</w:t>
      </w:r>
    </w:p>
    <w:p w14:paraId="30E1BB09">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 十、国有资本经营预算财政拨款支出决算情况说明</w:t>
      </w:r>
    </w:p>
    <w:p w14:paraId="455B54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2024年度国有资本经营预算财政拨款支出决算 0万元。与上年决算相比，增加 0万元，增长 0%，变动原因：本年无国有资本经营预算财政拨款收、支、余。</w:t>
      </w:r>
    </w:p>
    <w:p w14:paraId="662E8DB9">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十一、机关运行经费（公用经费）支出决算情况说明</w:t>
      </w:r>
    </w:p>
    <w:p w14:paraId="7D8C2FD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2024年度公用经费支出决算 265.83万元，与上年决算相比，增加 71.95万元，增长 37.11%，变动原因：</w:t>
      </w:r>
      <w:r>
        <w:rPr>
          <w:rFonts w:hint="eastAsia" w:ascii="仿宋_GB2312" w:hAnsi="仿宋_GB2312" w:eastAsia="仿宋_GB2312" w:cs="仿宋_GB2312"/>
          <w:sz w:val="32"/>
          <w:szCs w:val="32"/>
          <w:lang w:val="en-US" w:eastAsia="zh-CN"/>
        </w:rPr>
        <w:t>按照市政府和编办要求，2023年8月我单位由公益二类事业单位转为公益一类事业单位，纳入财政管理，2023年数据仅为8月-12月数据，因对比数据月数不一致，不具有可比性</w:t>
      </w:r>
      <w:r>
        <w:rPr>
          <w:rFonts w:hint="eastAsia" w:ascii="仿宋_GB2312" w:hAnsi="仿宋_GB2312" w:eastAsia="仿宋_GB2312" w:cs="仿宋_GB2312"/>
          <w:sz w:val="32"/>
          <w:szCs w:val="32"/>
        </w:rPr>
        <w:t>。其中，机关运行经费支出决算 0万元。比上年决算相比，增加 0万元，增长 0%，变动原因：我单位类型为</w:t>
      </w:r>
      <w:r>
        <w:rPr>
          <w:rFonts w:hint="eastAsia" w:ascii="仿宋_GB2312" w:hAnsi="仿宋_GB2312" w:eastAsia="仿宋_GB2312" w:cs="仿宋_GB2312"/>
          <w:sz w:val="32"/>
          <w:szCs w:val="32"/>
          <w:lang w:val="en-US" w:eastAsia="zh-CN"/>
        </w:rPr>
        <w:t>公益一类事业</w:t>
      </w:r>
      <w:r>
        <w:rPr>
          <w:rFonts w:hint="eastAsia" w:ascii="仿宋_GB2312" w:hAnsi="仿宋_GB2312" w:eastAsia="仿宋_GB2312" w:cs="仿宋_GB2312"/>
          <w:sz w:val="32"/>
          <w:szCs w:val="32"/>
        </w:rPr>
        <w:t>单位，无机关运行经费支出。</w:t>
      </w:r>
    </w:p>
    <w:p w14:paraId="2E6A96F7">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 十二、政府采购支出决算情况说明</w:t>
      </w:r>
    </w:p>
    <w:p w14:paraId="2B6A1B1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2024年度政府采购支出总额 288.31万元，其中：政府采购货物支出 70.94万元、政府采购工程支出 186.20万元、政府采购服务支出 31.17万元。政府采购授予中小企业合同金额 288.31万元，占政府采购支出总额的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%，其中：授予小微企业合同金额0万元，占政府采购支出总额的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%；货物采购授予中小企业合同金额占货物支出金额的</w:t>
      </w:r>
      <w:r>
        <w:rPr>
          <w:rFonts w:hint="eastAsia" w:ascii="仿宋_GB2312" w:hAnsi="仿宋_GB2312" w:eastAsia="仿宋_GB2312" w:cs="仿宋_GB2312"/>
          <w:sz w:val="32"/>
          <w:szCs w:val="32"/>
          <w:lang w:val="en-US" w:eastAsia="zh-CN"/>
        </w:rPr>
        <w:t>24.61</w:t>
      </w:r>
      <w:r>
        <w:rPr>
          <w:rFonts w:hint="eastAsia" w:ascii="仿宋_GB2312" w:hAnsi="仿宋_GB2312" w:eastAsia="仿宋_GB2312" w:cs="仿宋_GB2312"/>
          <w:sz w:val="32"/>
          <w:szCs w:val="32"/>
        </w:rPr>
        <w:t>%，工程采购授予中小企业合同金额占工程支出金额的</w:t>
      </w:r>
      <w:r>
        <w:rPr>
          <w:rFonts w:hint="eastAsia" w:ascii="仿宋_GB2312" w:hAnsi="仿宋_GB2312" w:eastAsia="仿宋_GB2312" w:cs="仿宋_GB2312"/>
          <w:sz w:val="32"/>
          <w:szCs w:val="32"/>
          <w:lang w:val="en-US" w:eastAsia="zh-CN"/>
        </w:rPr>
        <w:t>64.58</w:t>
      </w:r>
      <w:r>
        <w:rPr>
          <w:rFonts w:hint="eastAsia" w:ascii="仿宋_GB2312" w:hAnsi="仿宋_GB2312" w:eastAsia="仿宋_GB2312" w:cs="仿宋_GB2312"/>
          <w:sz w:val="32"/>
          <w:szCs w:val="32"/>
        </w:rPr>
        <w:t>%，服务采购授予中小企业合同金额占服务支出金额的</w:t>
      </w:r>
      <w:r>
        <w:rPr>
          <w:rFonts w:hint="eastAsia" w:ascii="仿宋_GB2312" w:hAnsi="仿宋_GB2312" w:eastAsia="仿宋_GB2312" w:cs="仿宋_GB2312"/>
          <w:sz w:val="32"/>
          <w:szCs w:val="32"/>
          <w:lang w:val="en-US" w:eastAsia="zh-CN"/>
        </w:rPr>
        <w:t>10.81</w:t>
      </w:r>
      <w:r>
        <w:rPr>
          <w:rFonts w:hint="eastAsia" w:ascii="仿宋_GB2312" w:hAnsi="仿宋_GB2312" w:eastAsia="仿宋_GB2312" w:cs="仿宋_GB2312"/>
          <w:sz w:val="32"/>
          <w:szCs w:val="32"/>
        </w:rPr>
        <w:t>%。</w:t>
      </w:r>
    </w:p>
    <w:p w14:paraId="08783BD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十三、国有资产占用情况说明</w:t>
      </w:r>
    </w:p>
    <w:p w14:paraId="40AC576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截至2024年12月31日，本单位共有车辆 13辆，其中：副部（省）级及以上领导用车0 辆、主要负责人用车 0辆、机要通信用车 0辆、应急保障用车 0辆、执法执勤用车 0辆、特种专业技术用车 0辆、离退休干部服务用车 0辆，其他用车 13辆；单价100万元（含）以上的设备（不含车辆） 1台（套）。</w:t>
      </w:r>
    </w:p>
    <w:p w14:paraId="26733AB9">
      <w:pPr>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十四、预算绩效情况说明</w:t>
      </w:r>
    </w:p>
    <w:p w14:paraId="3158E81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（一）预算绩效管理工作开展情况。</w:t>
      </w:r>
    </w:p>
    <w:p w14:paraId="466DE9B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内蒙古河套灌区水利发展中心解放闸分中心 根据预算绩效管理要求组织对2024年一般公共预算项目支出全面开展绩效自评，其中一级项目</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779</w:t>
      </w:r>
      <w:r>
        <w:rPr>
          <w:rFonts w:hint="eastAsia" w:ascii="仿宋_GB2312" w:hAnsi="仿宋_GB2312" w:eastAsia="仿宋_GB2312" w:cs="仿宋_GB2312"/>
          <w:sz w:val="32"/>
          <w:szCs w:val="32"/>
        </w:rPr>
        <w:t>万元，占一般公共预算项目支出总额的100%；政府性基金预算项目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个，其中，一级项目 </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个，二级项目</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个，共涉及资金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万元，占应纳入绩效自评的政府性基金预算项目支出总额的100%；</w:t>
      </w:r>
    </w:p>
    <w:p w14:paraId="3E40C99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组织对“</w:t>
      </w:r>
      <w:r>
        <w:rPr>
          <w:rFonts w:hint="eastAsia" w:ascii="仿宋_GB2312" w:hAnsi="仿宋_GB2312" w:eastAsia="仿宋_GB2312" w:cs="仿宋_GB2312"/>
          <w:sz w:val="32"/>
          <w:szCs w:val="32"/>
          <w:lang w:val="en-US" w:eastAsia="zh-CN"/>
        </w:rPr>
        <w:t>内蒙古河套灌区解放闸灌域引黄滴灌工程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2024年岁修养护工程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解放闸灌域团结分干渠水毁工程应急抢险加固工程</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专项业务费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春季分凌减灾和应急补水专项</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河套灌区标准化创建项目</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农田灌溉水有效利用系数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河套灌区秋浇节水技术集成分析与评价</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 个项目开展了部门评价，涉及一般公共预算支出</w:t>
      </w:r>
      <w:r>
        <w:rPr>
          <w:rFonts w:hint="eastAsia" w:ascii="仿宋_GB2312" w:hAnsi="仿宋_GB2312" w:eastAsia="仿宋_GB2312" w:cs="仿宋_GB2312"/>
          <w:sz w:val="32"/>
          <w:szCs w:val="32"/>
          <w:lang w:val="en-US" w:eastAsia="zh-CN"/>
        </w:rPr>
        <w:t>779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从评价情况看，以上项目</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实施基本达到了预期目的，但是在项目实施工程中还存在一些问题比如制度不够完善等，今后我单位将加大学习和管理力度，不断总结和完善项目实施过程及制定相关制度、流程图，为今后项目开展打下坚实基础。</w:t>
      </w:r>
    </w:p>
    <w:p w14:paraId="754869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（二）单位决算中项目绩效自评结果。</w:t>
      </w:r>
    </w:p>
    <w:p w14:paraId="55DA334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内蒙古河套灌区水利发展中心解放闸分中心 2024年度在决算中反映</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个一般公共预算项目，以及</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个政府性基金项目，共</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个项目的绩效自评结果。</w:t>
      </w:r>
    </w:p>
    <w:p w14:paraId="68339B3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1.解放闸灌域团结分干渠水毁工程应急抢险加固工程</w:t>
      </w:r>
      <w:r>
        <w:rPr>
          <w:rFonts w:hint="eastAsia" w:ascii="仿宋_GB2312" w:hAnsi="仿宋_GB2312" w:eastAsia="仿宋_GB2312" w:cs="仿宋_GB2312"/>
          <w:sz w:val="32"/>
          <w:szCs w:val="32"/>
        </w:rPr>
        <w:t>自评综述：</w:t>
      </w:r>
    </w:p>
    <w:p w14:paraId="2F65DA5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根据年初设定的绩效目标，项目自评得分</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25.4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25.4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团结分干渠从杨家河干渠第四节制闸分水闸取水，全场30.6km。团结分干渠实际灌溉面积2.44万亩，涉及杭锦后旗蛮会镇、团结镇和乌拉特后旗部分地区。本次工程水毁段位于团结分干渠第五分水闸上游，地处杭锦后旗蛮会镇联合十一社境内。2022年8月乌拉特后旗沿山地区强降水，引发山洪、农田泽涝，附加农田、村庄受灾严重，解放闸分中心立即组织人员、机械进行了防洪防汛应急抢险。本项目的顺利开展修复了受损严重的渠道和闸坝，对堤背损毁及低洼处进行了清淤加固，有力的确保了灌域秋浇</w:t>
      </w:r>
      <w:r>
        <w:rPr>
          <w:rFonts w:hint="eastAsia" w:ascii="仿宋_GB2312" w:hAnsi="仿宋_GB2312" w:eastAsia="仿宋_GB2312" w:cs="仿宋_GB2312"/>
          <w:sz w:val="32"/>
          <w:szCs w:val="32"/>
          <w:lang w:val="en-US" w:eastAsia="zh-CN"/>
        </w:rPr>
        <w:t>秋</w:t>
      </w:r>
      <w:r>
        <w:rPr>
          <w:rFonts w:hint="eastAsia" w:ascii="仿宋_GB2312" w:hAnsi="仿宋_GB2312" w:eastAsia="仿宋_GB2312" w:cs="仿宋_GB2312"/>
          <w:sz w:val="32"/>
          <w:szCs w:val="32"/>
        </w:rPr>
        <w:t>灌的顺利进行，为灌域内农田、村庄的安全提供有力保证。</w:t>
      </w:r>
    </w:p>
    <w:p w14:paraId="6870D20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发现的主要问题及原因：</w:t>
      </w:r>
      <w:r>
        <w:rPr>
          <w:rFonts w:hint="eastAsia" w:ascii="仿宋_GB2312" w:hAnsi="仿宋_GB2312" w:eastAsia="仿宋_GB2312" w:cs="仿宋_GB2312"/>
          <w:sz w:val="32"/>
          <w:szCs w:val="32"/>
          <w:lang w:val="en-US" w:eastAsia="zh-CN"/>
        </w:rPr>
        <w:t>受灌溉的时效性影响，工程项目实施只能在流水的间隙时间进行，对资金申请和工程施工影响较大。</w:t>
      </w:r>
    </w:p>
    <w:p w14:paraId="5A84FDF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今后我单位将</w:t>
      </w:r>
      <w:r>
        <w:rPr>
          <w:rFonts w:hint="eastAsia" w:ascii="仿宋_GB2312" w:hAnsi="仿宋_GB2312" w:eastAsia="仿宋_GB2312" w:cs="仿宋_GB2312"/>
          <w:sz w:val="32"/>
          <w:szCs w:val="32"/>
        </w:rPr>
        <w:t>加强各参建单位、管理使用单位及旗县、乡镇、村社之间的关系协调，保证进度、保证质量；建立健全各项</w:t>
      </w:r>
      <w:r>
        <w:rPr>
          <w:rFonts w:hint="eastAsia" w:ascii="仿宋_GB2312" w:hAnsi="仿宋_GB2312" w:eastAsia="仿宋_GB2312" w:cs="仿宋_GB2312"/>
          <w:sz w:val="32"/>
          <w:szCs w:val="32"/>
          <w:lang w:val="en-US" w:eastAsia="zh-CN"/>
        </w:rPr>
        <w:t>规章</w:t>
      </w:r>
      <w:r>
        <w:rPr>
          <w:rFonts w:hint="eastAsia" w:ascii="仿宋_GB2312" w:hAnsi="仿宋_GB2312" w:eastAsia="仿宋_GB2312" w:cs="仿宋_GB2312"/>
          <w:sz w:val="32"/>
          <w:szCs w:val="32"/>
        </w:rPr>
        <w:t>制度，</w:t>
      </w:r>
      <w:r>
        <w:rPr>
          <w:rFonts w:hint="eastAsia" w:ascii="仿宋_GB2312" w:hAnsi="仿宋_GB2312" w:eastAsia="仿宋_GB2312" w:cs="仿宋_GB2312"/>
          <w:sz w:val="32"/>
          <w:szCs w:val="32"/>
          <w:lang w:val="en-US" w:eastAsia="zh-CN"/>
        </w:rPr>
        <w:t>规范操作流程。</w:t>
      </w:r>
      <w:r>
        <w:rPr>
          <w:rFonts w:hint="eastAsia" w:ascii="仿宋_GB2312" w:hAnsi="仿宋_GB2312" w:eastAsia="仿宋_GB2312" w:cs="仿宋_GB2312"/>
          <w:sz w:val="32"/>
          <w:szCs w:val="32"/>
        </w:rPr>
        <w:t>进一步完善工程运行管理配套设施建设。</w:t>
      </w:r>
    </w:p>
    <w:p w14:paraId="769D9F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2.春季分凌减灾和应急补水专项</w:t>
      </w:r>
      <w:r>
        <w:rPr>
          <w:rFonts w:hint="eastAsia" w:ascii="仿宋_GB2312" w:hAnsi="仿宋_GB2312" w:eastAsia="仿宋_GB2312" w:cs="仿宋_GB2312"/>
          <w:sz w:val="32"/>
          <w:szCs w:val="32"/>
        </w:rPr>
        <w:t>项目自评综述：</w:t>
      </w:r>
    </w:p>
    <w:p w14:paraId="7305823C">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根据年初设定的绩效目标，项目自评得分</w:t>
      </w:r>
      <w:r>
        <w:rPr>
          <w:rFonts w:hint="eastAsia" w:ascii="仿宋_GB2312" w:hAnsi="仿宋_GB2312" w:eastAsia="仿宋_GB2312" w:cs="仿宋_GB2312"/>
          <w:sz w:val="32"/>
          <w:szCs w:val="32"/>
          <w:lang w:val="en-US" w:eastAsia="zh-CN"/>
        </w:rPr>
        <w:t>96</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80.6</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80.56</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开春黄河开河，河套灌区各级主要渠系承担了黄河分凌补水功能，有效的减轻了巴彦淖尔市、包头及呼市黄河开河防洪压力。对由于分凌造成破损的灌域水工建筑进行了修复，并购置储备了应急材料进行破冰抢险。消减黄河干流巴彦淖尔段春季流凌防洪压力，缓减春夏灌区农业需水缺口、实施灌区湖泊湿地和乌梁素海生态补水、维护灌区生态平衡。</w:t>
      </w:r>
    </w:p>
    <w:p w14:paraId="467C297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发现的主要问题及原因：</w:t>
      </w:r>
      <w:r>
        <w:rPr>
          <w:rFonts w:hint="eastAsia" w:ascii="仿宋_GB2312" w:hAnsi="仿宋_GB2312" w:eastAsia="仿宋_GB2312" w:cs="仿宋_GB2312"/>
          <w:sz w:val="32"/>
          <w:szCs w:val="32"/>
          <w:lang w:val="en-US" w:eastAsia="zh-CN"/>
        </w:rPr>
        <w:t>春季分凌减灾和应急补水专项受当年凌汛的大小，天气原因，建筑物老化条件等不确定因素影响，每年无法精准确定预算。</w:t>
      </w:r>
    </w:p>
    <w:p w14:paraId="473C5CEB">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下一步改进措施：</w:t>
      </w:r>
      <w:r>
        <w:rPr>
          <w:rFonts w:hint="eastAsia" w:ascii="仿宋_GB2312" w:hAnsi="仿宋_GB2312" w:eastAsia="仿宋_GB2312" w:cs="仿宋_GB2312"/>
          <w:sz w:val="32"/>
          <w:szCs w:val="32"/>
          <w:lang w:val="en-US" w:eastAsia="zh-CN"/>
        </w:rPr>
        <w:t>今后我单位将不断总结项目实施过程中存在的问题和好的经验，加强沟通，精准掌握实施汛情，进一步完善相关管理及操作制度，将储备物资由专人造册管理，发现问题及时跟进并反馈，合理制定工程方案，为灌区现代化建设添砖加瓦。</w:t>
      </w:r>
    </w:p>
    <w:p w14:paraId="43A31A2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2024年岁修养护工程项目自评综述：根据年初设定的绩效目标，项目自评得分</w:t>
      </w:r>
      <w:r>
        <w:rPr>
          <w:rFonts w:hint="eastAsia" w:ascii="仿宋_GB2312" w:hAnsi="仿宋_GB2312" w:eastAsia="仿宋_GB2312" w:cs="仿宋_GB2312"/>
          <w:sz w:val="32"/>
          <w:szCs w:val="32"/>
          <w:lang w:val="en-US" w:eastAsia="zh-CN"/>
        </w:rPr>
        <w:t>97.31</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202.04</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198.84</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98.37</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项目共完成渠、沟道整治16条，长度45.63km，建筑物维修改造34座（其中：测流桥维修14座）、信息化维修养护4处、输配电线路改造0.788km；清四乱290.71km；管理所、段院落房屋维修改造14处。通过工程的实施，渠沟道水流通畅、运行安全、堤顶通行，满足灌溉和管理运行要求；建筑物工程维修大大改善了运行条件，满足了建筑物整体安全要求，通过信息化工程配套提高了灌域工程的信息化管理水平。</w:t>
      </w:r>
    </w:p>
    <w:p w14:paraId="104F1218">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下一步改进措施：</w:t>
      </w:r>
      <w:r>
        <w:rPr>
          <w:rFonts w:hint="eastAsia" w:ascii="仿宋_GB2312" w:hAnsi="仿宋_GB2312" w:eastAsia="仿宋_GB2312" w:cs="仿宋_GB2312"/>
          <w:sz w:val="32"/>
          <w:szCs w:val="32"/>
        </w:rPr>
        <w:t>今后解放闸将把工程建设当作重大事项来抓，为了搞好工程建设，提前编制了实施方案，为项目及时上报、批复打好了基础，为加快完成工程建设争取了时间。严格控制所属各单位的施工质量及安全生产工作，明确各所、站的职责，不定期进行检查，及时整改施工中出现的质量问题。制定严格的资金管理办法，有效控制各项支出，审核单据的合法有效，提高资金的利益效率。</w:t>
      </w:r>
    </w:p>
    <w:p w14:paraId="1F33892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河套灌区标准化创建工作项目自评综述：根据年初设定的绩效目标，项目自评得分</w:t>
      </w:r>
      <w:r>
        <w:rPr>
          <w:rFonts w:hint="eastAsia" w:ascii="仿宋_GB2312" w:hAnsi="仿宋_GB2312" w:eastAsia="仿宋_GB2312" w:cs="仿宋_GB2312"/>
          <w:sz w:val="32"/>
          <w:szCs w:val="32"/>
          <w:lang w:val="en-US" w:eastAsia="zh-CN"/>
        </w:rPr>
        <w:t>97.39</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9.89</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98.9</w:t>
      </w:r>
      <w:r>
        <w:rPr>
          <w:rFonts w:hint="eastAsia" w:ascii="仿宋_GB2312" w:hAnsi="仿宋_GB2312" w:eastAsia="仿宋_GB2312" w:cs="仿宋_GB2312"/>
          <w:sz w:val="32"/>
          <w:szCs w:val="32"/>
        </w:rPr>
        <w:t>%。项目绩效目标完成情况：</w:t>
      </w:r>
      <w:r>
        <w:rPr>
          <w:rFonts w:hint="eastAsia" w:ascii="仿宋" w:hAnsi="仿宋" w:eastAsia="仿宋" w:cs="仿宋"/>
          <w:kern w:val="2"/>
          <w:sz w:val="32"/>
          <w:szCs w:val="32"/>
          <w:lang w:val="en-US" w:eastAsia="zh-CN"/>
        </w:rPr>
        <w:t xml:space="preserve"> 通过《标准化管理手册》、《标准化操作手册》及制度牌匾等的制定，构建了科学高效的灌区标准化规范化管理体系，为我灌域自治区级标准化管理示范灌区的申报奠定了基础。</w:t>
      </w:r>
    </w:p>
    <w:p w14:paraId="49AED805">
      <w:pPr>
        <w:ind w:firstLine="640" w:firstLineChars="200"/>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下一步改进措施：</w:t>
      </w:r>
      <w:r>
        <w:rPr>
          <w:rFonts w:hint="eastAsia" w:ascii="仿宋" w:hAnsi="仿宋" w:eastAsia="仿宋" w:cs="仿宋"/>
          <w:sz w:val="32"/>
          <w:szCs w:val="32"/>
        </w:rPr>
        <w:t>今后我单位将在现有制度的基础上，不断优化工作流程，提高执行效率，</w:t>
      </w:r>
      <w:r>
        <w:rPr>
          <w:rFonts w:hint="eastAsia" w:ascii="仿宋" w:hAnsi="仿宋" w:eastAsia="仿宋" w:cs="仿宋"/>
          <w:sz w:val="32"/>
          <w:szCs w:val="32"/>
          <w:lang w:val="en-US" w:eastAsia="zh-CN"/>
        </w:rPr>
        <w:t>加强职工业务培训，不断提高自身业务水平，</w:t>
      </w:r>
      <w:r>
        <w:rPr>
          <w:rFonts w:hint="eastAsia" w:ascii="仿宋" w:hAnsi="仿宋" w:eastAsia="仿宋" w:cs="仿宋"/>
          <w:sz w:val="32"/>
          <w:szCs w:val="32"/>
        </w:rPr>
        <w:t>在现代化软件和设备的加持下，为现代化灌区的实现贡献力量。</w:t>
      </w:r>
    </w:p>
    <w:p w14:paraId="4EBCC7D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内蒙古河套灌区解放闸灌域引黄滴灌工程项目自评综述：根据年初设定的绩效目标，项目自评得分</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分。全年预算数为</w:t>
      </w:r>
      <w:r>
        <w:rPr>
          <w:rFonts w:hint="eastAsia" w:ascii="仿宋_GB2312" w:hAnsi="仿宋_GB2312" w:eastAsia="仿宋_GB2312" w:cs="仿宋_GB2312"/>
          <w:sz w:val="32"/>
          <w:szCs w:val="32"/>
          <w:lang w:val="en-US" w:eastAsia="zh-CN"/>
        </w:rPr>
        <w:t>154.97</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154.97</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%。项目绩效目标完成情况：</w:t>
      </w:r>
      <w:r>
        <w:rPr>
          <w:rFonts w:hint="eastAsia" w:ascii="仿宋_GB2312" w:hAnsi="仿宋_GB2312" w:eastAsia="仿宋_GB2312" w:cs="仿宋_GB2312"/>
          <w:sz w:val="32"/>
          <w:szCs w:val="32"/>
          <w:lang w:val="en-US" w:eastAsia="zh-CN"/>
        </w:rPr>
        <w:t>新建进水闸带桥、竖井及暗涵三合一建筑物1座，调节池1座，加压泵站1座，含立式离心泵2套，泵前微滤机+自动反冲洗碟片过滤器2套等。</w:t>
      </w:r>
    </w:p>
    <w:p w14:paraId="7B515A2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下一步改进措施：今后我单位将加大相关单位沟通力度，积极争取上级专项资金，在总结现有引黄滴灌工程经验的同时，积极推广力争扩大引黄滴灌面积，为节水增效、农民增收提供有力保障。</w:t>
      </w:r>
    </w:p>
    <w:p w14:paraId="36F2F2BD">
      <w:pPr>
        <w:ind w:firstLine="640" w:firstLineChars="200"/>
        <w:rPr>
          <w:rFonts w:hint="eastAsia" w:ascii="仿宋_GB2312" w:hAnsi="仿宋_GB2312" w:eastAsia="仿宋_GB2312" w:cs="仿宋_GB2312"/>
          <w:sz w:val="32"/>
          <w:szCs w:val="32"/>
          <w:lang w:val="en-US" w:eastAsia="zh-CN"/>
        </w:rPr>
      </w:pPr>
    </w:p>
    <w:p w14:paraId="501BE8D5">
      <w:pPr>
        <w:ind w:firstLine="640" w:firstLineChars="200"/>
        <w:rPr>
          <w:rFonts w:hint="eastAsia" w:ascii="仿宋_GB2312" w:hAnsi="仿宋_GB2312" w:eastAsia="仿宋_GB2312" w:cs="仿宋_GB2312"/>
          <w:sz w:val="32"/>
          <w:szCs w:val="32"/>
          <w:lang w:val="en-US" w:eastAsia="zh-CN"/>
        </w:rPr>
      </w:pPr>
    </w:p>
    <w:p w14:paraId="0E1269C8">
      <w:pPr>
        <w:ind w:firstLine="640" w:firstLineChars="200"/>
        <w:rPr>
          <w:rFonts w:hint="eastAsia" w:ascii="仿宋_GB2312" w:hAnsi="仿宋_GB2312" w:eastAsia="仿宋_GB2312" w:cs="仿宋_GB2312"/>
          <w:sz w:val="32"/>
          <w:szCs w:val="32"/>
          <w:lang w:val="en-US" w:eastAsia="zh-CN"/>
        </w:rPr>
      </w:pPr>
    </w:p>
    <w:tbl>
      <w:tblPr>
        <w:tblStyle w:val="21"/>
        <w:tblW w:w="99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3"/>
        <w:gridCol w:w="78"/>
        <w:gridCol w:w="182"/>
        <w:gridCol w:w="292"/>
        <w:gridCol w:w="221"/>
        <w:gridCol w:w="134"/>
        <w:gridCol w:w="730"/>
        <w:gridCol w:w="186"/>
        <w:gridCol w:w="718"/>
        <w:gridCol w:w="202"/>
        <w:gridCol w:w="257"/>
        <w:gridCol w:w="907"/>
        <w:gridCol w:w="266"/>
        <w:gridCol w:w="562"/>
        <w:gridCol w:w="204"/>
        <w:gridCol w:w="388"/>
        <w:gridCol w:w="122"/>
        <w:gridCol w:w="68"/>
        <w:gridCol w:w="4"/>
        <w:gridCol w:w="422"/>
        <w:gridCol w:w="52"/>
        <w:gridCol w:w="165"/>
        <w:gridCol w:w="261"/>
        <w:gridCol w:w="126"/>
        <w:gridCol w:w="595"/>
        <w:gridCol w:w="11"/>
        <w:gridCol w:w="662"/>
        <w:gridCol w:w="199"/>
        <w:gridCol w:w="120"/>
        <w:gridCol w:w="1042"/>
      </w:tblGrid>
      <w:tr w14:paraId="41875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2" w:type="dxa"/>
          <w:trHeight w:val="90" w:hRule="atLeast"/>
        </w:trPr>
        <w:tc>
          <w:tcPr>
            <w:tcW w:w="1536" w:type="dxa"/>
            <w:gridSpan w:val="5"/>
            <w:tcBorders>
              <w:top w:val="nil"/>
              <w:left w:val="nil"/>
              <w:bottom w:val="nil"/>
              <w:right w:val="nil"/>
            </w:tcBorders>
            <w:shd w:val="clear" w:color="auto" w:fill="auto"/>
            <w:noWrap/>
            <w:vAlign w:val="bottom"/>
          </w:tcPr>
          <w:p w14:paraId="611EFDEB">
            <w:pPr>
              <w:rPr>
                <w:rFonts w:hint="eastAsia" w:ascii="Arial" w:hAnsi="Arial" w:cs="Arial"/>
                <w:i w:val="0"/>
                <w:iCs w:val="0"/>
                <w:color w:val="000000"/>
                <w:sz w:val="22"/>
                <w:szCs w:val="22"/>
                <w:u w:val="none"/>
              </w:rPr>
            </w:pPr>
          </w:p>
        </w:tc>
        <w:tc>
          <w:tcPr>
            <w:tcW w:w="7241" w:type="dxa"/>
            <w:gridSpan w:val="23"/>
            <w:tcBorders>
              <w:top w:val="nil"/>
              <w:left w:val="nil"/>
              <w:bottom w:val="nil"/>
              <w:right w:val="nil"/>
            </w:tcBorders>
            <w:shd w:val="clear" w:color="auto" w:fill="auto"/>
            <w:vAlign w:val="center"/>
          </w:tcPr>
          <w:p w14:paraId="779C8201">
            <w:pPr>
              <w:keepNext w:val="0"/>
              <w:keepLines w:val="0"/>
              <w:widowControl/>
              <w:suppressLineNumbers w:val="0"/>
              <w:ind w:firstLineChars="200"/>
              <w:jc w:val="left"/>
              <w:textAlignment w:val="center"/>
              <w:rPr>
                <w:rFonts w:ascii="方正舒体" w:hAnsi="方正舒体" w:eastAsia="方正舒体" w:cs="方正舒体"/>
                <w:i w:val="0"/>
                <w:iCs w:val="0"/>
                <w:color w:val="000000"/>
                <w:sz w:val="42"/>
                <w:szCs w:val="42"/>
                <w:u w:val="none"/>
              </w:rPr>
            </w:pPr>
            <w:r>
              <w:rPr>
                <w:rStyle w:val="32"/>
                <w:lang w:val="en-US" w:eastAsia="zh-CN" w:bidi="ar"/>
              </w:rPr>
              <w:t>项 目 支 出 绩 效 自 评 表</w:t>
            </w:r>
          </w:p>
        </w:tc>
      </w:tr>
      <w:tr w14:paraId="69CFC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2" w:type="dxa"/>
          <w:trHeight w:val="90" w:hRule="atLeast"/>
        </w:trPr>
        <w:tc>
          <w:tcPr>
            <w:tcW w:w="1536" w:type="dxa"/>
            <w:gridSpan w:val="5"/>
            <w:tcBorders>
              <w:top w:val="nil"/>
              <w:left w:val="nil"/>
              <w:bottom w:val="nil"/>
              <w:right w:val="nil"/>
            </w:tcBorders>
            <w:shd w:val="clear" w:color="auto" w:fill="auto"/>
            <w:noWrap/>
            <w:vAlign w:val="bottom"/>
          </w:tcPr>
          <w:p w14:paraId="5AFA6236">
            <w:pPr>
              <w:rPr>
                <w:rFonts w:hint="default" w:ascii="Arial" w:hAnsi="Arial" w:cs="Arial"/>
                <w:i w:val="0"/>
                <w:iCs w:val="0"/>
                <w:color w:val="000000"/>
                <w:sz w:val="22"/>
                <w:szCs w:val="22"/>
                <w:u w:val="none"/>
              </w:rPr>
            </w:pPr>
          </w:p>
        </w:tc>
        <w:tc>
          <w:tcPr>
            <w:tcW w:w="864" w:type="dxa"/>
            <w:gridSpan w:val="2"/>
            <w:tcBorders>
              <w:top w:val="nil"/>
              <w:left w:val="nil"/>
              <w:bottom w:val="nil"/>
              <w:right w:val="nil"/>
            </w:tcBorders>
            <w:shd w:val="clear" w:color="auto" w:fill="auto"/>
            <w:noWrap/>
            <w:vAlign w:val="bottom"/>
          </w:tcPr>
          <w:p w14:paraId="6C02103D">
            <w:pPr>
              <w:rPr>
                <w:rFonts w:hint="default" w:ascii="Arial" w:hAnsi="Arial" w:cs="Arial"/>
                <w:i w:val="0"/>
                <w:iCs w:val="0"/>
                <w:color w:val="000000"/>
                <w:sz w:val="22"/>
                <w:szCs w:val="22"/>
                <w:u w:val="none"/>
              </w:rPr>
            </w:pPr>
          </w:p>
        </w:tc>
        <w:tc>
          <w:tcPr>
            <w:tcW w:w="6377" w:type="dxa"/>
            <w:gridSpan w:val="21"/>
            <w:tcBorders>
              <w:top w:val="nil"/>
              <w:left w:val="nil"/>
              <w:bottom w:val="nil"/>
              <w:right w:val="nil"/>
            </w:tcBorders>
            <w:shd w:val="clear" w:color="auto" w:fill="auto"/>
            <w:vAlign w:val="center"/>
          </w:tcPr>
          <w:p w14:paraId="28C49CE7">
            <w:pPr>
              <w:keepNext w:val="0"/>
              <w:keepLines w:val="0"/>
              <w:widowControl/>
              <w:suppressLineNumbers w:val="0"/>
              <w:ind w:firstLineChars="300"/>
              <w:jc w:val="left"/>
              <w:textAlignment w:val="center"/>
              <w:rPr>
                <w:rFonts w:ascii="楷体" w:hAnsi="楷体" w:eastAsia="楷体" w:cs="楷体"/>
                <w:i w:val="0"/>
                <w:iCs w:val="0"/>
                <w:color w:val="000000"/>
                <w:sz w:val="30"/>
                <w:szCs w:val="30"/>
                <w:u w:val="none"/>
              </w:rPr>
            </w:pPr>
            <w:r>
              <w:rPr>
                <w:rStyle w:val="33"/>
                <w:lang w:val="en-US" w:eastAsia="zh-CN" w:bidi="ar"/>
              </w:rPr>
              <w:t>（ 2024 年度）</w:t>
            </w:r>
          </w:p>
        </w:tc>
      </w:tr>
      <w:tr w14:paraId="2489F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49C8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7754" w:type="dxa"/>
            <w:gridSpan w:val="25"/>
            <w:tcBorders>
              <w:top w:val="single" w:color="000000" w:sz="4" w:space="0"/>
              <w:left w:val="single" w:color="000000" w:sz="4" w:space="0"/>
              <w:bottom w:val="single" w:color="000000" w:sz="4" w:space="0"/>
              <w:right w:val="single" w:color="000000" w:sz="4" w:space="0"/>
            </w:tcBorders>
            <w:shd w:val="clear" w:color="auto" w:fill="auto"/>
            <w:vAlign w:val="center"/>
          </w:tcPr>
          <w:p w14:paraId="7AF362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解放闸灌域团结分干渠水毁工程应急抢险加固项目</w:t>
            </w:r>
          </w:p>
        </w:tc>
      </w:tr>
      <w:tr w14:paraId="27AE3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10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5664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主管部门及代码</w:t>
            </w:r>
          </w:p>
        </w:tc>
        <w:tc>
          <w:tcPr>
            <w:tcW w:w="391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FE8EC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w:t>
            </w:r>
          </w:p>
        </w:tc>
        <w:tc>
          <w:tcPr>
            <w:tcW w:w="11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7537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26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E9716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内蒙古河套灌区水利发展中心解放闸分中心</w:t>
            </w:r>
          </w:p>
        </w:tc>
      </w:tr>
      <w:tr w14:paraId="2EA28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2" w:type="dxa"/>
          <w:trHeight w:val="90" w:hRule="atLeast"/>
        </w:trPr>
        <w:tc>
          <w:tcPr>
            <w:tcW w:w="102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A7D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EDE002">
            <w:pPr>
              <w:jc w:val="center"/>
              <w:rPr>
                <w:rFonts w:hint="eastAsia" w:ascii="宋体" w:hAnsi="宋体" w:eastAsia="宋体" w:cs="宋体"/>
                <w:i w:val="0"/>
                <w:iCs w:val="0"/>
                <w:color w:val="000000"/>
                <w:sz w:val="16"/>
                <w:szCs w:val="16"/>
                <w:u w:val="none"/>
              </w:rPr>
            </w:pP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388D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E64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6B89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D89A2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6BE9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534E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14:paraId="6D87C3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90" w:hRule="atLeast"/>
        </w:trPr>
        <w:tc>
          <w:tcPr>
            <w:tcW w:w="10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6212D">
            <w:pPr>
              <w:jc w:val="center"/>
              <w:rPr>
                <w:rFonts w:hint="eastAsia" w:ascii="宋体" w:hAnsi="宋体" w:eastAsia="宋体" w:cs="宋体"/>
                <w:i w:val="0"/>
                <w:iCs w:val="0"/>
                <w:color w:val="000000"/>
                <w:sz w:val="16"/>
                <w:szCs w:val="16"/>
                <w:u w:val="none"/>
              </w:rPr>
            </w:pPr>
          </w:p>
        </w:tc>
        <w:tc>
          <w:tcPr>
            <w:tcW w:w="1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B8C5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6740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0B0A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25.4</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1B926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25.4</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CB3D7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1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F75C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7BD8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4CFD5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42" w:type="dxa"/>
          <w:trHeight w:val="90" w:hRule="atLeast"/>
        </w:trPr>
        <w:tc>
          <w:tcPr>
            <w:tcW w:w="10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F89F1">
            <w:pPr>
              <w:jc w:val="center"/>
              <w:rPr>
                <w:rFonts w:hint="eastAsia" w:ascii="宋体" w:hAnsi="宋体" w:eastAsia="宋体" w:cs="宋体"/>
                <w:i w:val="0"/>
                <w:iCs w:val="0"/>
                <w:color w:val="000000"/>
                <w:sz w:val="16"/>
                <w:szCs w:val="16"/>
                <w:u w:val="none"/>
              </w:rPr>
            </w:pPr>
          </w:p>
        </w:tc>
        <w:tc>
          <w:tcPr>
            <w:tcW w:w="1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35622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568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30D9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25.4</w:t>
            </w: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B03D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25.4</w:t>
            </w: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948E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5435B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CF97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7CFF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42" w:type="dxa"/>
          <w:trHeight w:val="90" w:hRule="atLeast"/>
        </w:trPr>
        <w:tc>
          <w:tcPr>
            <w:tcW w:w="102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DAB82">
            <w:pPr>
              <w:jc w:val="center"/>
              <w:rPr>
                <w:rFonts w:hint="eastAsia" w:ascii="宋体" w:hAnsi="宋体" w:eastAsia="宋体" w:cs="宋体"/>
                <w:i w:val="0"/>
                <w:iCs w:val="0"/>
                <w:color w:val="000000"/>
                <w:sz w:val="16"/>
                <w:szCs w:val="16"/>
                <w:u w:val="none"/>
              </w:rPr>
            </w:pPr>
          </w:p>
        </w:tc>
        <w:tc>
          <w:tcPr>
            <w:tcW w:w="1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43F59E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24B95E">
            <w:pPr>
              <w:jc w:val="center"/>
              <w:rPr>
                <w:rFonts w:hint="eastAsia" w:ascii="宋体" w:hAnsi="宋体" w:eastAsia="宋体" w:cs="宋体"/>
                <w:i w:val="0"/>
                <w:iCs w:val="0"/>
                <w:color w:val="000000"/>
                <w:sz w:val="16"/>
                <w:szCs w:val="16"/>
                <w:u w:val="none"/>
              </w:rPr>
            </w:pPr>
          </w:p>
        </w:tc>
        <w:tc>
          <w:tcPr>
            <w:tcW w:w="16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5A58CA">
            <w:pPr>
              <w:jc w:val="center"/>
              <w:rPr>
                <w:rFonts w:hint="eastAsia" w:ascii="宋体" w:hAnsi="宋体" w:eastAsia="宋体" w:cs="宋体"/>
                <w:i w:val="0"/>
                <w:iCs w:val="0"/>
                <w:color w:val="000000"/>
                <w:sz w:val="16"/>
                <w:szCs w:val="16"/>
                <w:u w:val="none"/>
              </w:rPr>
            </w:pPr>
          </w:p>
        </w:tc>
        <w:tc>
          <w:tcPr>
            <w:tcW w:w="127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4380B">
            <w:pPr>
              <w:jc w:val="center"/>
              <w:rPr>
                <w:rFonts w:hint="eastAsia" w:ascii="宋体" w:hAnsi="宋体" w:eastAsia="宋体" w:cs="宋体"/>
                <w:i w:val="0"/>
                <w:iCs w:val="0"/>
                <w:color w:val="000000"/>
                <w:sz w:val="16"/>
                <w:szCs w:val="16"/>
                <w:u w:val="none"/>
              </w:rPr>
            </w:pPr>
          </w:p>
        </w:tc>
        <w:tc>
          <w:tcPr>
            <w:tcW w:w="54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1090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1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DED71B">
            <w:pPr>
              <w:jc w:val="center"/>
              <w:rPr>
                <w:rFonts w:hint="eastAsia" w:ascii="宋体" w:hAnsi="宋体" w:eastAsia="宋体" w:cs="宋体"/>
                <w:i w:val="0"/>
                <w:iCs w:val="0"/>
                <w:color w:val="000000"/>
                <w:sz w:val="16"/>
                <w:szCs w:val="16"/>
                <w:u w:val="none"/>
              </w:rPr>
            </w:pPr>
          </w:p>
        </w:tc>
        <w:tc>
          <w:tcPr>
            <w:tcW w:w="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D04A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31A6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2" w:type="dxa"/>
          <w:trHeight w:val="90"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DC9E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  体目标</w:t>
            </w:r>
          </w:p>
        </w:tc>
        <w:tc>
          <w:tcPr>
            <w:tcW w:w="41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0E1E7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384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2F69C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04C5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25BE0">
            <w:pPr>
              <w:jc w:val="center"/>
              <w:rPr>
                <w:rFonts w:hint="eastAsia" w:ascii="宋体" w:hAnsi="宋体" w:eastAsia="宋体" w:cs="宋体"/>
                <w:i w:val="0"/>
                <w:iCs w:val="0"/>
                <w:color w:val="000000"/>
                <w:sz w:val="16"/>
                <w:szCs w:val="16"/>
                <w:u w:val="none"/>
              </w:rPr>
            </w:pPr>
          </w:p>
        </w:tc>
        <w:tc>
          <w:tcPr>
            <w:tcW w:w="4173"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3068A4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保障单位日常运转，提高预算编制质量，严格执行预算</w:t>
            </w:r>
          </w:p>
        </w:tc>
        <w:tc>
          <w:tcPr>
            <w:tcW w:w="3841"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299F31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通过本项目的实施，对团结分干渠山洪水毁抢险段进行了加固处理。对社防渠和建设三五渠的2座进水闸进行了重建；对部分水毁渠堤进行摘要加背；对下游衬砌渠道水毁段进行重建，对淤积段落进行了清淤疏通以满足渠道正常安全运行。极大的改善了工程运行条件，节水效益明显，提高了水管部门的安全运行保障能力，确保了渠道及建筑物安全良好运行。</w:t>
            </w:r>
          </w:p>
        </w:tc>
      </w:tr>
      <w:tr w14:paraId="177A0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69E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w:t>
            </w: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E103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701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C0D3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169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标值</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C68C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完成值</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AC0C5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A29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ED958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   及改进措施</w:t>
            </w:r>
          </w:p>
        </w:tc>
      </w:tr>
      <w:tr w14:paraId="0E26CB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12D0B7">
            <w:pPr>
              <w:jc w:val="center"/>
              <w:rPr>
                <w:rFonts w:hint="eastAsia" w:ascii="宋体" w:hAnsi="宋体" w:eastAsia="宋体" w:cs="宋体"/>
                <w:i w:val="0"/>
                <w:iCs w:val="0"/>
                <w:color w:val="000000"/>
                <w:sz w:val="16"/>
                <w:szCs w:val="16"/>
                <w:u w:val="none"/>
              </w:rPr>
            </w:pPr>
          </w:p>
        </w:tc>
        <w:tc>
          <w:tcPr>
            <w:tcW w:w="77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D59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w:t>
            </w:r>
          </w:p>
        </w:tc>
        <w:tc>
          <w:tcPr>
            <w:tcW w:w="8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F8D1C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10D5B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重建社房渠</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B941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F6C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1BE9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7629A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1DDE752">
            <w:pPr>
              <w:jc w:val="center"/>
              <w:rPr>
                <w:rFonts w:hint="eastAsia" w:ascii="宋体" w:hAnsi="宋体" w:eastAsia="宋体" w:cs="宋体"/>
                <w:i w:val="0"/>
                <w:iCs w:val="0"/>
                <w:color w:val="000000"/>
                <w:sz w:val="16"/>
                <w:szCs w:val="16"/>
                <w:u w:val="none"/>
              </w:rPr>
            </w:pPr>
          </w:p>
        </w:tc>
      </w:tr>
      <w:tr w14:paraId="19D08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115C8">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B7AE7">
            <w:pPr>
              <w:jc w:val="center"/>
              <w:rPr>
                <w:rFonts w:hint="eastAsia" w:ascii="宋体" w:hAnsi="宋体" w:eastAsia="宋体" w:cs="宋体"/>
                <w:i w:val="0"/>
                <w:iCs w:val="0"/>
                <w:color w:val="000000"/>
                <w:sz w:val="16"/>
                <w:szCs w:val="16"/>
                <w:u w:val="none"/>
              </w:rPr>
            </w:pPr>
          </w:p>
        </w:tc>
        <w:tc>
          <w:tcPr>
            <w:tcW w:w="8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484C0">
            <w:pPr>
              <w:jc w:val="center"/>
              <w:rPr>
                <w:rFonts w:hint="eastAsia" w:ascii="宋体" w:hAnsi="宋体" w:eastAsia="宋体" w:cs="宋体"/>
                <w:i w:val="0"/>
                <w:iCs w:val="0"/>
                <w:color w:val="000000"/>
                <w:sz w:val="16"/>
                <w:szCs w:val="16"/>
                <w:u w:val="none"/>
              </w:rPr>
            </w:pP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A50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团结分干渠清淤</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726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9F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684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9E5C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43F731">
            <w:pPr>
              <w:jc w:val="center"/>
              <w:rPr>
                <w:rFonts w:hint="eastAsia" w:ascii="宋体" w:hAnsi="宋体" w:eastAsia="宋体" w:cs="宋体"/>
                <w:i w:val="0"/>
                <w:iCs w:val="0"/>
                <w:color w:val="000000"/>
                <w:sz w:val="16"/>
                <w:szCs w:val="16"/>
                <w:u w:val="none"/>
              </w:rPr>
            </w:pPr>
          </w:p>
        </w:tc>
      </w:tr>
      <w:tr w14:paraId="74C85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BD952">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32C86">
            <w:pPr>
              <w:jc w:val="center"/>
              <w:rPr>
                <w:rFonts w:hint="eastAsia" w:ascii="宋体" w:hAnsi="宋体" w:eastAsia="宋体" w:cs="宋体"/>
                <w:i w:val="0"/>
                <w:iCs w:val="0"/>
                <w:color w:val="000000"/>
                <w:sz w:val="16"/>
                <w:szCs w:val="16"/>
                <w:u w:val="none"/>
              </w:rPr>
            </w:pPr>
          </w:p>
        </w:tc>
        <w:tc>
          <w:tcPr>
            <w:tcW w:w="8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2E501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D4BA2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工程完好率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D5D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5B9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453D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C6AD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45EA4">
            <w:pPr>
              <w:jc w:val="center"/>
              <w:rPr>
                <w:rFonts w:hint="eastAsia" w:ascii="宋体" w:hAnsi="宋体" w:eastAsia="宋体" w:cs="宋体"/>
                <w:i w:val="0"/>
                <w:iCs w:val="0"/>
                <w:color w:val="000000"/>
                <w:sz w:val="16"/>
                <w:szCs w:val="16"/>
                <w:u w:val="none"/>
              </w:rPr>
            </w:pPr>
          </w:p>
        </w:tc>
      </w:tr>
      <w:tr w14:paraId="55C28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7527F">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7D85A">
            <w:pPr>
              <w:jc w:val="center"/>
              <w:rPr>
                <w:rFonts w:hint="eastAsia" w:ascii="宋体" w:hAnsi="宋体" w:eastAsia="宋体" w:cs="宋体"/>
                <w:i w:val="0"/>
                <w:iCs w:val="0"/>
                <w:color w:val="000000"/>
                <w:sz w:val="16"/>
                <w:szCs w:val="16"/>
                <w:u w:val="none"/>
              </w:rPr>
            </w:pPr>
          </w:p>
        </w:tc>
        <w:tc>
          <w:tcPr>
            <w:tcW w:w="8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75887">
            <w:pPr>
              <w:jc w:val="center"/>
              <w:rPr>
                <w:rFonts w:hint="eastAsia" w:ascii="宋体" w:hAnsi="宋体" w:eastAsia="宋体" w:cs="宋体"/>
                <w:i w:val="0"/>
                <w:iCs w:val="0"/>
                <w:color w:val="000000"/>
                <w:sz w:val="16"/>
                <w:szCs w:val="16"/>
                <w:u w:val="none"/>
              </w:rPr>
            </w:pP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3863A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验收通过率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7FD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375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AE29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5201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E5FCC6">
            <w:pPr>
              <w:jc w:val="center"/>
              <w:rPr>
                <w:rFonts w:hint="eastAsia" w:ascii="宋体" w:hAnsi="宋体" w:eastAsia="宋体" w:cs="宋体"/>
                <w:i w:val="0"/>
                <w:iCs w:val="0"/>
                <w:color w:val="000000"/>
                <w:sz w:val="16"/>
                <w:szCs w:val="16"/>
                <w:u w:val="none"/>
              </w:rPr>
            </w:pPr>
          </w:p>
        </w:tc>
      </w:tr>
      <w:tr w14:paraId="19535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290EF">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20032">
            <w:pPr>
              <w:jc w:val="center"/>
              <w:rPr>
                <w:rFonts w:hint="eastAsia" w:ascii="宋体" w:hAnsi="宋体" w:eastAsia="宋体" w:cs="宋体"/>
                <w:i w:val="0"/>
                <w:iCs w:val="0"/>
                <w:color w:val="000000"/>
                <w:sz w:val="16"/>
                <w:szCs w:val="16"/>
                <w:u w:val="none"/>
              </w:rPr>
            </w:pPr>
          </w:p>
        </w:tc>
        <w:tc>
          <w:tcPr>
            <w:tcW w:w="8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1F3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AE82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及时率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64B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148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02C1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9DD27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EAE5EA">
            <w:pPr>
              <w:jc w:val="center"/>
              <w:rPr>
                <w:rFonts w:hint="eastAsia" w:ascii="宋体" w:hAnsi="宋体" w:eastAsia="宋体" w:cs="宋体"/>
                <w:i w:val="0"/>
                <w:iCs w:val="0"/>
                <w:color w:val="000000"/>
                <w:sz w:val="16"/>
                <w:szCs w:val="16"/>
                <w:u w:val="none"/>
              </w:rPr>
            </w:pPr>
          </w:p>
        </w:tc>
      </w:tr>
      <w:tr w14:paraId="5F804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50EDA">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79EFC">
            <w:pPr>
              <w:jc w:val="center"/>
              <w:rPr>
                <w:rFonts w:hint="eastAsia" w:ascii="宋体" w:hAnsi="宋体" w:eastAsia="宋体" w:cs="宋体"/>
                <w:i w:val="0"/>
                <w:iCs w:val="0"/>
                <w:color w:val="000000"/>
                <w:sz w:val="16"/>
                <w:szCs w:val="16"/>
                <w:u w:val="none"/>
              </w:rPr>
            </w:pPr>
          </w:p>
        </w:tc>
        <w:tc>
          <w:tcPr>
            <w:tcW w:w="8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19AA3">
            <w:pPr>
              <w:jc w:val="center"/>
              <w:rPr>
                <w:rFonts w:hint="eastAsia" w:ascii="宋体" w:hAnsi="宋体" w:eastAsia="宋体" w:cs="宋体"/>
                <w:i w:val="0"/>
                <w:iCs w:val="0"/>
                <w:color w:val="000000"/>
                <w:sz w:val="16"/>
                <w:szCs w:val="16"/>
                <w:u w:val="none"/>
              </w:rPr>
            </w:pP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8099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支付截止日期</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348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2DEB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C525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BB09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C3F09C">
            <w:pPr>
              <w:jc w:val="center"/>
              <w:rPr>
                <w:rFonts w:hint="eastAsia" w:ascii="宋体" w:hAnsi="宋体" w:eastAsia="宋体" w:cs="宋体"/>
                <w:i w:val="0"/>
                <w:iCs w:val="0"/>
                <w:color w:val="000000"/>
                <w:sz w:val="16"/>
                <w:szCs w:val="16"/>
                <w:u w:val="none"/>
              </w:rPr>
            </w:pPr>
          </w:p>
        </w:tc>
      </w:tr>
      <w:tr w14:paraId="49372B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151EC">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5F6228">
            <w:pPr>
              <w:jc w:val="center"/>
              <w:rPr>
                <w:rFonts w:hint="eastAsia" w:ascii="宋体" w:hAnsi="宋体" w:eastAsia="宋体" w:cs="宋体"/>
                <w:i w:val="0"/>
                <w:iCs w:val="0"/>
                <w:color w:val="000000"/>
                <w:sz w:val="16"/>
                <w:szCs w:val="16"/>
                <w:u w:val="none"/>
              </w:rPr>
            </w:pPr>
          </w:p>
        </w:tc>
        <w:tc>
          <w:tcPr>
            <w:tcW w:w="86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CDE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F8E338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清淤成本</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EA0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311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4.49</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96AF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B9FD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A7BD260">
            <w:pPr>
              <w:jc w:val="center"/>
              <w:rPr>
                <w:rFonts w:hint="eastAsia" w:ascii="宋体" w:hAnsi="宋体" w:eastAsia="宋体" w:cs="宋体"/>
                <w:i w:val="0"/>
                <w:iCs w:val="0"/>
                <w:color w:val="000000"/>
                <w:sz w:val="16"/>
                <w:szCs w:val="16"/>
                <w:u w:val="none"/>
              </w:rPr>
            </w:pPr>
          </w:p>
        </w:tc>
      </w:tr>
      <w:tr w14:paraId="715798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295AC1">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AA474">
            <w:pPr>
              <w:jc w:val="center"/>
              <w:rPr>
                <w:rFonts w:hint="eastAsia" w:ascii="宋体" w:hAnsi="宋体" w:eastAsia="宋体" w:cs="宋体"/>
                <w:i w:val="0"/>
                <w:iCs w:val="0"/>
                <w:color w:val="000000"/>
                <w:sz w:val="16"/>
                <w:szCs w:val="16"/>
                <w:u w:val="none"/>
              </w:rPr>
            </w:pPr>
          </w:p>
        </w:tc>
        <w:tc>
          <w:tcPr>
            <w:tcW w:w="86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49B2D">
            <w:pPr>
              <w:jc w:val="center"/>
              <w:rPr>
                <w:rFonts w:hint="eastAsia" w:ascii="宋体" w:hAnsi="宋体" w:eastAsia="宋体" w:cs="宋体"/>
                <w:i w:val="0"/>
                <w:iCs w:val="0"/>
                <w:color w:val="000000"/>
                <w:sz w:val="16"/>
                <w:szCs w:val="16"/>
                <w:u w:val="none"/>
              </w:rPr>
            </w:pP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F9BC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土方回填成本</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4F4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5FD3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6.39</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17E2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6315C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10D9DE4">
            <w:pPr>
              <w:jc w:val="center"/>
              <w:rPr>
                <w:rFonts w:hint="eastAsia" w:ascii="宋体" w:hAnsi="宋体" w:eastAsia="宋体" w:cs="宋体"/>
                <w:i w:val="0"/>
                <w:iCs w:val="0"/>
                <w:color w:val="000000"/>
                <w:sz w:val="16"/>
                <w:szCs w:val="16"/>
                <w:u w:val="none"/>
              </w:rPr>
            </w:pPr>
          </w:p>
        </w:tc>
      </w:tr>
      <w:tr w14:paraId="6C30CC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E0BE0">
            <w:pPr>
              <w:jc w:val="center"/>
              <w:rPr>
                <w:rFonts w:hint="eastAsia" w:ascii="宋体" w:hAnsi="宋体" w:eastAsia="宋体" w:cs="宋体"/>
                <w:i w:val="0"/>
                <w:iCs w:val="0"/>
                <w:color w:val="000000"/>
                <w:sz w:val="16"/>
                <w:szCs w:val="16"/>
                <w:u w:val="none"/>
              </w:rPr>
            </w:pPr>
          </w:p>
        </w:tc>
        <w:tc>
          <w:tcPr>
            <w:tcW w:w="773"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33C63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8019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8C6C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促进乌北地区农业生产</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FDE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有效促进</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A43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有所促进</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F9C8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784D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16498C8">
            <w:pPr>
              <w:jc w:val="center"/>
              <w:rPr>
                <w:rFonts w:hint="eastAsia" w:ascii="宋体" w:hAnsi="宋体" w:eastAsia="宋体" w:cs="宋体"/>
                <w:i w:val="0"/>
                <w:iCs w:val="0"/>
                <w:color w:val="000000"/>
                <w:sz w:val="16"/>
                <w:szCs w:val="16"/>
                <w:u w:val="none"/>
              </w:rPr>
            </w:pPr>
          </w:p>
        </w:tc>
      </w:tr>
      <w:tr w14:paraId="42D9E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D9969">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76DC7">
            <w:pPr>
              <w:jc w:val="center"/>
              <w:rPr>
                <w:rFonts w:hint="eastAsia" w:ascii="宋体" w:hAnsi="宋体" w:eastAsia="宋体" w:cs="宋体"/>
                <w:i w:val="0"/>
                <w:iCs w:val="0"/>
                <w:color w:val="000000"/>
                <w:sz w:val="16"/>
                <w:szCs w:val="16"/>
                <w:u w:val="none"/>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4ECA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B0DC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提高工程安全率</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1A8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有效提高</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EE51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有所提高</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F12C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4FF62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5D7AB6">
            <w:pPr>
              <w:jc w:val="center"/>
              <w:rPr>
                <w:rFonts w:hint="eastAsia" w:ascii="宋体" w:hAnsi="宋体" w:eastAsia="宋体" w:cs="宋体"/>
                <w:i w:val="0"/>
                <w:iCs w:val="0"/>
                <w:color w:val="000000"/>
                <w:sz w:val="16"/>
                <w:szCs w:val="16"/>
                <w:u w:val="none"/>
              </w:rPr>
            </w:pPr>
          </w:p>
        </w:tc>
      </w:tr>
      <w:tr w14:paraId="33A62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D3E59">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5212">
            <w:pPr>
              <w:jc w:val="center"/>
              <w:rPr>
                <w:rFonts w:hint="eastAsia" w:ascii="宋体" w:hAnsi="宋体" w:eastAsia="宋体" w:cs="宋体"/>
                <w:i w:val="0"/>
                <w:iCs w:val="0"/>
                <w:color w:val="000000"/>
                <w:sz w:val="16"/>
                <w:szCs w:val="16"/>
                <w:u w:val="none"/>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E1BA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6E25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促进灌区生态保护</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3522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有效促进</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F84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有所促进</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FECB1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46AD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05D6D7C">
            <w:pPr>
              <w:jc w:val="center"/>
              <w:rPr>
                <w:rFonts w:hint="eastAsia" w:ascii="宋体" w:hAnsi="宋体" w:eastAsia="宋体" w:cs="宋体"/>
                <w:i w:val="0"/>
                <w:iCs w:val="0"/>
                <w:color w:val="000000"/>
                <w:sz w:val="16"/>
                <w:szCs w:val="16"/>
                <w:u w:val="none"/>
              </w:rPr>
            </w:pPr>
          </w:p>
        </w:tc>
      </w:tr>
      <w:tr w14:paraId="17CAC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66F7D">
            <w:pPr>
              <w:jc w:val="center"/>
              <w:rPr>
                <w:rFonts w:hint="eastAsia" w:ascii="宋体" w:hAnsi="宋体" w:eastAsia="宋体" w:cs="宋体"/>
                <w:i w:val="0"/>
                <w:iCs w:val="0"/>
                <w:color w:val="000000"/>
                <w:sz w:val="16"/>
                <w:szCs w:val="16"/>
                <w:u w:val="none"/>
              </w:rPr>
            </w:pPr>
          </w:p>
        </w:tc>
        <w:tc>
          <w:tcPr>
            <w:tcW w:w="773"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04678">
            <w:pPr>
              <w:jc w:val="center"/>
              <w:rPr>
                <w:rFonts w:hint="eastAsia" w:ascii="宋体" w:hAnsi="宋体" w:eastAsia="宋体" w:cs="宋体"/>
                <w:i w:val="0"/>
                <w:iCs w:val="0"/>
                <w:color w:val="000000"/>
                <w:sz w:val="16"/>
                <w:szCs w:val="16"/>
                <w:u w:val="none"/>
              </w:rPr>
            </w:pP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BC43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响指标</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CEC16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促进工程安全保障机制健全性</w:t>
            </w:r>
          </w:p>
        </w:tc>
        <w:tc>
          <w:tcPr>
            <w:tcW w:w="11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B5D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有效促进</w:t>
            </w:r>
          </w:p>
        </w:tc>
        <w:tc>
          <w:tcPr>
            <w:tcW w:w="7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5A82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有所促进</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1E41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CC44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B0F4A">
            <w:pPr>
              <w:jc w:val="center"/>
              <w:rPr>
                <w:rFonts w:hint="eastAsia" w:ascii="宋体" w:hAnsi="宋体" w:eastAsia="宋体" w:cs="宋体"/>
                <w:i w:val="0"/>
                <w:iCs w:val="0"/>
                <w:color w:val="000000"/>
                <w:sz w:val="16"/>
                <w:szCs w:val="16"/>
                <w:u w:val="none"/>
              </w:rPr>
            </w:pPr>
          </w:p>
        </w:tc>
      </w:tr>
      <w:tr w14:paraId="0487F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90" w:hRule="atLeast"/>
        </w:trPr>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6CBEA">
            <w:pPr>
              <w:jc w:val="center"/>
              <w:rPr>
                <w:rFonts w:hint="eastAsia" w:ascii="宋体" w:hAnsi="宋体" w:eastAsia="宋体" w:cs="宋体"/>
                <w:i w:val="0"/>
                <w:iCs w:val="0"/>
                <w:color w:val="000000"/>
                <w:sz w:val="16"/>
                <w:szCs w:val="16"/>
                <w:u w:val="none"/>
              </w:rPr>
            </w:pPr>
          </w:p>
        </w:tc>
        <w:tc>
          <w:tcPr>
            <w:tcW w:w="7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7876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8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FF7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p>
        </w:tc>
        <w:tc>
          <w:tcPr>
            <w:tcW w:w="13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1DE0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灌域农户满意度</w:t>
            </w:r>
          </w:p>
        </w:tc>
        <w:tc>
          <w:tcPr>
            <w:tcW w:w="1173" w:type="dxa"/>
            <w:gridSpan w:val="2"/>
            <w:tcBorders>
              <w:top w:val="single" w:color="000000" w:sz="4" w:space="0"/>
              <w:left w:val="single" w:color="000000" w:sz="4" w:space="0"/>
              <w:bottom w:val="nil"/>
              <w:right w:val="single" w:color="000000" w:sz="4" w:space="0"/>
            </w:tcBorders>
            <w:shd w:val="clear" w:color="auto" w:fill="auto"/>
            <w:vAlign w:val="center"/>
          </w:tcPr>
          <w:p w14:paraId="10B8BE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66" w:type="dxa"/>
            <w:gridSpan w:val="2"/>
            <w:tcBorders>
              <w:top w:val="single" w:color="000000" w:sz="4" w:space="0"/>
              <w:left w:val="single" w:color="000000" w:sz="4" w:space="0"/>
              <w:bottom w:val="nil"/>
              <w:right w:val="single" w:color="000000" w:sz="4" w:space="0"/>
            </w:tcBorders>
            <w:shd w:val="clear" w:color="auto" w:fill="auto"/>
            <w:vAlign w:val="center"/>
          </w:tcPr>
          <w:p w14:paraId="19988D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7E53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2057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BBA7F0">
            <w:pPr>
              <w:jc w:val="center"/>
              <w:rPr>
                <w:rFonts w:hint="eastAsia" w:ascii="宋体" w:hAnsi="宋体" w:eastAsia="宋体" w:cs="宋体"/>
                <w:i w:val="0"/>
                <w:iCs w:val="0"/>
                <w:color w:val="000000"/>
                <w:sz w:val="16"/>
                <w:szCs w:val="16"/>
                <w:u w:val="none"/>
              </w:rPr>
            </w:pPr>
          </w:p>
        </w:tc>
      </w:tr>
      <w:tr w14:paraId="34AEE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2"/>
          <w:wAfter w:w="1162" w:type="dxa"/>
          <w:trHeight w:val="765" w:hRule="atLeast"/>
        </w:trPr>
        <w:tc>
          <w:tcPr>
            <w:tcW w:w="5702"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47C78E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    分</w:t>
            </w:r>
          </w:p>
        </w:tc>
        <w:tc>
          <w:tcPr>
            <w:tcW w:w="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808F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9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8682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96</w:t>
            </w:r>
          </w:p>
        </w:tc>
        <w:tc>
          <w:tcPr>
            <w:tcW w:w="15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1E198F">
            <w:pPr>
              <w:jc w:val="center"/>
              <w:rPr>
                <w:rFonts w:hint="eastAsia" w:ascii="宋体" w:hAnsi="宋体" w:eastAsia="宋体" w:cs="宋体"/>
                <w:i w:val="0"/>
                <w:iCs w:val="0"/>
                <w:color w:val="000000"/>
                <w:sz w:val="16"/>
                <w:szCs w:val="16"/>
                <w:u w:val="none"/>
              </w:rPr>
            </w:pPr>
          </w:p>
        </w:tc>
      </w:tr>
      <w:tr w14:paraId="3EDCA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1670" w:type="dxa"/>
            <w:gridSpan w:val="6"/>
            <w:tcBorders>
              <w:top w:val="nil"/>
              <w:left w:val="nil"/>
              <w:bottom w:val="nil"/>
              <w:right w:val="nil"/>
            </w:tcBorders>
            <w:shd w:val="clear" w:color="auto" w:fill="auto"/>
            <w:noWrap/>
            <w:vAlign w:val="bottom"/>
          </w:tcPr>
          <w:p w14:paraId="14F4DC11">
            <w:pPr>
              <w:widowControl/>
              <w:spacing w:before="240" w:after="240"/>
              <w:rPr>
                <w:rFonts w:hint="eastAsia" w:ascii="Arial" w:hAnsi="Arial" w:cs="Arial"/>
                <w:i w:val="0"/>
                <w:iCs w:val="0"/>
                <w:color w:val="000000"/>
                <w:sz w:val="22"/>
                <w:szCs w:val="22"/>
                <w:u w:val="none"/>
              </w:rPr>
            </w:pPr>
            <w:r>
              <w:rPr>
                <w:rFonts w:hint="eastAsia" w:ascii="仿宋_GB2312" w:hAnsi="仿宋_GB2312" w:eastAsia="仿宋_GB2312" w:cs="仿宋_GB2312"/>
                <w:color w:val="1200FF"/>
                <w:kern w:val="0"/>
                <w:sz w:val="32"/>
                <w:szCs w:val="32"/>
              </w:rPr>
              <w:t xml:space="preserve">  </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lang w:val="en-US" w:eastAsia="zh-CN"/>
              </w:rPr>
              <w:t xml:space="preserve"> </w:t>
            </w:r>
          </w:p>
        </w:tc>
        <w:tc>
          <w:tcPr>
            <w:tcW w:w="8269" w:type="dxa"/>
            <w:gridSpan w:val="24"/>
            <w:tcBorders>
              <w:top w:val="nil"/>
              <w:left w:val="nil"/>
              <w:bottom w:val="nil"/>
              <w:right w:val="nil"/>
            </w:tcBorders>
            <w:shd w:val="clear" w:color="auto" w:fill="auto"/>
            <w:vAlign w:val="center"/>
          </w:tcPr>
          <w:p w14:paraId="4E4B9D5C">
            <w:pPr>
              <w:keepNext w:val="0"/>
              <w:keepLines w:val="0"/>
              <w:widowControl/>
              <w:suppressLineNumbers w:val="0"/>
              <w:ind w:firstLineChars="200"/>
              <w:jc w:val="left"/>
              <w:textAlignment w:val="center"/>
              <w:rPr>
                <w:rFonts w:ascii="方正舒体" w:hAnsi="方正舒体" w:eastAsia="方正舒体" w:cs="方正舒体"/>
                <w:i w:val="0"/>
                <w:iCs w:val="0"/>
                <w:color w:val="000000"/>
                <w:sz w:val="42"/>
                <w:szCs w:val="42"/>
                <w:u w:val="none"/>
              </w:rPr>
            </w:pPr>
            <w:r>
              <w:rPr>
                <w:rFonts w:ascii="方正舒体" w:hAnsi="方正舒体" w:eastAsia="方正舒体" w:cs="方正舒体"/>
                <w:i w:val="0"/>
                <w:iCs w:val="0"/>
                <w:color w:val="000000"/>
                <w:kern w:val="0"/>
                <w:sz w:val="42"/>
                <w:szCs w:val="42"/>
                <w:u w:val="none"/>
                <w:lang w:val="en-US" w:eastAsia="zh-CN" w:bidi="ar"/>
              </w:rPr>
              <w:t>项 目 支 出 绩 效 自 评 表</w:t>
            </w:r>
          </w:p>
        </w:tc>
      </w:tr>
      <w:tr w14:paraId="40BDC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1670" w:type="dxa"/>
            <w:gridSpan w:val="6"/>
            <w:tcBorders>
              <w:top w:val="nil"/>
              <w:left w:val="nil"/>
              <w:bottom w:val="nil"/>
              <w:right w:val="nil"/>
            </w:tcBorders>
            <w:shd w:val="clear" w:color="auto" w:fill="auto"/>
            <w:noWrap/>
            <w:vAlign w:val="bottom"/>
          </w:tcPr>
          <w:p w14:paraId="64E49849">
            <w:pPr>
              <w:rPr>
                <w:rFonts w:hint="default" w:ascii="Arial" w:hAnsi="Arial" w:cs="Arial"/>
                <w:i w:val="0"/>
                <w:iCs w:val="0"/>
                <w:color w:val="000000"/>
                <w:sz w:val="22"/>
                <w:szCs w:val="22"/>
                <w:u w:val="none"/>
              </w:rPr>
            </w:pPr>
          </w:p>
        </w:tc>
        <w:tc>
          <w:tcPr>
            <w:tcW w:w="916" w:type="dxa"/>
            <w:gridSpan w:val="2"/>
            <w:tcBorders>
              <w:top w:val="nil"/>
              <w:left w:val="nil"/>
              <w:bottom w:val="nil"/>
              <w:right w:val="nil"/>
            </w:tcBorders>
            <w:shd w:val="clear" w:color="auto" w:fill="auto"/>
            <w:noWrap/>
            <w:vAlign w:val="bottom"/>
          </w:tcPr>
          <w:p w14:paraId="1EBD07C8">
            <w:pPr>
              <w:rPr>
                <w:rFonts w:hint="default" w:ascii="Arial" w:hAnsi="Arial" w:cs="Arial"/>
                <w:i w:val="0"/>
                <w:iCs w:val="0"/>
                <w:color w:val="000000"/>
                <w:sz w:val="22"/>
                <w:szCs w:val="22"/>
                <w:u w:val="none"/>
              </w:rPr>
            </w:pPr>
          </w:p>
        </w:tc>
        <w:tc>
          <w:tcPr>
            <w:tcW w:w="7353" w:type="dxa"/>
            <w:gridSpan w:val="22"/>
            <w:tcBorders>
              <w:top w:val="nil"/>
              <w:left w:val="nil"/>
              <w:bottom w:val="nil"/>
              <w:right w:val="nil"/>
            </w:tcBorders>
            <w:shd w:val="clear" w:color="auto" w:fill="auto"/>
            <w:vAlign w:val="center"/>
          </w:tcPr>
          <w:p w14:paraId="061B228C">
            <w:pPr>
              <w:keepNext w:val="0"/>
              <w:keepLines w:val="0"/>
              <w:widowControl/>
              <w:suppressLineNumbers w:val="0"/>
              <w:ind w:firstLineChars="300"/>
              <w:jc w:val="left"/>
              <w:textAlignment w:val="center"/>
              <w:rPr>
                <w:rFonts w:ascii="楷体" w:hAnsi="楷体" w:eastAsia="楷体" w:cs="楷体"/>
                <w:i w:val="0"/>
                <w:iCs w:val="0"/>
                <w:color w:val="000000"/>
                <w:sz w:val="30"/>
                <w:szCs w:val="30"/>
                <w:u w:val="none"/>
              </w:rPr>
            </w:pPr>
            <w:r>
              <w:rPr>
                <w:rFonts w:hint="eastAsia" w:ascii="楷体" w:hAnsi="楷体" w:eastAsia="楷体" w:cs="楷体"/>
                <w:i w:val="0"/>
                <w:iCs w:val="0"/>
                <w:color w:val="000000"/>
                <w:kern w:val="0"/>
                <w:sz w:val="30"/>
                <w:szCs w:val="30"/>
                <w:u w:val="none"/>
                <w:lang w:val="en-US" w:eastAsia="zh-CN" w:bidi="ar"/>
              </w:rPr>
              <w:t>（ 2024 年度）</w:t>
            </w:r>
          </w:p>
        </w:tc>
      </w:tr>
      <w:tr w14:paraId="1F745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3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4E4C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624"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14:paraId="189DFF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春季分凌减灾和应急补水专项</w:t>
            </w:r>
          </w:p>
        </w:tc>
      </w:tr>
      <w:tr w14:paraId="1359E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31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4C1C3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主管部门及代码</w:t>
            </w:r>
          </w:p>
        </w:tc>
        <w:tc>
          <w:tcPr>
            <w:tcW w:w="418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3317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99E83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3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10A9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内蒙古河套灌区水利发展中心解放闸分中心</w:t>
            </w:r>
          </w:p>
        </w:tc>
      </w:tr>
      <w:tr w14:paraId="252CF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15"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90C2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CF9EE0">
            <w:pPr>
              <w:jc w:val="center"/>
              <w:rPr>
                <w:rFonts w:hint="eastAsia" w:ascii="宋体" w:hAnsi="宋体" w:eastAsia="宋体" w:cs="宋体"/>
                <w:i w:val="0"/>
                <w:iCs w:val="0"/>
                <w:color w:val="000000"/>
                <w:sz w:val="16"/>
                <w:szCs w:val="16"/>
                <w:u w:val="none"/>
              </w:rPr>
            </w:pP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8D3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FC4C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2AFF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9C43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C6F2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296F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14:paraId="5FCE3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93CF6">
            <w:pPr>
              <w:jc w:val="center"/>
              <w:rPr>
                <w:rFonts w:hint="eastAsia" w:ascii="宋体" w:hAnsi="宋体" w:eastAsia="宋体" w:cs="宋体"/>
                <w:i w:val="0"/>
                <w:iCs w:val="0"/>
                <w:color w:val="000000"/>
                <w:sz w:val="16"/>
                <w:szCs w:val="16"/>
                <w:u w:val="none"/>
              </w:rPr>
            </w:pPr>
          </w:p>
        </w:tc>
        <w:tc>
          <w:tcPr>
            <w:tcW w:w="1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CFF38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D61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80.6</w:t>
            </w:r>
          </w:p>
        </w:tc>
        <w:tc>
          <w:tcPr>
            <w:tcW w:w="1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B094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80.6</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DD5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80.56</w:t>
            </w:r>
          </w:p>
        </w:tc>
        <w:tc>
          <w:tcPr>
            <w:tcW w:w="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EBD9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0BD0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99.95</w:t>
            </w:r>
          </w:p>
        </w:tc>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162B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4899C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5440">
            <w:pPr>
              <w:jc w:val="center"/>
              <w:rPr>
                <w:rFonts w:hint="eastAsia" w:ascii="宋体" w:hAnsi="宋体" w:eastAsia="宋体" w:cs="宋体"/>
                <w:i w:val="0"/>
                <w:iCs w:val="0"/>
                <w:color w:val="000000"/>
                <w:sz w:val="16"/>
                <w:szCs w:val="16"/>
                <w:u w:val="none"/>
              </w:rPr>
            </w:pPr>
          </w:p>
        </w:tc>
        <w:tc>
          <w:tcPr>
            <w:tcW w:w="1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B7F9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9611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80.6</w:t>
            </w:r>
          </w:p>
        </w:tc>
        <w:tc>
          <w:tcPr>
            <w:tcW w:w="1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0A808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80.6</w:t>
            </w: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0E3E19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80.56</w:t>
            </w:r>
          </w:p>
        </w:tc>
        <w:tc>
          <w:tcPr>
            <w:tcW w:w="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4D36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A80B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99.95</w:t>
            </w:r>
          </w:p>
        </w:tc>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5B17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4F9D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315"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79FAB">
            <w:pPr>
              <w:jc w:val="center"/>
              <w:rPr>
                <w:rFonts w:hint="eastAsia" w:ascii="宋体" w:hAnsi="宋体" w:eastAsia="宋体" w:cs="宋体"/>
                <w:i w:val="0"/>
                <w:iCs w:val="0"/>
                <w:color w:val="000000"/>
                <w:sz w:val="16"/>
                <w:szCs w:val="16"/>
                <w:u w:val="none"/>
              </w:rPr>
            </w:pPr>
          </w:p>
        </w:tc>
        <w:tc>
          <w:tcPr>
            <w:tcW w:w="127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0C1B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4160E">
            <w:pPr>
              <w:jc w:val="center"/>
              <w:rPr>
                <w:rFonts w:hint="eastAsia" w:ascii="宋体" w:hAnsi="宋体" w:eastAsia="宋体" w:cs="宋体"/>
                <w:i w:val="0"/>
                <w:iCs w:val="0"/>
                <w:color w:val="000000"/>
                <w:sz w:val="16"/>
                <w:szCs w:val="16"/>
                <w:u w:val="none"/>
              </w:rPr>
            </w:pPr>
          </w:p>
        </w:tc>
        <w:tc>
          <w:tcPr>
            <w:tcW w:w="19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9FA2CCA">
            <w:pPr>
              <w:jc w:val="center"/>
              <w:rPr>
                <w:rFonts w:hint="eastAsia" w:ascii="宋体" w:hAnsi="宋体" w:eastAsia="宋体" w:cs="宋体"/>
                <w:i w:val="0"/>
                <w:iCs w:val="0"/>
                <w:color w:val="000000"/>
                <w:sz w:val="16"/>
                <w:szCs w:val="16"/>
                <w:u w:val="none"/>
              </w:rPr>
            </w:pPr>
          </w:p>
        </w:tc>
        <w:tc>
          <w:tcPr>
            <w:tcW w:w="12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AD18FC">
            <w:pPr>
              <w:jc w:val="center"/>
              <w:rPr>
                <w:rFonts w:hint="eastAsia" w:ascii="宋体" w:hAnsi="宋体" w:eastAsia="宋体" w:cs="宋体"/>
                <w:i w:val="0"/>
                <w:iCs w:val="0"/>
                <w:color w:val="000000"/>
                <w:sz w:val="16"/>
                <w:szCs w:val="16"/>
                <w:u w:val="none"/>
              </w:rPr>
            </w:pPr>
          </w:p>
        </w:tc>
        <w:tc>
          <w:tcPr>
            <w:tcW w:w="60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A05B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6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2F788">
            <w:pPr>
              <w:jc w:val="center"/>
              <w:rPr>
                <w:rFonts w:hint="eastAsia" w:ascii="宋体" w:hAnsi="宋体" w:eastAsia="宋体" w:cs="宋体"/>
                <w:i w:val="0"/>
                <w:iCs w:val="0"/>
                <w:color w:val="000000"/>
                <w:sz w:val="16"/>
                <w:szCs w:val="16"/>
                <w:u w:val="none"/>
              </w:rPr>
            </w:pPr>
          </w:p>
        </w:tc>
        <w:tc>
          <w:tcPr>
            <w:tcW w:w="136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1A69D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65928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60B8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  体目标</w:t>
            </w:r>
          </w:p>
        </w:tc>
        <w:tc>
          <w:tcPr>
            <w:tcW w:w="465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7337B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444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41C813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10947F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5"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679BB">
            <w:pPr>
              <w:jc w:val="center"/>
              <w:rPr>
                <w:rFonts w:hint="eastAsia" w:ascii="宋体" w:hAnsi="宋体" w:eastAsia="宋体" w:cs="宋体"/>
                <w:i w:val="0"/>
                <w:iCs w:val="0"/>
                <w:color w:val="000000"/>
                <w:sz w:val="16"/>
                <w:szCs w:val="16"/>
                <w:u w:val="none"/>
              </w:rPr>
            </w:pPr>
          </w:p>
        </w:tc>
        <w:tc>
          <w:tcPr>
            <w:tcW w:w="465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D1C1DB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为了做好2024年河套灌区春季分凌防汛各项工作，消减黄河干流巴彦淖尔段春季流凌防洪压力，缓减春夏灌区农业需水缺口、实施灌区湖泊湿地和乌梁素海生态补水、维护灌区生态平衡。</w:t>
            </w:r>
          </w:p>
        </w:tc>
        <w:tc>
          <w:tcPr>
            <w:tcW w:w="4441"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3D346D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开春黄河开河，河套灌区各级主要渠系承担了黄河分凌补水功能，有效的减轻了巴彦淖尔市、包头及呼市黄河开河防洪压力。对由于分凌造成破损的灌域水工建筑进行了修复，并购置储备了应急材料进行破冰抢险。</w:t>
            </w:r>
          </w:p>
        </w:tc>
      </w:tr>
      <w:tr w14:paraId="4FA02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8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926E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w:t>
            </w:r>
          </w:p>
        </w:tc>
        <w:tc>
          <w:tcPr>
            <w:tcW w:w="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23C8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58D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7242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9258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标值</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E56B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完成值</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B6A25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F5F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C1710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   及改进措施</w:t>
            </w:r>
          </w:p>
        </w:tc>
      </w:tr>
      <w:tr w14:paraId="38DAF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39B4">
            <w:pPr>
              <w:jc w:val="center"/>
              <w:rPr>
                <w:rFonts w:hint="eastAsia" w:ascii="宋体" w:hAnsi="宋体" w:eastAsia="宋体" w:cs="宋体"/>
                <w:i w:val="0"/>
                <w:iCs w:val="0"/>
                <w:color w:val="000000"/>
                <w:sz w:val="16"/>
                <w:szCs w:val="16"/>
                <w:u w:val="none"/>
              </w:rPr>
            </w:pPr>
          </w:p>
        </w:tc>
        <w:tc>
          <w:tcPr>
            <w:tcW w:w="82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659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w:t>
            </w: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9914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F5FED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设及所站</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1578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18313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921A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1394B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4E054E">
            <w:pPr>
              <w:jc w:val="center"/>
              <w:rPr>
                <w:rFonts w:hint="eastAsia" w:ascii="宋体" w:hAnsi="宋体" w:eastAsia="宋体" w:cs="宋体"/>
                <w:i w:val="0"/>
                <w:iCs w:val="0"/>
                <w:color w:val="000000"/>
                <w:sz w:val="16"/>
                <w:szCs w:val="16"/>
                <w:u w:val="none"/>
              </w:rPr>
            </w:pPr>
          </w:p>
        </w:tc>
      </w:tr>
      <w:tr w14:paraId="22E3F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B474C">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01806">
            <w:pPr>
              <w:jc w:val="center"/>
              <w:rPr>
                <w:rFonts w:hint="eastAsia" w:ascii="宋体" w:hAnsi="宋体" w:eastAsia="宋体" w:cs="宋体"/>
                <w:i w:val="0"/>
                <w:iCs w:val="0"/>
                <w:color w:val="000000"/>
                <w:sz w:val="16"/>
                <w:szCs w:val="16"/>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AA088B">
            <w:pPr>
              <w:jc w:val="center"/>
              <w:rPr>
                <w:rFonts w:hint="eastAsia" w:ascii="宋体" w:hAnsi="宋体" w:eastAsia="宋体" w:cs="宋体"/>
                <w:i w:val="0"/>
                <w:iCs w:val="0"/>
                <w:color w:val="000000"/>
                <w:sz w:val="16"/>
                <w:szCs w:val="16"/>
                <w:u w:val="none"/>
              </w:rPr>
            </w:pP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03AA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调用挖掘机</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D1C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1255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D0E5F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D501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D26534">
            <w:pPr>
              <w:jc w:val="center"/>
              <w:rPr>
                <w:rFonts w:hint="eastAsia" w:ascii="宋体" w:hAnsi="宋体" w:eastAsia="宋体" w:cs="宋体"/>
                <w:i w:val="0"/>
                <w:iCs w:val="0"/>
                <w:color w:val="000000"/>
                <w:sz w:val="16"/>
                <w:szCs w:val="16"/>
                <w:u w:val="none"/>
              </w:rPr>
            </w:pPr>
          </w:p>
        </w:tc>
      </w:tr>
      <w:tr w14:paraId="51254B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BFD37">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77754">
            <w:pPr>
              <w:jc w:val="center"/>
              <w:rPr>
                <w:rFonts w:hint="eastAsia" w:ascii="宋体" w:hAnsi="宋体" w:eastAsia="宋体" w:cs="宋体"/>
                <w:i w:val="0"/>
                <w:iCs w:val="0"/>
                <w:color w:val="000000"/>
                <w:sz w:val="16"/>
                <w:szCs w:val="16"/>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7370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FFE9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输水保证率</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979B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DD39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F85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037E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3EC13CF">
            <w:pPr>
              <w:jc w:val="center"/>
              <w:rPr>
                <w:rFonts w:hint="eastAsia" w:ascii="宋体" w:hAnsi="宋体" w:eastAsia="宋体" w:cs="宋体"/>
                <w:i w:val="0"/>
                <w:iCs w:val="0"/>
                <w:color w:val="000000"/>
                <w:sz w:val="16"/>
                <w:szCs w:val="16"/>
                <w:u w:val="none"/>
              </w:rPr>
            </w:pPr>
          </w:p>
        </w:tc>
      </w:tr>
      <w:tr w14:paraId="1507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D00CC">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33269">
            <w:pPr>
              <w:jc w:val="center"/>
              <w:rPr>
                <w:rFonts w:hint="eastAsia" w:ascii="宋体" w:hAnsi="宋体" w:eastAsia="宋体" w:cs="宋体"/>
                <w:i w:val="0"/>
                <w:iCs w:val="0"/>
                <w:color w:val="000000"/>
                <w:sz w:val="16"/>
                <w:szCs w:val="16"/>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2C21">
            <w:pPr>
              <w:jc w:val="center"/>
              <w:rPr>
                <w:rFonts w:hint="eastAsia" w:ascii="宋体" w:hAnsi="宋体" w:eastAsia="宋体" w:cs="宋体"/>
                <w:i w:val="0"/>
                <w:iCs w:val="0"/>
                <w:color w:val="000000"/>
                <w:sz w:val="16"/>
                <w:szCs w:val="16"/>
                <w:u w:val="none"/>
              </w:rPr>
            </w:pP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605A2C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工程安全运行率</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83B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70F8B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46AB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B69FD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ED1BCB">
            <w:pPr>
              <w:jc w:val="center"/>
              <w:rPr>
                <w:rFonts w:hint="eastAsia" w:ascii="宋体" w:hAnsi="宋体" w:eastAsia="宋体" w:cs="宋体"/>
                <w:i w:val="0"/>
                <w:iCs w:val="0"/>
                <w:color w:val="000000"/>
                <w:sz w:val="16"/>
                <w:szCs w:val="16"/>
                <w:u w:val="none"/>
              </w:rPr>
            </w:pPr>
          </w:p>
        </w:tc>
      </w:tr>
      <w:tr w14:paraId="0E42D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28B25C">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A7981">
            <w:pPr>
              <w:jc w:val="center"/>
              <w:rPr>
                <w:rFonts w:hint="eastAsia" w:ascii="宋体" w:hAnsi="宋体" w:eastAsia="宋体" w:cs="宋体"/>
                <w:i w:val="0"/>
                <w:iCs w:val="0"/>
                <w:color w:val="000000"/>
                <w:sz w:val="16"/>
                <w:szCs w:val="16"/>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6619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782F4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确保分凌补水按时完成</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6D1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7BF9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F7F97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6E11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3923C5">
            <w:pPr>
              <w:jc w:val="center"/>
              <w:rPr>
                <w:rFonts w:hint="eastAsia" w:ascii="宋体" w:hAnsi="宋体" w:eastAsia="宋体" w:cs="宋体"/>
                <w:i w:val="0"/>
                <w:iCs w:val="0"/>
                <w:color w:val="000000"/>
                <w:sz w:val="16"/>
                <w:szCs w:val="16"/>
                <w:u w:val="none"/>
              </w:rPr>
            </w:pPr>
          </w:p>
        </w:tc>
      </w:tr>
      <w:tr w14:paraId="363F55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7664A">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8D83C">
            <w:pPr>
              <w:jc w:val="center"/>
              <w:rPr>
                <w:rFonts w:hint="eastAsia" w:ascii="宋体" w:hAnsi="宋体" w:eastAsia="宋体" w:cs="宋体"/>
                <w:i w:val="0"/>
                <w:iCs w:val="0"/>
                <w:color w:val="000000"/>
                <w:sz w:val="16"/>
                <w:szCs w:val="16"/>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D0EF2C">
            <w:pPr>
              <w:jc w:val="center"/>
              <w:rPr>
                <w:rFonts w:hint="eastAsia" w:ascii="宋体" w:hAnsi="宋体" w:eastAsia="宋体" w:cs="宋体"/>
                <w:i w:val="0"/>
                <w:iCs w:val="0"/>
                <w:color w:val="000000"/>
                <w:sz w:val="16"/>
                <w:szCs w:val="16"/>
                <w:u w:val="none"/>
              </w:rPr>
            </w:pP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1C2CA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分凌补水人员到位</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2BAD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C3A19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D73D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191D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12F88E">
            <w:pPr>
              <w:jc w:val="center"/>
              <w:rPr>
                <w:rFonts w:hint="eastAsia" w:ascii="宋体" w:hAnsi="宋体" w:eastAsia="宋体" w:cs="宋体"/>
                <w:i w:val="0"/>
                <w:iCs w:val="0"/>
                <w:color w:val="000000"/>
                <w:sz w:val="16"/>
                <w:szCs w:val="16"/>
                <w:u w:val="none"/>
              </w:rPr>
            </w:pPr>
          </w:p>
        </w:tc>
      </w:tr>
      <w:tr w14:paraId="6019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D5F73">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22A27">
            <w:pPr>
              <w:jc w:val="center"/>
              <w:rPr>
                <w:rFonts w:hint="eastAsia" w:ascii="宋体" w:hAnsi="宋体" w:eastAsia="宋体" w:cs="宋体"/>
                <w:i w:val="0"/>
                <w:iCs w:val="0"/>
                <w:color w:val="000000"/>
                <w:sz w:val="16"/>
                <w:szCs w:val="16"/>
                <w:u w:val="none"/>
              </w:rPr>
            </w:pPr>
          </w:p>
        </w:tc>
        <w:tc>
          <w:tcPr>
            <w:tcW w:w="91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D77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3A460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抢险机械吊用每台</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C8DA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1A6EE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800</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BA3A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B1CB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16B908">
            <w:pPr>
              <w:jc w:val="center"/>
              <w:rPr>
                <w:rFonts w:hint="eastAsia" w:ascii="宋体" w:hAnsi="宋体" w:eastAsia="宋体" w:cs="宋体"/>
                <w:i w:val="0"/>
                <w:iCs w:val="0"/>
                <w:color w:val="000000"/>
                <w:sz w:val="16"/>
                <w:szCs w:val="16"/>
                <w:u w:val="none"/>
              </w:rPr>
            </w:pPr>
          </w:p>
        </w:tc>
      </w:tr>
      <w:tr w14:paraId="20527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2065A">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E9B57">
            <w:pPr>
              <w:jc w:val="center"/>
              <w:rPr>
                <w:rFonts w:hint="eastAsia" w:ascii="宋体" w:hAnsi="宋体" w:eastAsia="宋体" w:cs="宋体"/>
                <w:i w:val="0"/>
                <w:iCs w:val="0"/>
                <w:color w:val="000000"/>
                <w:sz w:val="16"/>
                <w:szCs w:val="16"/>
                <w:u w:val="none"/>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DAC5A">
            <w:pPr>
              <w:jc w:val="center"/>
              <w:rPr>
                <w:rFonts w:hint="eastAsia" w:ascii="宋体" w:hAnsi="宋体" w:eastAsia="宋体" w:cs="宋体"/>
                <w:i w:val="0"/>
                <w:iCs w:val="0"/>
                <w:color w:val="000000"/>
                <w:sz w:val="16"/>
                <w:szCs w:val="16"/>
                <w:u w:val="none"/>
              </w:rPr>
            </w:pP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8B7530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抢险挖机工时费</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407B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250</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8B3B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280</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01DE1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39C34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F4F896">
            <w:pPr>
              <w:jc w:val="center"/>
              <w:rPr>
                <w:rFonts w:hint="eastAsia" w:ascii="宋体" w:hAnsi="宋体" w:eastAsia="宋体" w:cs="宋体"/>
                <w:i w:val="0"/>
                <w:iCs w:val="0"/>
                <w:color w:val="000000"/>
                <w:sz w:val="16"/>
                <w:szCs w:val="16"/>
                <w:u w:val="none"/>
              </w:rPr>
            </w:pPr>
          </w:p>
        </w:tc>
      </w:tr>
      <w:tr w14:paraId="5FDAD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BFB2B">
            <w:pPr>
              <w:jc w:val="center"/>
              <w:rPr>
                <w:rFonts w:hint="eastAsia" w:ascii="宋体" w:hAnsi="宋体" w:eastAsia="宋体" w:cs="宋体"/>
                <w:i w:val="0"/>
                <w:iCs w:val="0"/>
                <w:color w:val="000000"/>
                <w:sz w:val="16"/>
                <w:szCs w:val="16"/>
                <w:u w:val="none"/>
              </w:rPr>
            </w:pPr>
          </w:p>
        </w:tc>
        <w:tc>
          <w:tcPr>
            <w:tcW w:w="829"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12F0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7D7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6DEB1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提前进行保墒补水确保作物正常生长</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D349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1726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ACCF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EE6C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D70361">
            <w:pPr>
              <w:jc w:val="center"/>
              <w:rPr>
                <w:rFonts w:hint="eastAsia" w:ascii="宋体" w:hAnsi="宋体" w:eastAsia="宋体" w:cs="宋体"/>
                <w:i w:val="0"/>
                <w:iCs w:val="0"/>
                <w:color w:val="000000"/>
                <w:sz w:val="16"/>
                <w:szCs w:val="16"/>
                <w:u w:val="none"/>
              </w:rPr>
            </w:pPr>
          </w:p>
        </w:tc>
      </w:tr>
      <w:tr w14:paraId="44BFA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02210">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1C486">
            <w:pPr>
              <w:jc w:val="center"/>
              <w:rPr>
                <w:rFonts w:hint="eastAsia" w:ascii="宋体" w:hAnsi="宋体" w:eastAsia="宋体" w:cs="宋体"/>
                <w:i w:val="0"/>
                <w:iCs w:val="0"/>
                <w:color w:val="000000"/>
                <w:sz w:val="16"/>
                <w:szCs w:val="16"/>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76B7E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98BF4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消减黄河春季流凌压力</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69E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FA48D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A5BEB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B8F5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5B40B5E">
            <w:pPr>
              <w:jc w:val="center"/>
              <w:rPr>
                <w:rFonts w:hint="eastAsia" w:ascii="宋体" w:hAnsi="宋体" w:eastAsia="宋体" w:cs="宋体"/>
                <w:i w:val="0"/>
                <w:iCs w:val="0"/>
                <w:color w:val="000000"/>
                <w:sz w:val="16"/>
                <w:szCs w:val="16"/>
                <w:u w:val="none"/>
              </w:rPr>
            </w:pPr>
          </w:p>
        </w:tc>
      </w:tr>
      <w:tr w14:paraId="76214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9CD40">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ADC791">
            <w:pPr>
              <w:jc w:val="center"/>
              <w:rPr>
                <w:rFonts w:hint="eastAsia" w:ascii="宋体" w:hAnsi="宋体" w:eastAsia="宋体" w:cs="宋体"/>
                <w:i w:val="0"/>
                <w:iCs w:val="0"/>
                <w:color w:val="000000"/>
                <w:sz w:val="16"/>
                <w:szCs w:val="16"/>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398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93DAD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缓解春季灌域缺水</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E9B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A4B56F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4D57A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64957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9814D4">
            <w:pPr>
              <w:jc w:val="center"/>
              <w:rPr>
                <w:rFonts w:hint="eastAsia" w:ascii="宋体" w:hAnsi="宋体" w:eastAsia="宋体" w:cs="宋体"/>
                <w:i w:val="0"/>
                <w:iCs w:val="0"/>
                <w:color w:val="000000"/>
                <w:sz w:val="16"/>
                <w:szCs w:val="16"/>
                <w:u w:val="none"/>
              </w:rPr>
            </w:pPr>
          </w:p>
        </w:tc>
      </w:tr>
      <w:tr w14:paraId="121CA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08C8C">
            <w:pPr>
              <w:jc w:val="center"/>
              <w:rPr>
                <w:rFonts w:hint="eastAsia" w:ascii="宋体" w:hAnsi="宋体" w:eastAsia="宋体" w:cs="宋体"/>
                <w:i w:val="0"/>
                <w:iCs w:val="0"/>
                <w:color w:val="000000"/>
                <w:sz w:val="16"/>
                <w:szCs w:val="16"/>
                <w:u w:val="none"/>
              </w:rPr>
            </w:pPr>
          </w:p>
        </w:tc>
        <w:tc>
          <w:tcPr>
            <w:tcW w:w="829"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7AD9A">
            <w:pPr>
              <w:jc w:val="center"/>
              <w:rPr>
                <w:rFonts w:hint="eastAsia" w:ascii="宋体" w:hAnsi="宋体" w:eastAsia="宋体" w:cs="宋体"/>
                <w:i w:val="0"/>
                <w:iCs w:val="0"/>
                <w:color w:val="000000"/>
                <w:sz w:val="16"/>
                <w:szCs w:val="16"/>
                <w:u w:val="none"/>
              </w:rPr>
            </w:pP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D3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响指标</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689D9D">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缓解灌域夏灌压力</w:t>
            </w:r>
          </w:p>
        </w:tc>
        <w:tc>
          <w:tcPr>
            <w:tcW w:w="8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85B6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76C9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7E01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70C3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12E4A6E">
            <w:pPr>
              <w:jc w:val="center"/>
              <w:rPr>
                <w:rFonts w:hint="eastAsia" w:ascii="宋体" w:hAnsi="宋体" w:eastAsia="宋体" w:cs="宋体"/>
                <w:i w:val="0"/>
                <w:iCs w:val="0"/>
                <w:color w:val="000000"/>
                <w:sz w:val="16"/>
                <w:szCs w:val="16"/>
                <w:u w:val="none"/>
              </w:rPr>
            </w:pPr>
          </w:p>
        </w:tc>
      </w:tr>
      <w:tr w14:paraId="0A018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4" w:hRule="atLeast"/>
        </w:trPr>
        <w:tc>
          <w:tcPr>
            <w:tcW w:w="8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92736">
            <w:pPr>
              <w:jc w:val="center"/>
              <w:rPr>
                <w:rFonts w:hint="eastAsia" w:ascii="宋体" w:hAnsi="宋体" w:eastAsia="宋体" w:cs="宋体"/>
                <w:i w:val="0"/>
                <w:iCs w:val="0"/>
                <w:color w:val="000000"/>
                <w:sz w:val="16"/>
                <w:szCs w:val="16"/>
                <w:u w:val="none"/>
              </w:rPr>
            </w:pPr>
          </w:p>
        </w:tc>
        <w:tc>
          <w:tcPr>
            <w:tcW w:w="82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51B32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9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F24A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p>
        </w:tc>
        <w:tc>
          <w:tcPr>
            <w:tcW w:w="208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E4A75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灌户满意度</w:t>
            </w:r>
          </w:p>
        </w:tc>
        <w:tc>
          <w:tcPr>
            <w:tcW w:w="828" w:type="dxa"/>
            <w:gridSpan w:val="2"/>
            <w:tcBorders>
              <w:top w:val="single" w:color="000000" w:sz="4" w:space="0"/>
              <w:left w:val="single" w:color="000000" w:sz="4" w:space="0"/>
              <w:bottom w:val="nil"/>
              <w:right w:val="single" w:color="000000" w:sz="4" w:space="0"/>
            </w:tcBorders>
            <w:shd w:val="clear" w:color="auto" w:fill="auto"/>
            <w:vAlign w:val="center"/>
          </w:tcPr>
          <w:p w14:paraId="062C0B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82" w:type="dxa"/>
            <w:gridSpan w:val="4"/>
            <w:tcBorders>
              <w:top w:val="single" w:color="000000" w:sz="4" w:space="0"/>
              <w:left w:val="single" w:color="000000" w:sz="4" w:space="0"/>
              <w:bottom w:val="nil"/>
              <w:right w:val="single" w:color="000000" w:sz="4" w:space="0"/>
            </w:tcBorders>
            <w:shd w:val="clear" w:color="auto" w:fill="auto"/>
            <w:vAlign w:val="center"/>
          </w:tcPr>
          <w:p w14:paraId="626A636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78444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B2C40F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9E62DB">
            <w:pPr>
              <w:jc w:val="center"/>
              <w:rPr>
                <w:rFonts w:hint="eastAsia" w:ascii="宋体" w:hAnsi="宋体" w:eastAsia="宋体" w:cs="宋体"/>
                <w:i w:val="0"/>
                <w:iCs w:val="0"/>
                <w:color w:val="000000"/>
                <w:sz w:val="16"/>
                <w:szCs w:val="16"/>
                <w:u w:val="none"/>
              </w:rPr>
            </w:pPr>
          </w:p>
        </w:tc>
      </w:tr>
      <w:tr w14:paraId="098B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6280"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4C3E5E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    分</w:t>
            </w:r>
          </w:p>
        </w:tc>
        <w:tc>
          <w:tcPr>
            <w:tcW w:w="64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2E20D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9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16F13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202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D58850">
            <w:pPr>
              <w:jc w:val="center"/>
              <w:rPr>
                <w:rFonts w:hint="eastAsia" w:ascii="宋体" w:hAnsi="宋体" w:eastAsia="宋体" w:cs="宋体"/>
                <w:i w:val="0"/>
                <w:iCs w:val="0"/>
                <w:color w:val="000000"/>
                <w:sz w:val="16"/>
                <w:szCs w:val="16"/>
                <w:u w:val="none"/>
              </w:rPr>
            </w:pPr>
          </w:p>
        </w:tc>
      </w:tr>
    </w:tbl>
    <w:p w14:paraId="4B4318C9">
      <w:pPr>
        <w:widowControl/>
        <w:spacing w:before="240" w:after="240"/>
        <w:rPr>
          <w:rFonts w:hint="eastAsia" w:ascii="仿宋_GB2312" w:hAnsi="仿宋_GB2312" w:eastAsia="仿宋_GB2312" w:cs="仿宋_GB2312"/>
          <w:color w:val="0E00FE"/>
          <w:kern w:val="0"/>
          <w:sz w:val="32"/>
          <w:szCs w:val="32"/>
        </w:rPr>
      </w:pPr>
      <w:r>
        <w:rPr>
          <w:rFonts w:hint="eastAsia" w:ascii="仿宋_GB2312" w:hAnsi="仿宋_GB2312" w:eastAsia="仿宋_GB2312" w:cs="仿宋_GB2312"/>
          <w:color w:val="0E00FE"/>
          <w:kern w:val="0"/>
          <w:sz w:val="32"/>
          <w:szCs w:val="32"/>
        </w:rPr>
        <w:t xml:space="preserve">  </w:t>
      </w:r>
    </w:p>
    <w:tbl>
      <w:tblPr>
        <w:tblStyle w:val="21"/>
        <w:tblW w:w="98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33"/>
        <w:gridCol w:w="470"/>
        <w:gridCol w:w="352"/>
        <w:gridCol w:w="864"/>
        <w:gridCol w:w="953"/>
        <w:gridCol w:w="1052"/>
        <w:gridCol w:w="818"/>
        <w:gridCol w:w="776"/>
        <w:gridCol w:w="422"/>
        <w:gridCol w:w="215"/>
        <w:gridCol w:w="384"/>
        <w:gridCol w:w="600"/>
        <w:gridCol w:w="657"/>
        <w:gridCol w:w="1463"/>
      </w:tblGrid>
      <w:tr w14:paraId="0C4A4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6" w:hRule="atLeast"/>
        </w:trPr>
        <w:tc>
          <w:tcPr>
            <w:tcW w:w="1655" w:type="dxa"/>
            <w:gridSpan w:val="3"/>
            <w:tcBorders>
              <w:top w:val="nil"/>
              <w:left w:val="nil"/>
              <w:bottom w:val="nil"/>
              <w:right w:val="nil"/>
            </w:tcBorders>
            <w:shd w:val="clear" w:color="auto" w:fill="auto"/>
            <w:noWrap/>
            <w:vAlign w:val="bottom"/>
          </w:tcPr>
          <w:p w14:paraId="27AF2405">
            <w:pPr>
              <w:rPr>
                <w:rFonts w:hint="eastAsia" w:ascii="Arial" w:hAnsi="Arial" w:cs="Arial"/>
                <w:i w:val="0"/>
                <w:iCs w:val="0"/>
                <w:color w:val="000000"/>
                <w:sz w:val="22"/>
                <w:szCs w:val="22"/>
                <w:u w:val="none"/>
              </w:rPr>
            </w:pPr>
          </w:p>
        </w:tc>
        <w:tc>
          <w:tcPr>
            <w:tcW w:w="8204" w:type="dxa"/>
            <w:gridSpan w:val="11"/>
            <w:tcBorders>
              <w:top w:val="nil"/>
              <w:left w:val="nil"/>
              <w:bottom w:val="nil"/>
              <w:right w:val="nil"/>
            </w:tcBorders>
            <w:shd w:val="clear" w:color="auto" w:fill="auto"/>
            <w:vAlign w:val="center"/>
          </w:tcPr>
          <w:p w14:paraId="5497BDD1">
            <w:pPr>
              <w:keepNext w:val="0"/>
              <w:keepLines w:val="0"/>
              <w:widowControl/>
              <w:suppressLineNumbers w:val="0"/>
              <w:ind w:firstLineChars="200"/>
              <w:jc w:val="left"/>
              <w:textAlignment w:val="center"/>
              <w:rPr>
                <w:rFonts w:ascii="方正舒体" w:hAnsi="方正舒体" w:eastAsia="方正舒体" w:cs="方正舒体"/>
                <w:i w:val="0"/>
                <w:iCs w:val="0"/>
                <w:color w:val="000000"/>
                <w:sz w:val="42"/>
                <w:szCs w:val="42"/>
                <w:u w:val="none"/>
              </w:rPr>
            </w:pPr>
            <w:r>
              <w:rPr>
                <w:rFonts w:ascii="方正舒体" w:hAnsi="方正舒体" w:eastAsia="方正舒体" w:cs="方正舒体"/>
                <w:i w:val="0"/>
                <w:iCs w:val="0"/>
                <w:color w:val="000000"/>
                <w:kern w:val="0"/>
                <w:sz w:val="42"/>
                <w:szCs w:val="42"/>
                <w:u w:val="none"/>
                <w:lang w:val="en-US" w:eastAsia="zh-CN" w:bidi="ar"/>
              </w:rPr>
              <w:t>项 目 支 出 绩 效 自 评 表</w:t>
            </w:r>
          </w:p>
        </w:tc>
      </w:tr>
      <w:tr w14:paraId="3F4C6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6" w:hRule="atLeast"/>
        </w:trPr>
        <w:tc>
          <w:tcPr>
            <w:tcW w:w="0" w:type="auto"/>
            <w:gridSpan w:val="3"/>
            <w:tcBorders>
              <w:top w:val="nil"/>
              <w:left w:val="nil"/>
              <w:bottom w:val="nil"/>
              <w:right w:val="nil"/>
            </w:tcBorders>
            <w:shd w:val="clear" w:color="auto" w:fill="auto"/>
            <w:noWrap/>
            <w:vAlign w:val="bottom"/>
          </w:tcPr>
          <w:p w14:paraId="0E5734E9">
            <w:pPr>
              <w:rPr>
                <w:rFonts w:hint="default" w:ascii="Arial" w:hAnsi="Arial" w:cs="Arial"/>
                <w:i w:val="0"/>
                <w:iCs w:val="0"/>
                <w:color w:val="000000"/>
                <w:sz w:val="22"/>
                <w:szCs w:val="22"/>
                <w:u w:val="none"/>
              </w:rPr>
            </w:pPr>
          </w:p>
        </w:tc>
        <w:tc>
          <w:tcPr>
            <w:tcW w:w="864" w:type="dxa"/>
            <w:tcBorders>
              <w:top w:val="nil"/>
              <w:left w:val="nil"/>
              <w:bottom w:val="nil"/>
              <w:right w:val="nil"/>
            </w:tcBorders>
            <w:shd w:val="clear" w:color="auto" w:fill="auto"/>
            <w:noWrap/>
            <w:vAlign w:val="bottom"/>
          </w:tcPr>
          <w:p w14:paraId="443BD8D3">
            <w:pPr>
              <w:rPr>
                <w:rFonts w:hint="default" w:ascii="Arial" w:hAnsi="Arial" w:cs="Arial"/>
                <w:i w:val="0"/>
                <w:iCs w:val="0"/>
                <w:color w:val="000000"/>
                <w:sz w:val="22"/>
                <w:szCs w:val="22"/>
                <w:u w:val="none"/>
              </w:rPr>
            </w:pPr>
          </w:p>
        </w:tc>
        <w:tc>
          <w:tcPr>
            <w:tcW w:w="7340" w:type="dxa"/>
            <w:gridSpan w:val="10"/>
            <w:tcBorders>
              <w:top w:val="nil"/>
              <w:left w:val="nil"/>
              <w:bottom w:val="nil"/>
              <w:right w:val="nil"/>
            </w:tcBorders>
            <w:shd w:val="clear" w:color="auto" w:fill="auto"/>
            <w:vAlign w:val="center"/>
          </w:tcPr>
          <w:p w14:paraId="58851070">
            <w:pPr>
              <w:keepNext w:val="0"/>
              <w:keepLines w:val="0"/>
              <w:widowControl/>
              <w:suppressLineNumbers w:val="0"/>
              <w:ind w:firstLineChars="300"/>
              <w:jc w:val="left"/>
              <w:textAlignment w:val="center"/>
              <w:rPr>
                <w:rFonts w:ascii="楷体" w:hAnsi="楷体" w:eastAsia="楷体" w:cs="楷体"/>
                <w:i w:val="0"/>
                <w:iCs w:val="0"/>
                <w:color w:val="000000"/>
                <w:sz w:val="30"/>
                <w:szCs w:val="30"/>
                <w:u w:val="none"/>
              </w:rPr>
            </w:pPr>
            <w:r>
              <w:rPr>
                <w:rStyle w:val="34"/>
                <w:lang w:val="en-US" w:eastAsia="zh-CN" w:bidi="ar"/>
              </w:rPr>
              <w:t>（ 2024 年度）</w:t>
            </w:r>
          </w:p>
        </w:tc>
      </w:tr>
      <w:tr w14:paraId="08E0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E2155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556"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7C2B18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2024年岁修养护工程</w:t>
            </w:r>
          </w:p>
        </w:tc>
      </w:tr>
      <w:tr w14:paraId="08395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13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BF2B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主管部门及代码</w:t>
            </w:r>
          </w:p>
        </w:tc>
        <w:tc>
          <w:tcPr>
            <w:tcW w:w="40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420F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15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31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1F81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内蒙古河套灌区水利发展中心解放闸分中心</w:t>
            </w:r>
          </w:p>
        </w:tc>
      </w:tr>
      <w:tr w14:paraId="2B70E4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3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E8E0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D2027">
            <w:pPr>
              <w:jc w:val="center"/>
              <w:rPr>
                <w:rFonts w:hint="eastAsia" w:ascii="宋体" w:hAnsi="宋体" w:eastAsia="宋体" w:cs="宋体"/>
                <w:i w:val="0"/>
                <w:iCs w:val="0"/>
                <w:color w:val="000000"/>
                <w:sz w:val="16"/>
                <w:szCs w:val="16"/>
                <w:u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B02A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9432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ECA1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7B56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374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C0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14:paraId="485B1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3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EA08D">
            <w:pPr>
              <w:jc w:val="center"/>
              <w:rPr>
                <w:rFonts w:hint="eastAsia" w:ascii="宋体" w:hAnsi="宋体" w:eastAsia="宋体" w:cs="宋体"/>
                <w:i w:val="0"/>
                <w:iCs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A35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6F9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19C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202.04 </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E9F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198.74</w:t>
            </w: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7B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8A8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98.37</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1E44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9.84</w:t>
            </w:r>
          </w:p>
        </w:tc>
      </w:tr>
      <w:tr w14:paraId="2EDB0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13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7F2AA">
            <w:pPr>
              <w:jc w:val="center"/>
              <w:rPr>
                <w:rFonts w:hint="eastAsia" w:ascii="宋体" w:hAnsi="宋体" w:eastAsia="宋体" w:cs="宋体"/>
                <w:i w:val="0"/>
                <w:iCs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8E523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B4C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637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202.04 </w:t>
            </w: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5D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198.74</w:t>
            </w: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D429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5D47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98.37</w:t>
            </w: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7F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4E3B1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13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C128B">
            <w:pPr>
              <w:jc w:val="center"/>
              <w:rPr>
                <w:rFonts w:hint="eastAsia" w:ascii="宋体" w:hAnsi="宋体" w:eastAsia="宋体" w:cs="宋体"/>
                <w:i w:val="0"/>
                <w:iCs w:val="0"/>
                <w:color w:val="000000"/>
                <w:sz w:val="16"/>
                <w:szCs w:val="16"/>
                <w:u w:val="none"/>
              </w:rPr>
            </w:pPr>
          </w:p>
        </w:tc>
        <w:tc>
          <w:tcPr>
            <w:tcW w:w="12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273D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994E">
            <w:pPr>
              <w:jc w:val="center"/>
              <w:rPr>
                <w:rFonts w:hint="eastAsia" w:ascii="宋体" w:hAnsi="宋体" w:eastAsia="宋体" w:cs="宋体"/>
                <w:i w:val="0"/>
                <w:iCs w:val="0"/>
                <w:color w:val="000000"/>
                <w:sz w:val="16"/>
                <w:szCs w:val="16"/>
                <w:u w:val="none"/>
              </w:rPr>
            </w:pPr>
          </w:p>
        </w:tc>
        <w:tc>
          <w:tcPr>
            <w:tcW w:w="18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1ADFE">
            <w:pPr>
              <w:jc w:val="center"/>
              <w:rPr>
                <w:rFonts w:hint="eastAsia" w:ascii="宋体" w:hAnsi="宋体" w:eastAsia="宋体" w:cs="宋体"/>
                <w:i w:val="0"/>
                <w:iCs w:val="0"/>
                <w:color w:val="000000"/>
                <w:sz w:val="16"/>
                <w:szCs w:val="16"/>
                <w:u w:val="none"/>
              </w:rPr>
            </w:pPr>
          </w:p>
        </w:tc>
        <w:tc>
          <w:tcPr>
            <w:tcW w:w="11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28A84">
            <w:pPr>
              <w:jc w:val="center"/>
              <w:rPr>
                <w:rFonts w:hint="eastAsia" w:ascii="宋体" w:hAnsi="宋体" w:eastAsia="宋体" w:cs="宋体"/>
                <w:i w:val="0"/>
                <w:iCs w:val="0"/>
                <w:color w:val="000000"/>
                <w:sz w:val="16"/>
                <w:szCs w:val="16"/>
                <w:u w:val="none"/>
              </w:rPr>
            </w:pPr>
          </w:p>
        </w:tc>
        <w:tc>
          <w:tcPr>
            <w:tcW w:w="59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78F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5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8D9BE6">
            <w:pPr>
              <w:jc w:val="center"/>
              <w:rPr>
                <w:rFonts w:hint="eastAsia" w:ascii="宋体" w:hAnsi="宋体" w:eastAsia="宋体" w:cs="宋体"/>
                <w:i w:val="0"/>
                <w:iCs w:val="0"/>
                <w:color w:val="000000"/>
                <w:sz w:val="16"/>
                <w:szCs w:val="16"/>
                <w:u w:val="none"/>
              </w:rPr>
            </w:pPr>
          </w:p>
        </w:tc>
        <w:tc>
          <w:tcPr>
            <w:tcW w:w="1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34AC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4FCDDC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71C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  体目标</w:t>
            </w:r>
          </w:p>
        </w:tc>
        <w:tc>
          <w:tcPr>
            <w:tcW w:w="4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BBC5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45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CDA42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12682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307EA">
            <w:pPr>
              <w:jc w:val="center"/>
              <w:rPr>
                <w:rFonts w:hint="eastAsia" w:ascii="宋体" w:hAnsi="宋体" w:eastAsia="宋体" w:cs="宋体"/>
                <w:i w:val="0"/>
                <w:iCs w:val="0"/>
                <w:color w:val="000000"/>
                <w:sz w:val="16"/>
                <w:szCs w:val="16"/>
                <w:u w:val="none"/>
              </w:rPr>
            </w:pPr>
          </w:p>
        </w:tc>
        <w:tc>
          <w:tcPr>
            <w:tcW w:w="45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753A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我灌域水利工程年代久远，破算严重，为保证灌排工程安全运行，灌溉及时，提高灌区运行效率，为农业增产、农民增收奠定良好的基础。</w:t>
            </w:r>
          </w:p>
        </w:tc>
        <w:tc>
          <w:tcPr>
            <w:tcW w:w="451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F880D2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本项目共完成渠、沟道整治16条，长度45.63km，建筑物维修改造34座（其中：测流桥维修14座）、信息化维修养护4处、输配电线路改造0.788km；清四乱290.71km；管理所、段院落房屋维修改造14处。通过工程的实施，渠沟道水流通畅、运行安全、堤顶通行，满足灌溉和管理运行要求；建筑物工程维修大大改善了运行条件，满足了建筑物整体安全要求，通过信息化工程配套提高了灌域工程的信息化管理水平。</w:t>
            </w:r>
          </w:p>
        </w:tc>
      </w:tr>
      <w:tr w14:paraId="07F23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093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w:t>
            </w: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686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1B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6B8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F6B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标值</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73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完成值</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11E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302D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815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   及改进措施</w:t>
            </w:r>
          </w:p>
        </w:tc>
      </w:tr>
      <w:tr w14:paraId="66DC0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BDD54">
            <w:pPr>
              <w:jc w:val="center"/>
              <w:rPr>
                <w:rFonts w:hint="eastAsia" w:ascii="宋体" w:hAnsi="宋体" w:eastAsia="宋体" w:cs="宋体"/>
                <w:i w:val="0"/>
                <w:iCs w:val="0"/>
                <w:color w:val="000000"/>
                <w:sz w:val="16"/>
                <w:szCs w:val="16"/>
                <w:u w:val="none"/>
              </w:rPr>
            </w:pPr>
          </w:p>
        </w:tc>
        <w:tc>
          <w:tcPr>
            <w:tcW w:w="8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6EE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w:t>
            </w: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53A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AE60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维修闸点</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F0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4F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B95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13B2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7A6EF6">
            <w:pPr>
              <w:jc w:val="center"/>
              <w:rPr>
                <w:rFonts w:hint="eastAsia" w:ascii="宋体" w:hAnsi="宋体" w:eastAsia="宋体" w:cs="宋体"/>
                <w:i w:val="0"/>
                <w:iCs w:val="0"/>
                <w:color w:val="000000"/>
                <w:sz w:val="16"/>
                <w:szCs w:val="16"/>
                <w:u w:val="none"/>
              </w:rPr>
            </w:pPr>
          </w:p>
        </w:tc>
      </w:tr>
      <w:tr w14:paraId="7B939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A4E0E">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C3AA1">
            <w:pPr>
              <w:jc w:val="center"/>
              <w:rPr>
                <w:rFonts w:hint="eastAsia" w:ascii="宋体" w:hAnsi="宋体" w:eastAsia="宋体" w:cs="宋体"/>
                <w:i w:val="0"/>
                <w:iCs w:val="0"/>
                <w:color w:val="000000"/>
                <w:sz w:val="16"/>
                <w:szCs w:val="16"/>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9E63A">
            <w:pPr>
              <w:jc w:val="center"/>
              <w:rPr>
                <w:rFonts w:hint="eastAsia" w:ascii="宋体" w:hAnsi="宋体" w:eastAsia="宋体" w:cs="宋体"/>
                <w:i w:val="0"/>
                <w:iCs w:val="0"/>
                <w:color w:val="000000"/>
                <w:sz w:val="16"/>
                <w:szCs w:val="16"/>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5436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渠道及建筑物维修等</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44A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464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F967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3E95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42E5BD">
            <w:pPr>
              <w:jc w:val="center"/>
              <w:rPr>
                <w:rFonts w:hint="eastAsia" w:ascii="宋体" w:hAnsi="宋体" w:eastAsia="宋体" w:cs="宋体"/>
                <w:i w:val="0"/>
                <w:iCs w:val="0"/>
                <w:color w:val="000000"/>
                <w:sz w:val="16"/>
                <w:szCs w:val="16"/>
                <w:u w:val="none"/>
              </w:rPr>
            </w:pPr>
          </w:p>
        </w:tc>
      </w:tr>
      <w:tr w14:paraId="39363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BC41">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B2FA">
            <w:pPr>
              <w:jc w:val="center"/>
              <w:rPr>
                <w:rFonts w:hint="eastAsia" w:ascii="宋体" w:hAnsi="宋体" w:eastAsia="宋体" w:cs="宋体"/>
                <w:i w:val="0"/>
                <w:iCs w:val="0"/>
                <w:color w:val="000000"/>
                <w:sz w:val="16"/>
                <w:szCs w:val="16"/>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075AE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820AF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符合设计要求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DB0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1F1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76D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6AC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1EEC1">
            <w:pPr>
              <w:jc w:val="center"/>
              <w:rPr>
                <w:rFonts w:hint="eastAsia" w:ascii="宋体" w:hAnsi="宋体" w:eastAsia="宋体" w:cs="宋体"/>
                <w:i w:val="0"/>
                <w:iCs w:val="0"/>
                <w:color w:val="000000"/>
                <w:sz w:val="16"/>
                <w:szCs w:val="16"/>
                <w:u w:val="none"/>
              </w:rPr>
            </w:pPr>
          </w:p>
        </w:tc>
      </w:tr>
      <w:tr w14:paraId="529D2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9ACD1">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B3EA">
            <w:pPr>
              <w:jc w:val="center"/>
              <w:rPr>
                <w:rFonts w:hint="eastAsia" w:ascii="宋体" w:hAnsi="宋体" w:eastAsia="宋体" w:cs="宋体"/>
                <w:i w:val="0"/>
                <w:iCs w:val="0"/>
                <w:color w:val="000000"/>
                <w:sz w:val="16"/>
                <w:szCs w:val="16"/>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CBEA">
            <w:pPr>
              <w:jc w:val="center"/>
              <w:rPr>
                <w:rFonts w:hint="eastAsia" w:ascii="宋体" w:hAnsi="宋体" w:eastAsia="宋体" w:cs="宋体"/>
                <w:i w:val="0"/>
                <w:iCs w:val="0"/>
                <w:color w:val="000000"/>
                <w:sz w:val="16"/>
                <w:szCs w:val="16"/>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B40FD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满足灌溉安全运行</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33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F957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C79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58C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98026">
            <w:pPr>
              <w:jc w:val="center"/>
              <w:rPr>
                <w:rFonts w:hint="eastAsia" w:ascii="宋体" w:hAnsi="宋体" w:eastAsia="宋体" w:cs="宋体"/>
                <w:i w:val="0"/>
                <w:iCs w:val="0"/>
                <w:color w:val="000000"/>
                <w:sz w:val="16"/>
                <w:szCs w:val="16"/>
                <w:u w:val="none"/>
              </w:rPr>
            </w:pPr>
          </w:p>
        </w:tc>
      </w:tr>
      <w:tr w14:paraId="39ACC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4AB13">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87272">
            <w:pPr>
              <w:jc w:val="center"/>
              <w:rPr>
                <w:rFonts w:hint="eastAsia" w:ascii="宋体" w:hAnsi="宋体" w:eastAsia="宋体" w:cs="宋体"/>
                <w:i w:val="0"/>
                <w:iCs w:val="0"/>
                <w:color w:val="000000"/>
                <w:sz w:val="16"/>
                <w:szCs w:val="16"/>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EF8B8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10BB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年底前完成</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B3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F2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B6B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CBC5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A9A838">
            <w:pPr>
              <w:jc w:val="center"/>
              <w:rPr>
                <w:rFonts w:hint="eastAsia" w:ascii="宋体" w:hAnsi="宋体" w:eastAsia="宋体" w:cs="宋体"/>
                <w:i w:val="0"/>
                <w:iCs w:val="0"/>
                <w:color w:val="000000"/>
                <w:sz w:val="16"/>
                <w:szCs w:val="16"/>
                <w:u w:val="none"/>
              </w:rPr>
            </w:pPr>
          </w:p>
        </w:tc>
      </w:tr>
      <w:tr w14:paraId="1035D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6F2274">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A188D">
            <w:pPr>
              <w:jc w:val="center"/>
              <w:rPr>
                <w:rFonts w:hint="eastAsia" w:ascii="宋体" w:hAnsi="宋体" w:eastAsia="宋体" w:cs="宋体"/>
                <w:i w:val="0"/>
                <w:iCs w:val="0"/>
                <w:color w:val="000000"/>
                <w:sz w:val="16"/>
                <w:szCs w:val="16"/>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99273">
            <w:pPr>
              <w:jc w:val="center"/>
              <w:rPr>
                <w:rFonts w:hint="eastAsia" w:ascii="宋体" w:hAnsi="宋体" w:eastAsia="宋体" w:cs="宋体"/>
                <w:i w:val="0"/>
                <w:iCs w:val="0"/>
                <w:color w:val="000000"/>
                <w:sz w:val="16"/>
                <w:szCs w:val="16"/>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8DF5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不影响各阶段灌溉</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D3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24C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09C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B87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B89AA">
            <w:pPr>
              <w:jc w:val="center"/>
              <w:rPr>
                <w:rFonts w:hint="eastAsia" w:ascii="宋体" w:hAnsi="宋体" w:eastAsia="宋体" w:cs="宋体"/>
                <w:i w:val="0"/>
                <w:iCs w:val="0"/>
                <w:color w:val="000000"/>
                <w:sz w:val="16"/>
                <w:szCs w:val="16"/>
                <w:u w:val="none"/>
              </w:rPr>
            </w:pPr>
          </w:p>
        </w:tc>
      </w:tr>
      <w:tr w14:paraId="62869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8DB7C">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BF4EC">
            <w:pPr>
              <w:jc w:val="center"/>
              <w:rPr>
                <w:rFonts w:hint="eastAsia" w:ascii="宋体" w:hAnsi="宋体" w:eastAsia="宋体" w:cs="宋体"/>
                <w:i w:val="0"/>
                <w:iCs w:val="0"/>
                <w:color w:val="000000"/>
                <w:sz w:val="16"/>
                <w:szCs w:val="16"/>
                <w:u w:val="none"/>
              </w:rPr>
            </w:pPr>
          </w:p>
        </w:tc>
        <w:tc>
          <w:tcPr>
            <w:tcW w:w="8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503A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1667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闸点维修及渠道和建筑物维修</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776D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2037000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86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1987400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587A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2631A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7E46A">
            <w:pPr>
              <w:jc w:val="center"/>
              <w:rPr>
                <w:rFonts w:hint="eastAsia" w:ascii="宋体" w:hAnsi="宋体" w:eastAsia="宋体" w:cs="宋体"/>
                <w:i w:val="0"/>
                <w:iCs w:val="0"/>
                <w:color w:val="000000"/>
                <w:sz w:val="16"/>
                <w:szCs w:val="16"/>
                <w:u w:val="none"/>
              </w:rPr>
            </w:pPr>
          </w:p>
        </w:tc>
      </w:tr>
      <w:tr w14:paraId="0BCA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2D3B7">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6F8FC">
            <w:pPr>
              <w:jc w:val="center"/>
              <w:rPr>
                <w:rFonts w:hint="eastAsia" w:ascii="宋体" w:hAnsi="宋体" w:eastAsia="宋体" w:cs="宋体"/>
                <w:i w:val="0"/>
                <w:iCs w:val="0"/>
                <w:color w:val="000000"/>
                <w:sz w:val="16"/>
                <w:szCs w:val="16"/>
                <w:u w:val="none"/>
              </w:rPr>
            </w:pPr>
          </w:p>
        </w:tc>
        <w:tc>
          <w:tcPr>
            <w:tcW w:w="8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A72F3">
            <w:pPr>
              <w:jc w:val="center"/>
              <w:rPr>
                <w:rFonts w:hint="eastAsia" w:ascii="宋体" w:hAnsi="宋体" w:eastAsia="宋体" w:cs="宋体"/>
                <w:i w:val="0"/>
                <w:iCs w:val="0"/>
                <w:color w:val="000000"/>
                <w:sz w:val="16"/>
                <w:szCs w:val="16"/>
                <w:u w:val="none"/>
              </w:rPr>
            </w:pP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45CF3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严格把控成本指标</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5A6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2B0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947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23D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2DF93">
            <w:pPr>
              <w:jc w:val="center"/>
              <w:rPr>
                <w:rFonts w:hint="eastAsia" w:ascii="宋体" w:hAnsi="宋体" w:eastAsia="宋体" w:cs="宋体"/>
                <w:i w:val="0"/>
                <w:iCs w:val="0"/>
                <w:color w:val="000000"/>
                <w:sz w:val="16"/>
                <w:szCs w:val="16"/>
                <w:u w:val="none"/>
              </w:rPr>
            </w:pPr>
          </w:p>
        </w:tc>
      </w:tr>
      <w:tr w14:paraId="6284E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FF05A">
            <w:pPr>
              <w:jc w:val="center"/>
              <w:rPr>
                <w:rFonts w:hint="eastAsia" w:ascii="宋体" w:hAnsi="宋体" w:eastAsia="宋体" w:cs="宋体"/>
                <w:i w:val="0"/>
                <w:iCs w:val="0"/>
                <w:color w:val="000000"/>
                <w:sz w:val="16"/>
                <w:szCs w:val="16"/>
                <w:u w:val="none"/>
              </w:rPr>
            </w:pPr>
          </w:p>
        </w:tc>
        <w:tc>
          <w:tcPr>
            <w:tcW w:w="82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476D3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6760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6C63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提高渠道及建筑物运行安全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51F0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BA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0971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94A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B6DF7">
            <w:pPr>
              <w:jc w:val="center"/>
              <w:rPr>
                <w:rFonts w:hint="eastAsia" w:ascii="宋体" w:hAnsi="宋体" w:eastAsia="宋体" w:cs="宋体"/>
                <w:i w:val="0"/>
                <w:iCs w:val="0"/>
                <w:color w:val="000000"/>
                <w:sz w:val="16"/>
                <w:szCs w:val="16"/>
                <w:u w:val="none"/>
              </w:rPr>
            </w:pPr>
          </w:p>
        </w:tc>
      </w:tr>
      <w:tr w14:paraId="46049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07B35">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C2B9F">
            <w:pPr>
              <w:jc w:val="center"/>
              <w:rPr>
                <w:rFonts w:hint="eastAsia" w:ascii="宋体" w:hAnsi="宋体" w:eastAsia="宋体" w:cs="宋体"/>
                <w:i w:val="0"/>
                <w:iCs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4D63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C223B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促进农民增产增收</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7F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9C88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E37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11BC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1816DB">
            <w:pPr>
              <w:jc w:val="center"/>
              <w:rPr>
                <w:rFonts w:hint="eastAsia" w:ascii="宋体" w:hAnsi="宋体" w:eastAsia="宋体" w:cs="宋体"/>
                <w:i w:val="0"/>
                <w:iCs w:val="0"/>
                <w:color w:val="000000"/>
                <w:sz w:val="16"/>
                <w:szCs w:val="16"/>
                <w:u w:val="none"/>
              </w:rPr>
            </w:pPr>
          </w:p>
        </w:tc>
      </w:tr>
      <w:tr w14:paraId="673AA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CDED">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19676">
            <w:pPr>
              <w:jc w:val="center"/>
              <w:rPr>
                <w:rFonts w:hint="eastAsia" w:ascii="宋体" w:hAnsi="宋体" w:eastAsia="宋体" w:cs="宋体"/>
                <w:i w:val="0"/>
                <w:iCs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DE87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54A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减少水土流失</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E37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C11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295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588D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8FE8B2">
            <w:pPr>
              <w:jc w:val="center"/>
              <w:rPr>
                <w:rFonts w:hint="eastAsia" w:ascii="宋体" w:hAnsi="宋体" w:eastAsia="宋体" w:cs="宋体"/>
                <w:i w:val="0"/>
                <w:iCs w:val="0"/>
                <w:color w:val="000000"/>
                <w:sz w:val="16"/>
                <w:szCs w:val="16"/>
                <w:u w:val="none"/>
              </w:rPr>
            </w:pPr>
          </w:p>
        </w:tc>
      </w:tr>
      <w:tr w14:paraId="49B54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732E2">
            <w:pPr>
              <w:jc w:val="center"/>
              <w:rPr>
                <w:rFonts w:hint="eastAsia" w:ascii="宋体" w:hAnsi="宋体" w:eastAsia="宋体" w:cs="宋体"/>
                <w:i w:val="0"/>
                <w:iCs w:val="0"/>
                <w:color w:val="000000"/>
                <w:sz w:val="16"/>
                <w:szCs w:val="16"/>
                <w:u w:val="none"/>
              </w:rPr>
            </w:pPr>
          </w:p>
        </w:tc>
        <w:tc>
          <w:tcPr>
            <w:tcW w:w="82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4A507">
            <w:pPr>
              <w:jc w:val="center"/>
              <w:rPr>
                <w:rFonts w:hint="eastAsia" w:ascii="宋体" w:hAnsi="宋体" w:eastAsia="宋体" w:cs="宋体"/>
                <w:i w:val="0"/>
                <w:iCs w:val="0"/>
                <w:color w:val="000000"/>
                <w:sz w:val="16"/>
                <w:szCs w:val="16"/>
                <w:u w:val="none"/>
              </w:rPr>
            </w:pP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397D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响指标</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379E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持续发挥作用</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35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E710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0FD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58D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92269">
            <w:pPr>
              <w:jc w:val="center"/>
              <w:rPr>
                <w:rFonts w:hint="eastAsia" w:ascii="宋体" w:hAnsi="宋体" w:eastAsia="宋体" w:cs="宋体"/>
                <w:i w:val="0"/>
                <w:iCs w:val="0"/>
                <w:color w:val="000000"/>
                <w:sz w:val="16"/>
                <w:szCs w:val="16"/>
                <w:u w:val="none"/>
              </w:rPr>
            </w:pPr>
          </w:p>
        </w:tc>
      </w:tr>
      <w:tr w14:paraId="3A2CD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 w:hRule="atLeast"/>
        </w:trPr>
        <w:tc>
          <w:tcPr>
            <w:tcW w:w="8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7EFB4">
            <w:pPr>
              <w:jc w:val="center"/>
              <w:rPr>
                <w:rFonts w:hint="eastAsia" w:ascii="宋体" w:hAnsi="宋体" w:eastAsia="宋体" w:cs="宋体"/>
                <w:i w:val="0"/>
                <w:iCs w:val="0"/>
                <w:color w:val="000000"/>
                <w:sz w:val="16"/>
                <w:szCs w:val="16"/>
                <w:u w:val="none"/>
              </w:rPr>
            </w:pPr>
          </w:p>
        </w:tc>
        <w:tc>
          <w:tcPr>
            <w:tcW w:w="8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AAE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8E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p>
        </w:tc>
        <w:tc>
          <w:tcPr>
            <w:tcW w:w="200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B5C59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818" w:type="dxa"/>
            <w:tcBorders>
              <w:top w:val="single" w:color="000000" w:sz="4" w:space="0"/>
              <w:left w:val="single" w:color="000000" w:sz="4" w:space="0"/>
              <w:bottom w:val="nil"/>
              <w:right w:val="single" w:color="000000" w:sz="4" w:space="0"/>
            </w:tcBorders>
            <w:shd w:val="clear" w:color="auto" w:fill="auto"/>
            <w:vAlign w:val="center"/>
          </w:tcPr>
          <w:p w14:paraId="6252932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75" w:type="dxa"/>
            <w:tcBorders>
              <w:top w:val="single" w:color="000000" w:sz="4" w:space="0"/>
              <w:left w:val="single" w:color="000000" w:sz="4" w:space="0"/>
              <w:bottom w:val="nil"/>
              <w:right w:val="single" w:color="000000" w:sz="4" w:space="0"/>
            </w:tcBorders>
            <w:shd w:val="clear" w:color="auto" w:fill="auto"/>
            <w:vAlign w:val="center"/>
          </w:tcPr>
          <w:p w14:paraId="65E0EEC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90</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ECC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666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9.47</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9542F9">
            <w:pPr>
              <w:jc w:val="center"/>
              <w:rPr>
                <w:rFonts w:hint="eastAsia" w:ascii="宋体" w:hAnsi="宋体" w:eastAsia="宋体" w:cs="宋体"/>
                <w:i w:val="0"/>
                <w:iCs w:val="0"/>
                <w:color w:val="000000"/>
                <w:sz w:val="16"/>
                <w:szCs w:val="16"/>
                <w:u w:val="none"/>
              </w:rPr>
            </w:pPr>
          </w:p>
        </w:tc>
      </w:tr>
      <w:tr w14:paraId="69BC61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611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516E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    分</w:t>
            </w:r>
          </w:p>
        </w:tc>
        <w:tc>
          <w:tcPr>
            <w:tcW w:w="6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73E44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9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FF1A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97.31</w:t>
            </w:r>
          </w:p>
        </w:tc>
        <w:tc>
          <w:tcPr>
            <w:tcW w:w="21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C9147">
            <w:pPr>
              <w:jc w:val="center"/>
              <w:rPr>
                <w:rFonts w:hint="eastAsia" w:ascii="宋体" w:hAnsi="宋体" w:eastAsia="宋体" w:cs="宋体"/>
                <w:i w:val="0"/>
                <w:iCs w:val="0"/>
                <w:color w:val="000000"/>
                <w:sz w:val="16"/>
                <w:szCs w:val="16"/>
                <w:u w:val="none"/>
              </w:rPr>
            </w:pPr>
          </w:p>
        </w:tc>
      </w:tr>
    </w:tbl>
    <w:p w14:paraId="0C276F47">
      <w:pPr>
        <w:widowControl/>
        <w:spacing w:before="240" w:after="240"/>
        <w:rPr>
          <w:rFonts w:hint="eastAsia" w:ascii="仿宋_GB2312" w:hAnsi="仿宋_GB2312" w:eastAsia="仿宋_GB2312" w:cs="仿宋_GB2312"/>
          <w:color w:val="0E00FE"/>
          <w:kern w:val="0"/>
          <w:sz w:val="32"/>
          <w:szCs w:val="32"/>
        </w:rPr>
      </w:pPr>
      <w:r>
        <w:rPr>
          <w:rFonts w:hint="eastAsia" w:ascii="仿宋_GB2312" w:hAnsi="仿宋_GB2312" w:eastAsia="仿宋_GB2312" w:cs="仿宋_GB2312"/>
          <w:color w:val="0E00FE"/>
          <w:kern w:val="0"/>
          <w:sz w:val="32"/>
          <w:szCs w:val="32"/>
        </w:rPr>
        <w:t xml:space="preserve">  </w:t>
      </w:r>
    </w:p>
    <w:tbl>
      <w:tblPr>
        <w:tblStyle w:val="21"/>
        <w:tblW w:w="977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6"/>
        <w:gridCol w:w="466"/>
        <w:gridCol w:w="349"/>
        <w:gridCol w:w="885"/>
        <w:gridCol w:w="918"/>
        <w:gridCol w:w="1043"/>
        <w:gridCol w:w="812"/>
        <w:gridCol w:w="768"/>
        <w:gridCol w:w="419"/>
        <w:gridCol w:w="213"/>
        <w:gridCol w:w="381"/>
        <w:gridCol w:w="595"/>
        <w:gridCol w:w="651"/>
        <w:gridCol w:w="1453"/>
      </w:tblGrid>
      <w:tr w14:paraId="3D45D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1641" w:type="dxa"/>
            <w:gridSpan w:val="3"/>
            <w:tcBorders>
              <w:top w:val="nil"/>
              <w:left w:val="nil"/>
              <w:bottom w:val="nil"/>
              <w:right w:val="nil"/>
            </w:tcBorders>
            <w:shd w:val="clear" w:color="auto" w:fill="auto"/>
            <w:noWrap/>
            <w:vAlign w:val="bottom"/>
          </w:tcPr>
          <w:p w14:paraId="62386642">
            <w:pPr>
              <w:rPr>
                <w:rFonts w:hint="eastAsia" w:ascii="Arial" w:hAnsi="Arial" w:cs="Arial"/>
                <w:i w:val="0"/>
                <w:iCs w:val="0"/>
                <w:color w:val="000000"/>
                <w:sz w:val="22"/>
                <w:szCs w:val="22"/>
                <w:u w:val="none"/>
              </w:rPr>
            </w:pPr>
          </w:p>
        </w:tc>
        <w:tc>
          <w:tcPr>
            <w:tcW w:w="8138" w:type="dxa"/>
            <w:gridSpan w:val="11"/>
            <w:tcBorders>
              <w:top w:val="nil"/>
              <w:left w:val="nil"/>
              <w:bottom w:val="nil"/>
              <w:right w:val="nil"/>
            </w:tcBorders>
            <w:shd w:val="clear" w:color="auto" w:fill="auto"/>
            <w:vAlign w:val="center"/>
          </w:tcPr>
          <w:p w14:paraId="5A17B3BA">
            <w:pPr>
              <w:keepNext w:val="0"/>
              <w:keepLines w:val="0"/>
              <w:widowControl/>
              <w:suppressLineNumbers w:val="0"/>
              <w:ind w:firstLineChars="200"/>
              <w:jc w:val="left"/>
              <w:textAlignment w:val="center"/>
              <w:rPr>
                <w:rFonts w:ascii="方正舒体" w:hAnsi="方正舒体" w:eastAsia="方正舒体" w:cs="方正舒体"/>
                <w:i w:val="0"/>
                <w:iCs w:val="0"/>
                <w:color w:val="000000"/>
                <w:sz w:val="42"/>
                <w:szCs w:val="42"/>
                <w:u w:val="none"/>
              </w:rPr>
            </w:pPr>
            <w:r>
              <w:rPr>
                <w:rFonts w:ascii="方正舒体" w:hAnsi="方正舒体" w:eastAsia="方正舒体" w:cs="方正舒体"/>
                <w:i w:val="0"/>
                <w:iCs w:val="0"/>
                <w:color w:val="000000"/>
                <w:kern w:val="0"/>
                <w:sz w:val="42"/>
                <w:szCs w:val="42"/>
                <w:u w:val="none"/>
                <w:lang w:val="en-US" w:eastAsia="zh-CN" w:bidi="ar"/>
              </w:rPr>
              <w:t>项 目 支 出 绩 效 自 评 表</w:t>
            </w:r>
          </w:p>
        </w:tc>
      </w:tr>
      <w:tr w14:paraId="4E08A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trPr>
        <w:tc>
          <w:tcPr>
            <w:tcW w:w="0" w:type="auto"/>
            <w:gridSpan w:val="3"/>
            <w:tcBorders>
              <w:top w:val="nil"/>
              <w:left w:val="nil"/>
              <w:bottom w:val="nil"/>
              <w:right w:val="nil"/>
            </w:tcBorders>
            <w:shd w:val="clear" w:color="auto" w:fill="auto"/>
            <w:noWrap/>
            <w:vAlign w:val="bottom"/>
          </w:tcPr>
          <w:p w14:paraId="2E3F2C31">
            <w:pPr>
              <w:rPr>
                <w:rFonts w:hint="default" w:ascii="Arial" w:hAnsi="Arial" w:cs="Arial"/>
                <w:i w:val="0"/>
                <w:iCs w:val="0"/>
                <w:color w:val="000000"/>
                <w:sz w:val="22"/>
                <w:szCs w:val="22"/>
                <w:u w:val="none"/>
              </w:rPr>
            </w:pPr>
          </w:p>
        </w:tc>
        <w:tc>
          <w:tcPr>
            <w:tcW w:w="885" w:type="dxa"/>
            <w:tcBorders>
              <w:top w:val="nil"/>
              <w:left w:val="nil"/>
              <w:bottom w:val="nil"/>
              <w:right w:val="nil"/>
            </w:tcBorders>
            <w:shd w:val="clear" w:color="auto" w:fill="auto"/>
            <w:noWrap/>
            <w:vAlign w:val="bottom"/>
          </w:tcPr>
          <w:p w14:paraId="210FB407">
            <w:pPr>
              <w:rPr>
                <w:rFonts w:hint="default" w:ascii="Arial" w:hAnsi="Arial" w:cs="Arial"/>
                <w:i w:val="0"/>
                <w:iCs w:val="0"/>
                <w:color w:val="000000"/>
                <w:sz w:val="22"/>
                <w:szCs w:val="22"/>
                <w:u w:val="none"/>
              </w:rPr>
            </w:pPr>
          </w:p>
        </w:tc>
        <w:tc>
          <w:tcPr>
            <w:tcW w:w="7253" w:type="dxa"/>
            <w:gridSpan w:val="10"/>
            <w:tcBorders>
              <w:top w:val="nil"/>
              <w:left w:val="nil"/>
              <w:bottom w:val="nil"/>
              <w:right w:val="nil"/>
            </w:tcBorders>
            <w:shd w:val="clear" w:color="auto" w:fill="auto"/>
            <w:vAlign w:val="center"/>
          </w:tcPr>
          <w:p w14:paraId="1657A23C">
            <w:pPr>
              <w:keepNext w:val="0"/>
              <w:keepLines w:val="0"/>
              <w:widowControl/>
              <w:suppressLineNumbers w:val="0"/>
              <w:ind w:firstLineChars="300"/>
              <w:jc w:val="left"/>
              <w:textAlignment w:val="center"/>
              <w:rPr>
                <w:rFonts w:ascii="楷体" w:hAnsi="楷体" w:eastAsia="楷体" w:cs="楷体"/>
                <w:i w:val="0"/>
                <w:iCs w:val="0"/>
                <w:color w:val="000000"/>
                <w:sz w:val="30"/>
                <w:szCs w:val="30"/>
                <w:u w:val="none"/>
              </w:rPr>
            </w:pPr>
            <w:r>
              <w:rPr>
                <w:rFonts w:hint="eastAsia" w:ascii="楷体" w:hAnsi="楷体" w:eastAsia="楷体" w:cs="楷体"/>
                <w:i w:val="0"/>
                <w:iCs w:val="0"/>
                <w:color w:val="000000"/>
                <w:kern w:val="0"/>
                <w:sz w:val="30"/>
                <w:szCs w:val="30"/>
                <w:u w:val="none"/>
                <w:lang w:val="en-US" w:eastAsia="zh-CN" w:bidi="ar"/>
              </w:rPr>
              <w:t>（ 2024 年度）</w:t>
            </w:r>
          </w:p>
        </w:tc>
      </w:tr>
      <w:tr w14:paraId="1C124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31F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487"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48B138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河套灌区标准化创建工作项目</w:t>
            </w:r>
          </w:p>
        </w:tc>
      </w:tr>
      <w:tr w14:paraId="09E41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5B7E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主管部门及代码</w:t>
            </w:r>
          </w:p>
        </w:tc>
        <w:tc>
          <w:tcPr>
            <w:tcW w:w="400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25010A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9B5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29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EE07C2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内蒙古河套灌区水利发展中心解放闸分中心</w:t>
            </w:r>
          </w:p>
        </w:tc>
      </w:tr>
      <w:tr w14:paraId="1D842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2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36E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7EF23">
            <w:pPr>
              <w:jc w:val="center"/>
              <w:rPr>
                <w:rFonts w:hint="eastAsia" w:ascii="宋体" w:hAnsi="宋体" w:eastAsia="宋体" w:cs="宋体"/>
                <w:i w:val="0"/>
                <w:iCs w:val="0"/>
                <w:color w:val="000000"/>
                <w:sz w:val="16"/>
                <w:szCs w:val="16"/>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28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03751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D8F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FE1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CA475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D0B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14:paraId="63E1F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701FC">
            <w:pPr>
              <w:jc w:val="center"/>
              <w:rPr>
                <w:rFonts w:hint="eastAsia" w:ascii="宋体" w:hAnsi="宋体" w:eastAsia="宋体" w:cs="宋体"/>
                <w:i w:val="0"/>
                <w:iCs w:val="0"/>
                <w:color w:val="000000"/>
                <w:sz w:val="16"/>
                <w:szCs w:val="16"/>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78E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C2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B88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158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7759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D98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B37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9.89</w:t>
            </w:r>
          </w:p>
        </w:tc>
      </w:tr>
      <w:tr w14:paraId="6539E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B4E50">
            <w:pPr>
              <w:jc w:val="center"/>
              <w:rPr>
                <w:rFonts w:hint="eastAsia" w:ascii="宋体" w:hAnsi="宋体" w:eastAsia="宋体" w:cs="宋体"/>
                <w:i w:val="0"/>
                <w:iCs w:val="0"/>
                <w:color w:val="000000"/>
                <w:sz w:val="16"/>
                <w:szCs w:val="16"/>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F585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EA96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23F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0D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E24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AA6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98.9</w:t>
            </w: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6C8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06E57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12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58304">
            <w:pPr>
              <w:jc w:val="center"/>
              <w:rPr>
                <w:rFonts w:hint="eastAsia" w:ascii="宋体" w:hAnsi="宋体" w:eastAsia="宋体" w:cs="宋体"/>
                <w:i w:val="0"/>
                <w:iCs w:val="0"/>
                <w:color w:val="000000"/>
                <w:sz w:val="16"/>
                <w:szCs w:val="16"/>
                <w:u w:val="none"/>
              </w:rPr>
            </w:pPr>
          </w:p>
        </w:tc>
        <w:tc>
          <w:tcPr>
            <w:tcW w:w="12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6C4E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0B733">
            <w:pPr>
              <w:jc w:val="center"/>
              <w:rPr>
                <w:rFonts w:hint="eastAsia" w:ascii="宋体" w:hAnsi="宋体" w:eastAsia="宋体" w:cs="宋体"/>
                <w:i w:val="0"/>
                <w:iCs w:val="0"/>
                <w:color w:val="000000"/>
                <w:sz w:val="16"/>
                <w:szCs w:val="16"/>
                <w:u w:val="none"/>
              </w:rPr>
            </w:pP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03491">
            <w:pPr>
              <w:jc w:val="center"/>
              <w:rPr>
                <w:rFonts w:hint="eastAsia" w:ascii="宋体" w:hAnsi="宋体" w:eastAsia="宋体" w:cs="宋体"/>
                <w:i w:val="0"/>
                <w:iCs w:val="0"/>
                <w:color w:val="000000"/>
                <w:sz w:val="16"/>
                <w:szCs w:val="16"/>
                <w:u w:val="none"/>
              </w:rPr>
            </w:pPr>
          </w:p>
        </w:tc>
        <w:tc>
          <w:tcPr>
            <w:tcW w:w="11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3D08BD">
            <w:pPr>
              <w:jc w:val="center"/>
              <w:rPr>
                <w:rFonts w:hint="eastAsia" w:ascii="宋体" w:hAnsi="宋体" w:eastAsia="宋体" w:cs="宋体"/>
                <w:i w:val="0"/>
                <w:iCs w:val="0"/>
                <w:color w:val="000000"/>
                <w:sz w:val="16"/>
                <w:szCs w:val="16"/>
                <w:u w:val="none"/>
              </w:rPr>
            </w:pPr>
          </w:p>
        </w:tc>
        <w:tc>
          <w:tcPr>
            <w:tcW w:w="5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FA32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94C19">
            <w:pPr>
              <w:jc w:val="center"/>
              <w:rPr>
                <w:rFonts w:hint="eastAsia" w:ascii="宋体" w:hAnsi="宋体" w:eastAsia="宋体" w:cs="宋体"/>
                <w:i w:val="0"/>
                <w:iCs w:val="0"/>
                <w:color w:val="000000"/>
                <w:sz w:val="16"/>
                <w:szCs w:val="16"/>
                <w:u w:val="none"/>
              </w:rPr>
            </w:pPr>
          </w:p>
        </w:tc>
        <w:tc>
          <w:tcPr>
            <w:tcW w:w="14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DC0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44ED7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AB057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  体目标</w:t>
            </w:r>
          </w:p>
        </w:tc>
        <w:tc>
          <w:tcPr>
            <w:tcW w:w="44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57CA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312396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3D08F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1B661">
            <w:pPr>
              <w:jc w:val="center"/>
              <w:rPr>
                <w:rFonts w:hint="eastAsia" w:ascii="宋体" w:hAnsi="宋体" w:eastAsia="宋体" w:cs="宋体"/>
                <w:i w:val="0"/>
                <w:iCs w:val="0"/>
                <w:color w:val="000000"/>
                <w:sz w:val="16"/>
                <w:szCs w:val="16"/>
                <w:u w:val="none"/>
              </w:rPr>
            </w:pPr>
          </w:p>
        </w:tc>
        <w:tc>
          <w:tcPr>
            <w:tcW w:w="44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9A169E">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保障单位日常运转，提高预算编制质量，严格执行预算</w:t>
            </w:r>
          </w:p>
        </w:tc>
        <w:tc>
          <w:tcPr>
            <w:tcW w:w="448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720C4D1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通过《标准化管理手册》、《标准化操作手册》及制度牌匾等的制定，构建了科学高效的灌区标准化规范化管理体系，为我灌域自治区级标准化管理示范灌区的申报奠定了基础。</w:t>
            </w:r>
          </w:p>
        </w:tc>
      </w:tr>
      <w:tr w14:paraId="27298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E082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w:t>
            </w: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A49A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8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9871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05F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标值</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43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完成值</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D419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BA14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D1B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   及改进措施</w:t>
            </w:r>
          </w:p>
        </w:tc>
      </w:tr>
      <w:tr w14:paraId="0F8C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530693">
            <w:pPr>
              <w:jc w:val="center"/>
              <w:rPr>
                <w:rFonts w:hint="eastAsia" w:ascii="宋体" w:hAnsi="宋体" w:eastAsia="宋体" w:cs="宋体"/>
                <w:i w:val="0"/>
                <w:iCs w:val="0"/>
                <w:color w:val="000000"/>
                <w:sz w:val="16"/>
                <w:szCs w:val="16"/>
                <w:u w:val="none"/>
              </w:rPr>
            </w:pPr>
          </w:p>
        </w:tc>
        <w:tc>
          <w:tcPr>
            <w:tcW w:w="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BEF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8CA4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330D5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制作操作规程</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35EA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1988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678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E1E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6.5</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1E2E4">
            <w:pPr>
              <w:jc w:val="center"/>
              <w:rPr>
                <w:rFonts w:hint="eastAsia" w:ascii="宋体" w:hAnsi="宋体" w:eastAsia="宋体" w:cs="宋体"/>
                <w:i w:val="0"/>
                <w:iCs w:val="0"/>
                <w:color w:val="000000"/>
                <w:sz w:val="16"/>
                <w:szCs w:val="16"/>
                <w:u w:val="none"/>
              </w:rPr>
            </w:pPr>
          </w:p>
        </w:tc>
      </w:tr>
      <w:tr w14:paraId="5D1F6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8CA12C">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64D9">
            <w:pPr>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04719">
            <w:pPr>
              <w:jc w:val="center"/>
              <w:rPr>
                <w:rFonts w:hint="eastAsia" w:ascii="宋体" w:hAnsi="宋体" w:eastAsia="宋体" w:cs="宋体"/>
                <w:i w:val="0"/>
                <w:iCs w:val="0"/>
                <w:color w:val="000000"/>
                <w:sz w:val="16"/>
                <w:szCs w:val="16"/>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D9A949">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安装制作标识牌</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8DDF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CA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84</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C823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F694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1B7D9">
            <w:pPr>
              <w:jc w:val="center"/>
              <w:rPr>
                <w:rFonts w:hint="eastAsia" w:ascii="宋体" w:hAnsi="宋体" w:eastAsia="宋体" w:cs="宋体"/>
                <w:i w:val="0"/>
                <w:iCs w:val="0"/>
                <w:color w:val="000000"/>
                <w:sz w:val="16"/>
                <w:szCs w:val="16"/>
                <w:u w:val="none"/>
              </w:rPr>
            </w:pPr>
          </w:p>
        </w:tc>
      </w:tr>
      <w:tr w14:paraId="02A6D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87BBF">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7043C">
            <w:pPr>
              <w:jc w:val="center"/>
              <w:rPr>
                <w:rFonts w:hint="eastAsia" w:ascii="宋体" w:hAnsi="宋体" w:eastAsia="宋体" w:cs="宋体"/>
                <w:i w:val="0"/>
                <w:iCs w:val="0"/>
                <w:color w:val="000000"/>
                <w:sz w:val="16"/>
                <w:szCs w:val="16"/>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0B93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B04E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工程合格率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174D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FB8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260E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EE89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9D3B1">
            <w:pPr>
              <w:jc w:val="center"/>
              <w:rPr>
                <w:rFonts w:hint="eastAsia" w:ascii="宋体" w:hAnsi="宋体" w:eastAsia="宋体" w:cs="宋体"/>
                <w:i w:val="0"/>
                <w:iCs w:val="0"/>
                <w:color w:val="000000"/>
                <w:sz w:val="16"/>
                <w:szCs w:val="16"/>
                <w:u w:val="none"/>
              </w:rPr>
            </w:pPr>
          </w:p>
        </w:tc>
      </w:tr>
      <w:tr w14:paraId="7A51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19EEA">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06E26">
            <w:pPr>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78DE8">
            <w:pPr>
              <w:jc w:val="center"/>
              <w:rPr>
                <w:rFonts w:hint="eastAsia" w:ascii="宋体" w:hAnsi="宋体" w:eastAsia="宋体" w:cs="宋体"/>
                <w:i w:val="0"/>
                <w:iCs w:val="0"/>
                <w:color w:val="000000"/>
                <w:sz w:val="16"/>
                <w:szCs w:val="16"/>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4178DB">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标识牌制作规范率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BDAF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33D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FBC9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0B2C4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508AEA">
            <w:pPr>
              <w:jc w:val="center"/>
              <w:rPr>
                <w:rFonts w:hint="eastAsia" w:ascii="宋体" w:hAnsi="宋体" w:eastAsia="宋体" w:cs="宋体"/>
                <w:i w:val="0"/>
                <w:iCs w:val="0"/>
                <w:color w:val="000000"/>
                <w:sz w:val="16"/>
                <w:szCs w:val="16"/>
                <w:u w:val="none"/>
              </w:rPr>
            </w:pPr>
          </w:p>
        </w:tc>
      </w:tr>
      <w:tr w14:paraId="5211C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91B35A">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042EF">
            <w:pPr>
              <w:jc w:val="center"/>
              <w:rPr>
                <w:rFonts w:hint="eastAsia" w:ascii="宋体" w:hAnsi="宋体" w:eastAsia="宋体" w:cs="宋体"/>
                <w:i w:val="0"/>
                <w:iCs w:val="0"/>
                <w:color w:val="000000"/>
                <w:sz w:val="16"/>
                <w:szCs w:val="16"/>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2ED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4EA5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工程完工率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18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B0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3AE68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8FF42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467CF">
            <w:pPr>
              <w:jc w:val="center"/>
              <w:rPr>
                <w:rFonts w:hint="eastAsia" w:ascii="宋体" w:hAnsi="宋体" w:eastAsia="宋体" w:cs="宋体"/>
                <w:i w:val="0"/>
                <w:iCs w:val="0"/>
                <w:color w:val="000000"/>
                <w:sz w:val="16"/>
                <w:szCs w:val="16"/>
                <w:u w:val="none"/>
              </w:rPr>
            </w:pPr>
          </w:p>
        </w:tc>
      </w:tr>
      <w:tr w14:paraId="75F15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63C66">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4A928">
            <w:pPr>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80561">
            <w:pPr>
              <w:jc w:val="center"/>
              <w:rPr>
                <w:rFonts w:hint="eastAsia" w:ascii="宋体" w:hAnsi="宋体" w:eastAsia="宋体" w:cs="宋体"/>
                <w:i w:val="0"/>
                <w:iCs w:val="0"/>
                <w:color w:val="000000"/>
                <w:sz w:val="16"/>
                <w:szCs w:val="16"/>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A339E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费用支出及时率</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128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A9A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ECF90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2B5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F7849D">
            <w:pPr>
              <w:jc w:val="center"/>
              <w:rPr>
                <w:rFonts w:hint="eastAsia" w:ascii="宋体" w:hAnsi="宋体" w:eastAsia="宋体" w:cs="宋体"/>
                <w:i w:val="0"/>
                <w:iCs w:val="0"/>
                <w:color w:val="000000"/>
                <w:sz w:val="16"/>
                <w:szCs w:val="16"/>
                <w:u w:val="none"/>
              </w:rPr>
            </w:pPr>
          </w:p>
        </w:tc>
      </w:tr>
      <w:tr w14:paraId="4DAF3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E2B57">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66F8F">
            <w:pPr>
              <w:jc w:val="center"/>
              <w:rPr>
                <w:rFonts w:hint="eastAsia" w:ascii="宋体" w:hAnsi="宋体" w:eastAsia="宋体" w:cs="宋体"/>
                <w:i w:val="0"/>
                <w:iCs w:val="0"/>
                <w:color w:val="000000"/>
                <w:sz w:val="16"/>
                <w:szCs w:val="16"/>
                <w:u w:val="none"/>
              </w:rPr>
            </w:pP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1A90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00EF4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工程总成本</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E4E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B7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9.89</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EE6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89AC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8E22F">
            <w:pPr>
              <w:jc w:val="center"/>
              <w:rPr>
                <w:rFonts w:hint="eastAsia" w:ascii="宋体" w:hAnsi="宋体" w:eastAsia="宋体" w:cs="宋体"/>
                <w:i w:val="0"/>
                <w:iCs w:val="0"/>
                <w:color w:val="000000"/>
                <w:sz w:val="16"/>
                <w:szCs w:val="16"/>
                <w:u w:val="none"/>
              </w:rPr>
            </w:pPr>
          </w:p>
        </w:tc>
      </w:tr>
      <w:tr w14:paraId="363C2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EC51B8">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5456B">
            <w:pPr>
              <w:jc w:val="center"/>
              <w:rPr>
                <w:rFonts w:hint="eastAsia" w:ascii="宋体" w:hAnsi="宋体" w:eastAsia="宋体" w:cs="宋体"/>
                <w:i w:val="0"/>
                <w:iCs w:val="0"/>
                <w:color w:val="000000"/>
                <w:sz w:val="16"/>
                <w:szCs w:val="16"/>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18EE5">
            <w:pPr>
              <w:jc w:val="center"/>
              <w:rPr>
                <w:rFonts w:hint="eastAsia" w:ascii="宋体" w:hAnsi="宋体" w:eastAsia="宋体" w:cs="宋体"/>
                <w:i w:val="0"/>
                <w:iCs w:val="0"/>
                <w:color w:val="000000"/>
                <w:sz w:val="16"/>
                <w:szCs w:val="16"/>
                <w:u w:val="none"/>
              </w:rPr>
            </w:pP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BD54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平均每块成本</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3A82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506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600</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65B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949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46271E">
            <w:pPr>
              <w:jc w:val="center"/>
              <w:rPr>
                <w:rFonts w:hint="eastAsia" w:ascii="宋体" w:hAnsi="宋体" w:eastAsia="宋体" w:cs="宋体"/>
                <w:i w:val="0"/>
                <w:iCs w:val="0"/>
                <w:color w:val="000000"/>
                <w:sz w:val="16"/>
                <w:szCs w:val="16"/>
                <w:u w:val="none"/>
              </w:rPr>
            </w:pPr>
          </w:p>
        </w:tc>
      </w:tr>
      <w:tr w14:paraId="153065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56951">
            <w:pPr>
              <w:jc w:val="center"/>
              <w:rPr>
                <w:rFonts w:hint="eastAsia" w:ascii="宋体" w:hAnsi="宋体" w:eastAsia="宋体" w:cs="宋体"/>
                <w:i w:val="0"/>
                <w:iCs w:val="0"/>
                <w:color w:val="000000"/>
                <w:sz w:val="16"/>
                <w:szCs w:val="16"/>
                <w:u w:val="none"/>
              </w:rPr>
            </w:pPr>
          </w:p>
        </w:tc>
        <w:tc>
          <w:tcPr>
            <w:tcW w:w="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006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0F2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5CA3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提高灌区标准化建设水平</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6292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有效提高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630E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有所提高</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CC1A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73E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D1619">
            <w:pPr>
              <w:jc w:val="center"/>
              <w:rPr>
                <w:rFonts w:hint="eastAsia" w:ascii="宋体" w:hAnsi="宋体" w:eastAsia="宋体" w:cs="宋体"/>
                <w:i w:val="0"/>
                <w:iCs w:val="0"/>
                <w:color w:val="000000"/>
                <w:sz w:val="16"/>
                <w:szCs w:val="16"/>
                <w:u w:val="none"/>
              </w:rPr>
            </w:pPr>
          </w:p>
        </w:tc>
      </w:tr>
      <w:tr w14:paraId="02372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90865">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8B5CB">
            <w:pPr>
              <w:jc w:val="center"/>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A6B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D7FC9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提高灌区知名度</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8B15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有效提高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1F0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有所提高</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43B2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9544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9C12D">
            <w:pPr>
              <w:jc w:val="center"/>
              <w:rPr>
                <w:rFonts w:hint="eastAsia" w:ascii="宋体" w:hAnsi="宋体" w:eastAsia="宋体" w:cs="宋体"/>
                <w:i w:val="0"/>
                <w:iCs w:val="0"/>
                <w:color w:val="000000"/>
                <w:sz w:val="16"/>
                <w:szCs w:val="16"/>
                <w:u w:val="none"/>
              </w:rPr>
            </w:pPr>
          </w:p>
        </w:tc>
      </w:tr>
      <w:tr w14:paraId="26CF0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3827F">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5B511">
            <w:pPr>
              <w:jc w:val="center"/>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2D0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3097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提升灌区群众生态保护意识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97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有效提升</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3CA7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有效提升</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BE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58E6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B08A0">
            <w:pPr>
              <w:jc w:val="center"/>
              <w:rPr>
                <w:rFonts w:hint="eastAsia" w:ascii="宋体" w:hAnsi="宋体" w:eastAsia="宋体" w:cs="宋体"/>
                <w:i w:val="0"/>
                <w:iCs w:val="0"/>
                <w:color w:val="000000"/>
                <w:sz w:val="16"/>
                <w:szCs w:val="16"/>
                <w:u w:val="none"/>
              </w:rPr>
            </w:pPr>
          </w:p>
        </w:tc>
      </w:tr>
      <w:tr w14:paraId="01E71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D87B0">
            <w:pPr>
              <w:jc w:val="center"/>
              <w:rPr>
                <w:rFonts w:hint="eastAsia" w:ascii="宋体" w:hAnsi="宋体" w:eastAsia="宋体" w:cs="宋体"/>
                <w:i w:val="0"/>
                <w:iCs w:val="0"/>
                <w:color w:val="000000"/>
                <w:sz w:val="16"/>
                <w:szCs w:val="16"/>
                <w:u w:val="none"/>
              </w:rPr>
            </w:pPr>
          </w:p>
        </w:tc>
        <w:tc>
          <w:tcPr>
            <w:tcW w:w="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13501">
            <w:pPr>
              <w:jc w:val="center"/>
              <w:rPr>
                <w:rFonts w:hint="eastAsia" w:ascii="宋体" w:hAnsi="宋体" w:eastAsia="宋体" w:cs="宋体"/>
                <w:i w:val="0"/>
                <w:iCs w:val="0"/>
                <w:color w:val="000000"/>
                <w:sz w:val="16"/>
                <w:szCs w:val="16"/>
                <w:u w:val="none"/>
              </w:rPr>
            </w:pP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23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响指标</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DB01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提高灌区群众节水意识</w:t>
            </w:r>
          </w:p>
        </w:tc>
        <w:tc>
          <w:tcPr>
            <w:tcW w:w="8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B7B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持续提高</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E786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有所提高</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31A7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4CE1A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7E64B8">
            <w:pPr>
              <w:jc w:val="center"/>
              <w:rPr>
                <w:rFonts w:hint="eastAsia" w:ascii="宋体" w:hAnsi="宋体" w:eastAsia="宋体" w:cs="宋体"/>
                <w:i w:val="0"/>
                <w:iCs w:val="0"/>
                <w:color w:val="000000"/>
                <w:sz w:val="16"/>
                <w:szCs w:val="16"/>
                <w:u w:val="none"/>
              </w:rPr>
            </w:pPr>
          </w:p>
        </w:tc>
      </w:tr>
      <w:tr w14:paraId="2ECE4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4" w:hRule="atLeast"/>
        </w:trPr>
        <w:tc>
          <w:tcPr>
            <w:tcW w:w="8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69DB5">
            <w:pPr>
              <w:jc w:val="center"/>
              <w:rPr>
                <w:rFonts w:hint="eastAsia" w:ascii="宋体" w:hAnsi="宋体" w:eastAsia="宋体" w:cs="宋体"/>
                <w:i w:val="0"/>
                <w:iCs w:val="0"/>
                <w:color w:val="000000"/>
                <w:sz w:val="16"/>
                <w:szCs w:val="16"/>
                <w:u w:val="none"/>
              </w:rPr>
            </w:pPr>
          </w:p>
        </w:tc>
        <w:tc>
          <w:tcPr>
            <w:tcW w:w="8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99A9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0269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p>
        </w:tc>
        <w:tc>
          <w:tcPr>
            <w:tcW w:w="196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594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灌域群众满意度</w:t>
            </w:r>
          </w:p>
        </w:tc>
        <w:tc>
          <w:tcPr>
            <w:tcW w:w="812" w:type="dxa"/>
            <w:tcBorders>
              <w:top w:val="single" w:color="000000" w:sz="4" w:space="0"/>
              <w:left w:val="single" w:color="000000" w:sz="4" w:space="0"/>
              <w:bottom w:val="nil"/>
              <w:right w:val="single" w:color="000000" w:sz="4" w:space="0"/>
            </w:tcBorders>
            <w:shd w:val="clear" w:color="auto" w:fill="auto"/>
            <w:vAlign w:val="center"/>
          </w:tcPr>
          <w:p w14:paraId="4CACE5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68" w:type="dxa"/>
            <w:tcBorders>
              <w:top w:val="single" w:color="000000" w:sz="4" w:space="0"/>
              <w:left w:val="single" w:color="000000" w:sz="4" w:space="0"/>
              <w:bottom w:val="nil"/>
              <w:right w:val="single" w:color="000000" w:sz="4" w:space="0"/>
            </w:tcBorders>
            <w:shd w:val="clear" w:color="auto" w:fill="auto"/>
            <w:vAlign w:val="center"/>
          </w:tcPr>
          <w:p w14:paraId="0A976FF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D766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E1F7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597A9">
            <w:pPr>
              <w:jc w:val="center"/>
              <w:rPr>
                <w:rFonts w:hint="eastAsia" w:ascii="宋体" w:hAnsi="宋体" w:eastAsia="宋体" w:cs="宋体"/>
                <w:i w:val="0"/>
                <w:iCs w:val="0"/>
                <w:color w:val="000000"/>
                <w:sz w:val="16"/>
                <w:szCs w:val="16"/>
                <w:u w:val="none"/>
              </w:rPr>
            </w:pPr>
          </w:p>
        </w:tc>
      </w:tr>
      <w:tr w14:paraId="3516B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5" w:hRule="atLeast"/>
        </w:trPr>
        <w:tc>
          <w:tcPr>
            <w:tcW w:w="606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2110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    分</w:t>
            </w:r>
          </w:p>
        </w:tc>
        <w:tc>
          <w:tcPr>
            <w:tcW w:w="6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26F9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97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7A32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97.39</w:t>
            </w:r>
          </w:p>
        </w:tc>
        <w:tc>
          <w:tcPr>
            <w:tcW w:w="21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2C1EC5">
            <w:pPr>
              <w:jc w:val="center"/>
              <w:rPr>
                <w:rFonts w:hint="eastAsia" w:ascii="宋体" w:hAnsi="宋体" w:eastAsia="宋体" w:cs="宋体"/>
                <w:i w:val="0"/>
                <w:iCs w:val="0"/>
                <w:color w:val="000000"/>
                <w:sz w:val="16"/>
                <w:szCs w:val="16"/>
                <w:u w:val="none"/>
              </w:rPr>
            </w:pPr>
          </w:p>
        </w:tc>
      </w:tr>
    </w:tbl>
    <w:p w14:paraId="4BB6DB7D">
      <w:pPr>
        <w:widowControl/>
        <w:spacing w:before="240" w:after="240"/>
        <w:rPr>
          <w:rFonts w:hint="eastAsia" w:ascii="仿宋_GB2312" w:hAnsi="仿宋_GB2312" w:eastAsia="仿宋_GB2312" w:cs="仿宋_GB2312"/>
          <w:color w:val="0E00FE"/>
          <w:kern w:val="0"/>
          <w:sz w:val="32"/>
          <w:szCs w:val="32"/>
        </w:rPr>
      </w:pPr>
    </w:p>
    <w:tbl>
      <w:tblPr>
        <w:tblStyle w:val="21"/>
        <w:tblW w:w="100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44"/>
        <w:gridCol w:w="477"/>
        <w:gridCol w:w="356"/>
        <w:gridCol w:w="979"/>
        <w:gridCol w:w="863"/>
        <w:gridCol w:w="1170"/>
        <w:gridCol w:w="831"/>
        <w:gridCol w:w="785"/>
        <w:gridCol w:w="428"/>
        <w:gridCol w:w="218"/>
        <w:gridCol w:w="389"/>
        <w:gridCol w:w="608"/>
        <w:gridCol w:w="665"/>
        <w:gridCol w:w="1426"/>
      </w:tblGrid>
      <w:tr w14:paraId="7B5DC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1677" w:type="dxa"/>
            <w:gridSpan w:val="3"/>
            <w:tcBorders>
              <w:top w:val="nil"/>
              <w:left w:val="nil"/>
              <w:bottom w:val="nil"/>
              <w:right w:val="nil"/>
            </w:tcBorders>
            <w:shd w:val="clear" w:color="auto" w:fill="auto"/>
            <w:noWrap/>
            <w:vAlign w:val="bottom"/>
          </w:tcPr>
          <w:p w14:paraId="71B3E107">
            <w:pPr>
              <w:rPr>
                <w:rFonts w:hint="eastAsia" w:ascii="Arial" w:hAnsi="Arial" w:cs="Arial"/>
                <w:i w:val="0"/>
                <w:iCs w:val="0"/>
                <w:color w:val="000000"/>
                <w:sz w:val="22"/>
                <w:szCs w:val="22"/>
                <w:u w:val="none"/>
              </w:rPr>
            </w:pPr>
          </w:p>
        </w:tc>
        <w:tc>
          <w:tcPr>
            <w:tcW w:w="8362" w:type="dxa"/>
            <w:gridSpan w:val="11"/>
            <w:tcBorders>
              <w:top w:val="nil"/>
              <w:left w:val="nil"/>
              <w:bottom w:val="nil"/>
              <w:right w:val="nil"/>
            </w:tcBorders>
            <w:shd w:val="clear" w:color="auto" w:fill="auto"/>
            <w:vAlign w:val="center"/>
          </w:tcPr>
          <w:p w14:paraId="3E8DF003">
            <w:pPr>
              <w:keepNext w:val="0"/>
              <w:keepLines w:val="0"/>
              <w:widowControl/>
              <w:suppressLineNumbers w:val="0"/>
              <w:ind w:firstLineChars="200"/>
              <w:jc w:val="left"/>
              <w:textAlignment w:val="center"/>
              <w:rPr>
                <w:rFonts w:ascii="方正舒体" w:hAnsi="方正舒体" w:eastAsia="方正舒体" w:cs="方正舒体"/>
                <w:i w:val="0"/>
                <w:iCs w:val="0"/>
                <w:color w:val="000000"/>
                <w:sz w:val="42"/>
                <w:szCs w:val="42"/>
                <w:u w:val="none"/>
              </w:rPr>
            </w:pPr>
            <w:r>
              <w:rPr>
                <w:rFonts w:ascii="方正舒体" w:hAnsi="方正舒体" w:eastAsia="方正舒体" w:cs="方正舒体"/>
                <w:i w:val="0"/>
                <w:iCs w:val="0"/>
                <w:color w:val="000000"/>
                <w:kern w:val="0"/>
                <w:sz w:val="42"/>
                <w:szCs w:val="42"/>
                <w:u w:val="none"/>
                <w:lang w:val="en-US" w:eastAsia="zh-CN" w:bidi="ar"/>
              </w:rPr>
              <w:t>项 目 支 出 绩 效 自 评 表</w:t>
            </w:r>
          </w:p>
        </w:tc>
      </w:tr>
      <w:tr w14:paraId="5C80F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0" w:type="auto"/>
            <w:gridSpan w:val="3"/>
            <w:tcBorders>
              <w:top w:val="nil"/>
              <w:left w:val="nil"/>
              <w:bottom w:val="nil"/>
              <w:right w:val="nil"/>
            </w:tcBorders>
            <w:shd w:val="clear" w:color="auto" w:fill="auto"/>
            <w:noWrap/>
            <w:vAlign w:val="bottom"/>
          </w:tcPr>
          <w:p w14:paraId="62854C28">
            <w:pPr>
              <w:rPr>
                <w:rFonts w:hint="default" w:ascii="Arial" w:hAnsi="Arial" w:cs="Arial"/>
                <w:i w:val="0"/>
                <w:iCs w:val="0"/>
                <w:color w:val="000000"/>
                <w:sz w:val="22"/>
                <w:szCs w:val="22"/>
                <w:u w:val="none"/>
              </w:rPr>
            </w:pPr>
          </w:p>
        </w:tc>
        <w:tc>
          <w:tcPr>
            <w:tcW w:w="979" w:type="dxa"/>
            <w:tcBorders>
              <w:top w:val="nil"/>
              <w:left w:val="nil"/>
              <w:bottom w:val="nil"/>
              <w:right w:val="nil"/>
            </w:tcBorders>
            <w:shd w:val="clear" w:color="auto" w:fill="auto"/>
            <w:noWrap/>
            <w:vAlign w:val="bottom"/>
          </w:tcPr>
          <w:p w14:paraId="1E8F9583">
            <w:pPr>
              <w:rPr>
                <w:rFonts w:hint="default" w:ascii="Arial" w:hAnsi="Arial" w:cs="Arial"/>
                <w:i w:val="0"/>
                <w:iCs w:val="0"/>
                <w:color w:val="000000"/>
                <w:sz w:val="22"/>
                <w:szCs w:val="22"/>
                <w:u w:val="none"/>
              </w:rPr>
            </w:pPr>
          </w:p>
        </w:tc>
        <w:tc>
          <w:tcPr>
            <w:tcW w:w="7383" w:type="dxa"/>
            <w:gridSpan w:val="10"/>
            <w:tcBorders>
              <w:top w:val="nil"/>
              <w:left w:val="nil"/>
              <w:bottom w:val="nil"/>
              <w:right w:val="nil"/>
            </w:tcBorders>
            <w:shd w:val="clear" w:color="auto" w:fill="auto"/>
            <w:vAlign w:val="center"/>
          </w:tcPr>
          <w:p w14:paraId="5A328090">
            <w:pPr>
              <w:keepNext w:val="0"/>
              <w:keepLines w:val="0"/>
              <w:widowControl/>
              <w:suppressLineNumbers w:val="0"/>
              <w:ind w:firstLineChars="300"/>
              <w:jc w:val="left"/>
              <w:textAlignment w:val="center"/>
              <w:rPr>
                <w:rFonts w:ascii="楷体" w:hAnsi="楷体" w:eastAsia="楷体" w:cs="楷体"/>
                <w:i w:val="0"/>
                <w:iCs w:val="0"/>
                <w:color w:val="000000"/>
                <w:sz w:val="30"/>
                <w:szCs w:val="30"/>
                <w:u w:val="none"/>
              </w:rPr>
            </w:pPr>
            <w:r>
              <w:rPr>
                <w:rFonts w:hint="eastAsia" w:ascii="楷体" w:hAnsi="楷体" w:eastAsia="楷体" w:cs="楷体"/>
                <w:i w:val="0"/>
                <w:iCs w:val="0"/>
                <w:color w:val="000000"/>
                <w:kern w:val="0"/>
                <w:sz w:val="30"/>
                <w:szCs w:val="30"/>
                <w:u w:val="none"/>
                <w:lang w:val="en-US" w:eastAsia="zh-CN" w:bidi="ar"/>
              </w:rPr>
              <w:t>（ 2024 年度）</w:t>
            </w:r>
          </w:p>
        </w:tc>
      </w:tr>
      <w:tr w14:paraId="25A51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4B711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项目名称</w:t>
            </w:r>
          </w:p>
        </w:tc>
        <w:tc>
          <w:tcPr>
            <w:tcW w:w="8718"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202B5C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内蒙古河套灌区解放闸灌域引黄滴灌工程</w:t>
            </w:r>
          </w:p>
        </w:tc>
      </w:tr>
      <w:tr w14:paraId="65FFF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132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6967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主管部门及代码</w:t>
            </w:r>
          </w:p>
        </w:tc>
        <w:tc>
          <w:tcPr>
            <w:tcW w:w="41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98CC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4F9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实施单位</w:t>
            </w:r>
          </w:p>
        </w:tc>
        <w:tc>
          <w:tcPr>
            <w:tcW w:w="3306"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46D4D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内蒙古河套灌区水利发展中心解放闸分中心</w:t>
            </w:r>
          </w:p>
        </w:tc>
      </w:tr>
      <w:tr w14:paraId="09331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2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7C056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项目资金</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（万元）</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8EE2CA">
            <w:pPr>
              <w:jc w:val="center"/>
              <w:rPr>
                <w:rFonts w:hint="eastAsia" w:ascii="宋体" w:hAnsi="宋体" w:eastAsia="宋体" w:cs="宋体"/>
                <w:i w:val="0"/>
                <w:iCs w:val="0"/>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D28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3DCF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全年预算数</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12DA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全年执行数</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B49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06BD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执行率</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C425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r>
      <w:tr w14:paraId="7DDF4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3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B8773">
            <w:pPr>
              <w:jc w:val="center"/>
              <w:rPr>
                <w:rFonts w:hint="eastAsia" w:ascii="宋体" w:hAnsi="宋体" w:eastAsia="宋体" w:cs="宋体"/>
                <w:i w:val="0"/>
                <w:iCs w:val="0"/>
                <w:color w:val="000000"/>
                <w:sz w:val="16"/>
                <w:szCs w:val="16"/>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F0F7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年度资金总额</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56E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31F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154.97</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4C3B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154.97</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0BAB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 </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5B06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50F9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r>
      <w:tr w14:paraId="3468F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13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D9564">
            <w:pPr>
              <w:jc w:val="center"/>
              <w:rPr>
                <w:rFonts w:hint="eastAsia" w:ascii="宋体" w:hAnsi="宋体" w:eastAsia="宋体" w:cs="宋体"/>
                <w:i w:val="0"/>
                <w:iCs w:val="0"/>
                <w:color w:val="000000"/>
                <w:sz w:val="16"/>
                <w:szCs w:val="16"/>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4D22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其中：财政拨款</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355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w:t>
            </w: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2F5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154.97</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074D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154.97</w:t>
            </w: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CF98E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B1A89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A3F8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08B38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32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8E07A6">
            <w:pPr>
              <w:jc w:val="center"/>
              <w:rPr>
                <w:rFonts w:hint="eastAsia" w:ascii="宋体" w:hAnsi="宋体" w:eastAsia="宋体" w:cs="宋体"/>
                <w:i w:val="0"/>
                <w:iCs w:val="0"/>
                <w:color w:val="000000"/>
                <w:sz w:val="16"/>
                <w:szCs w:val="16"/>
                <w:u w:val="none"/>
              </w:rPr>
            </w:pP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3457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其他资金</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54D9">
            <w:pPr>
              <w:jc w:val="center"/>
              <w:rPr>
                <w:rFonts w:hint="eastAsia" w:ascii="宋体" w:hAnsi="宋体" w:eastAsia="宋体" w:cs="宋体"/>
                <w:i w:val="0"/>
                <w:iCs w:val="0"/>
                <w:color w:val="000000"/>
                <w:sz w:val="16"/>
                <w:szCs w:val="16"/>
                <w:u w:val="none"/>
              </w:rPr>
            </w:pPr>
          </w:p>
        </w:tc>
        <w:tc>
          <w:tcPr>
            <w:tcW w:w="200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392D98">
            <w:pPr>
              <w:jc w:val="center"/>
              <w:rPr>
                <w:rFonts w:hint="eastAsia" w:ascii="宋体" w:hAnsi="宋体" w:eastAsia="宋体" w:cs="宋体"/>
                <w:i w:val="0"/>
                <w:iCs w:val="0"/>
                <w:color w:val="000000"/>
                <w:sz w:val="16"/>
                <w:szCs w:val="16"/>
                <w:u w:val="none"/>
              </w:rPr>
            </w:pP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694FE">
            <w:pPr>
              <w:jc w:val="center"/>
              <w:rPr>
                <w:rFonts w:hint="eastAsia" w:ascii="宋体" w:hAnsi="宋体" w:eastAsia="宋体" w:cs="宋体"/>
                <w:i w:val="0"/>
                <w:iCs w:val="0"/>
                <w:color w:val="000000"/>
                <w:sz w:val="16"/>
                <w:szCs w:val="16"/>
                <w:u w:val="none"/>
              </w:rPr>
            </w:pPr>
          </w:p>
        </w:tc>
        <w:tc>
          <w:tcPr>
            <w:tcW w:w="60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AFBB9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12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FAAF55">
            <w:pPr>
              <w:jc w:val="center"/>
              <w:rPr>
                <w:rFonts w:hint="eastAsia" w:ascii="宋体" w:hAnsi="宋体" w:eastAsia="宋体" w:cs="宋体"/>
                <w:i w:val="0"/>
                <w:iCs w:val="0"/>
                <w:color w:val="000000"/>
                <w:sz w:val="16"/>
                <w:szCs w:val="16"/>
                <w:u w:val="none"/>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217E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5B76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2A00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年度总  体目标</w:t>
            </w:r>
          </w:p>
        </w:tc>
        <w:tc>
          <w:tcPr>
            <w:tcW w:w="4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4BEE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预期目标</w:t>
            </w:r>
          </w:p>
        </w:tc>
        <w:tc>
          <w:tcPr>
            <w:tcW w:w="45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6EB67AB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实际完成情况</w:t>
            </w:r>
          </w:p>
        </w:tc>
      </w:tr>
      <w:tr w14:paraId="72F5F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17160A">
            <w:pPr>
              <w:jc w:val="center"/>
              <w:rPr>
                <w:rFonts w:hint="eastAsia" w:ascii="宋体" w:hAnsi="宋体" w:eastAsia="宋体" w:cs="宋体"/>
                <w:i w:val="0"/>
                <w:iCs w:val="0"/>
                <w:color w:val="000000"/>
                <w:sz w:val="16"/>
                <w:szCs w:val="16"/>
                <w:u w:val="none"/>
              </w:rPr>
            </w:pPr>
          </w:p>
        </w:tc>
        <w:tc>
          <w:tcPr>
            <w:tcW w:w="46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048447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保障单位日常运转，提高预算编制质量，严格执行预算</w:t>
            </w:r>
          </w:p>
        </w:tc>
        <w:tc>
          <w:tcPr>
            <w:tcW w:w="45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670E733">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新建进水闸带桥、竖井及暗涵三合一建筑物1座，调节池1座，加压泵站1座，含立式离心泵2套，泵前微滤机+自动反冲洗碟片过滤器2套等。</w:t>
            </w:r>
          </w:p>
        </w:tc>
      </w:tr>
      <w:tr w14:paraId="2B6C3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8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D84AC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绩效指标（90）</w:t>
            </w: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92E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一级指标</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511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二级指标</w:t>
            </w:r>
          </w:p>
        </w:tc>
        <w:tc>
          <w:tcPr>
            <w:tcW w:w="20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9636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三级指标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92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年度指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标值</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E5FF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实际</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完成值</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63AB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分值</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07277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得分</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D0D9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偏差原因分析   及改进措施</w:t>
            </w:r>
          </w:p>
        </w:tc>
      </w:tr>
      <w:tr w14:paraId="5BFAE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98CA6">
            <w:pPr>
              <w:jc w:val="center"/>
              <w:rPr>
                <w:rFonts w:hint="eastAsia" w:ascii="宋体" w:hAnsi="宋体" w:eastAsia="宋体" w:cs="宋体"/>
                <w:i w:val="0"/>
                <w:iCs w:val="0"/>
                <w:color w:val="000000"/>
                <w:sz w:val="16"/>
                <w:szCs w:val="16"/>
                <w:u w:val="none"/>
              </w:rPr>
            </w:pPr>
          </w:p>
        </w:tc>
        <w:tc>
          <w:tcPr>
            <w:tcW w:w="8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51F8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产出指标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（50）</w:t>
            </w: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3EF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数量指标</w:t>
            </w: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0A55C5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新建泵站</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C15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3E6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1190B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599D6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D63061">
            <w:pPr>
              <w:jc w:val="center"/>
              <w:rPr>
                <w:rFonts w:hint="eastAsia" w:ascii="宋体" w:hAnsi="宋体" w:eastAsia="宋体" w:cs="宋体"/>
                <w:i w:val="0"/>
                <w:iCs w:val="0"/>
                <w:color w:val="000000"/>
                <w:sz w:val="16"/>
                <w:szCs w:val="16"/>
                <w:u w:val="none"/>
              </w:rPr>
            </w:pPr>
          </w:p>
        </w:tc>
      </w:tr>
      <w:tr w14:paraId="519E0C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96AF6">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6371A">
            <w:pPr>
              <w:jc w:val="center"/>
              <w:rPr>
                <w:rFonts w:hint="eastAsia" w:ascii="宋体" w:hAnsi="宋体" w:eastAsia="宋体" w:cs="宋体"/>
                <w:i w:val="0"/>
                <w:iCs w:val="0"/>
                <w:color w:val="000000"/>
                <w:sz w:val="16"/>
                <w:szCs w:val="16"/>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C0654">
            <w:pPr>
              <w:jc w:val="center"/>
              <w:rPr>
                <w:rFonts w:hint="eastAsia" w:ascii="宋体" w:hAnsi="宋体" w:eastAsia="宋体" w:cs="宋体"/>
                <w:i w:val="0"/>
                <w:iCs w:val="0"/>
                <w:color w:val="000000"/>
                <w:sz w:val="16"/>
                <w:szCs w:val="16"/>
                <w:u w:val="none"/>
              </w:rPr>
            </w:pP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437E2E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调节池</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8CE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2045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CD8B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EC710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C849B6">
            <w:pPr>
              <w:jc w:val="center"/>
              <w:rPr>
                <w:rFonts w:hint="eastAsia" w:ascii="宋体" w:hAnsi="宋体" w:eastAsia="宋体" w:cs="宋体"/>
                <w:i w:val="0"/>
                <w:iCs w:val="0"/>
                <w:color w:val="000000"/>
                <w:sz w:val="16"/>
                <w:szCs w:val="16"/>
                <w:u w:val="none"/>
              </w:rPr>
            </w:pPr>
          </w:p>
        </w:tc>
      </w:tr>
      <w:tr w14:paraId="62E77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5EAE03">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A8809">
            <w:pPr>
              <w:jc w:val="center"/>
              <w:rPr>
                <w:rFonts w:hint="eastAsia" w:ascii="宋体" w:hAnsi="宋体" w:eastAsia="宋体" w:cs="宋体"/>
                <w:i w:val="0"/>
                <w:iCs w:val="0"/>
                <w:color w:val="000000"/>
                <w:sz w:val="16"/>
                <w:szCs w:val="16"/>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E0D6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质量指标</w:t>
            </w: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3F96F6D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工程合格率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C21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F5B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100.00</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9334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76976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EBEA4">
            <w:pPr>
              <w:jc w:val="center"/>
              <w:rPr>
                <w:rFonts w:hint="eastAsia" w:ascii="宋体" w:hAnsi="宋体" w:eastAsia="宋体" w:cs="宋体"/>
                <w:i w:val="0"/>
                <w:iCs w:val="0"/>
                <w:color w:val="000000"/>
                <w:sz w:val="16"/>
                <w:szCs w:val="16"/>
                <w:u w:val="none"/>
              </w:rPr>
            </w:pPr>
          </w:p>
        </w:tc>
      </w:tr>
      <w:tr w14:paraId="3ED50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90C3">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3DD81">
            <w:pPr>
              <w:jc w:val="center"/>
              <w:rPr>
                <w:rFonts w:hint="eastAsia" w:ascii="宋体" w:hAnsi="宋体" w:eastAsia="宋体" w:cs="宋体"/>
                <w:i w:val="0"/>
                <w:iCs w:val="0"/>
                <w:color w:val="000000"/>
                <w:sz w:val="16"/>
                <w:szCs w:val="16"/>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F69A6">
            <w:pPr>
              <w:jc w:val="center"/>
              <w:rPr>
                <w:rFonts w:hint="eastAsia" w:ascii="宋体" w:hAnsi="宋体" w:eastAsia="宋体" w:cs="宋体"/>
                <w:i w:val="0"/>
                <w:iCs w:val="0"/>
                <w:color w:val="000000"/>
                <w:sz w:val="16"/>
                <w:szCs w:val="16"/>
                <w:u w:val="none"/>
              </w:rPr>
            </w:pP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261D1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工程外观得分率</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371E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422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80.60</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BAD2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4EA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4.74</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00DEC1">
            <w:pPr>
              <w:jc w:val="center"/>
              <w:rPr>
                <w:rFonts w:hint="eastAsia" w:ascii="宋体" w:hAnsi="宋体" w:eastAsia="宋体" w:cs="宋体"/>
                <w:i w:val="0"/>
                <w:iCs w:val="0"/>
                <w:color w:val="000000"/>
                <w:sz w:val="16"/>
                <w:szCs w:val="16"/>
                <w:u w:val="none"/>
              </w:rPr>
            </w:pPr>
          </w:p>
        </w:tc>
      </w:tr>
      <w:tr w14:paraId="7FF21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3"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1D0F0">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EBD08">
            <w:pPr>
              <w:jc w:val="center"/>
              <w:rPr>
                <w:rFonts w:hint="eastAsia" w:ascii="宋体" w:hAnsi="宋体" w:eastAsia="宋体" w:cs="宋体"/>
                <w:i w:val="0"/>
                <w:iCs w:val="0"/>
                <w:color w:val="000000"/>
                <w:sz w:val="16"/>
                <w:szCs w:val="16"/>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90D6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时效指标</w:t>
            </w: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73AB64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工程投入使用日期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7B49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24年8月前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8C14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24年8月前</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F3E7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97B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C80164">
            <w:pPr>
              <w:jc w:val="center"/>
              <w:rPr>
                <w:rFonts w:hint="eastAsia" w:ascii="宋体" w:hAnsi="宋体" w:eastAsia="宋体" w:cs="宋体"/>
                <w:i w:val="0"/>
                <w:iCs w:val="0"/>
                <w:color w:val="000000"/>
                <w:sz w:val="16"/>
                <w:szCs w:val="16"/>
                <w:u w:val="none"/>
              </w:rPr>
            </w:pPr>
          </w:p>
        </w:tc>
      </w:tr>
      <w:tr w14:paraId="20E33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FE4CC8">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2E640">
            <w:pPr>
              <w:jc w:val="center"/>
              <w:rPr>
                <w:rFonts w:hint="eastAsia" w:ascii="宋体" w:hAnsi="宋体" w:eastAsia="宋体" w:cs="宋体"/>
                <w:i w:val="0"/>
                <w:iCs w:val="0"/>
                <w:color w:val="000000"/>
                <w:sz w:val="16"/>
                <w:szCs w:val="16"/>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30C8D">
            <w:pPr>
              <w:jc w:val="center"/>
              <w:rPr>
                <w:rFonts w:hint="eastAsia" w:ascii="宋体" w:hAnsi="宋体" w:eastAsia="宋体" w:cs="宋体"/>
                <w:i w:val="0"/>
                <w:iCs w:val="0"/>
                <w:color w:val="000000"/>
                <w:sz w:val="16"/>
                <w:szCs w:val="16"/>
                <w:u w:val="none"/>
              </w:rPr>
            </w:pP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0212F9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付款截止日期</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7A7F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年底前</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55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年底前</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F93EB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B20D8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65E89">
            <w:pPr>
              <w:jc w:val="center"/>
              <w:rPr>
                <w:rFonts w:hint="eastAsia" w:ascii="宋体" w:hAnsi="宋体" w:eastAsia="宋体" w:cs="宋体"/>
                <w:i w:val="0"/>
                <w:iCs w:val="0"/>
                <w:color w:val="000000"/>
                <w:sz w:val="16"/>
                <w:szCs w:val="16"/>
                <w:u w:val="none"/>
              </w:rPr>
            </w:pPr>
          </w:p>
        </w:tc>
      </w:tr>
      <w:tr w14:paraId="7EB94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D783">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B0D">
            <w:pPr>
              <w:jc w:val="center"/>
              <w:rPr>
                <w:rFonts w:hint="eastAsia" w:ascii="宋体" w:hAnsi="宋体" w:eastAsia="宋体" w:cs="宋体"/>
                <w:i w:val="0"/>
                <w:iCs w:val="0"/>
                <w:color w:val="000000"/>
                <w:sz w:val="16"/>
                <w:szCs w:val="16"/>
                <w:u w:val="none"/>
              </w:rPr>
            </w:pPr>
          </w:p>
        </w:tc>
        <w:tc>
          <w:tcPr>
            <w:tcW w:w="9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9F6C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成本指标</w:t>
            </w: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08EB5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工程总体费用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B5A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154.97</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FD88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154.97</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5B43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F9A1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38D942">
            <w:pPr>
              <w:jc w:val="center"/>
              <w:rPr>
                <w:rFonts w:hint="eastAsia" w:ascii="宋体" w:hAnsi="宋体" w:eastAsia="宋体" w:cs="宋体"/>
                <w:i w:val="0"/>
                <w:iCs w:val="0"/>
                <w:color w:val="000000"/>
                <w:sz w:val="16"/>
                <w:szCs w:val="16"/>
                <w:u w:val="none"/>
              </w:rPr>
            </w:pPr>
          </w:p>
        </w:tc>
      </w:tr>
      <w:tr w14:paraId="309A1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71692">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850337">
            <w:pPr>
              <w:jc w:val="center"/>
              <w:rPr>
                <w:rFonts w:hint="eastAsia" w:ascii="宋体" w:hAnsi="宋体" w:eastAsia="宋体" w:cs="宋体"/>
                <w:i w:val="0"/>
                <w:iCs w:val="0"/>
                <w:color w:val="000000"/>
                <w:sz w:val="16"/>
                <w:szCs w:val="16"/>
                <w:u w:val="none"/>
              </w:rPr>
            </w:pPr>
          </w:p>
        </w:tc>
        <w:tc>
          <w:tcPr>
            <w:tcW w:w="97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D2EE">
            <w:pPr>
              <w:jc w:val="center"/>
              <w:rPr>
                <w:rFonts w:hint="eastAsia" w:ascii="宋体" w:hAnsi="宋体" w:eastAsia="宋体" w:cs="宋体"/>
                <w:i w:val="0"/>
                <w:iCs w:val="0"/>
                <w:color w:val="000000"/>
                <w:sz w:val="16"/>
                <w:szCs w:val="16"/>
                <w:u w:val="none"/>
              </w:rPr>
            </w:pP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0998FC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新建泵站费用</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6C8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38.19</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09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38.19</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858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79D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AA23D">
            <w:pPr>
              <w:jc w:val="center"/>
              <w:rPr>
                <w:rFonts w:hint="eastAsia" w:ascii="宋体" w:hAnsi="宋体" w:eastAsia="宋体" w:cs="宋体"/>
                <w:i w:val="0"/>
                <w:iCs w:val="0"/>
                <w:color w:val="000000"/>
                <w:sz w:val="16"/>
                <w:szCs w:val="16"/>
                <w:u w:val="none"/>
              </w:rPr>
            </w:pPr>
          </w:p>
        </w:tc>
      </w:tr>
      <w:tr w14:paraId="2151C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B7315">
            <w:pPr>
              <w:jc w:val="center"/>
              <w:rPr>
                <w:rFonts w:hint="eastAsia" w:ascii="宋体" w:hAnsi="宋体" w:eastAsia="宋体" w:cs="宋体"/>
                <w:i w:val="0"/>
                <w:iCs w:val="0"/>
                <w:color w:val="000000"/>
                <w:sz w:val="16"/>
                <w:szCs w:val="16"/>
                <w:u w:val="none"/>
              </w:rPr>
            </w:pPr>
          </w:p>
        </w:tc>
        <w:tc>
          <w:tcPr>
            <w:tcW w:w="83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FF537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效益指标</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（30）</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87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经济效益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0812CD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项目区作物增产价值</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B0B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E7D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24.00</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F06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EBBF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010CF">
            <w:pPr>
              <w:jc w:val="center"/>
              <w:rPr>
                <w:rFonts w:hint="eastAsia" w:ascii="宋体" w:hAnsi="宋体" w:eastAsia="宋体" w:cs="宋体"/>
                <w:i w:val="0"/>
                <w:iCs w:val="0"/>
                <w:color w:val="000000"/>
                <w:sz w:val="16"/>
                <w:szCs w:val="16"/>
                <w:u w:val="none"/>
              </w:rPr>
            </w:pPr>
          </w:p>
        </w:tc>
      </w:tr>
      <w:tr w14:paraId="0634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7319E">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9C59E">
            <w:pPr>
              <w:jc w:val="center"/>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5E7B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社会效益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247B24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增加当地农户就业数</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7E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7F0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10.00</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65F47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1288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1E26D">
            <w:pPr>
              <w:jc w:val="center"/>
              <w:rPr>
                <w:rFonts w:hint="eastAsia" w:ascii="宋体" w:hAnsi="宋体" w:eastAsia="宋体" w:cs="宋体"/>
                <w:i w:val="0"/>
                <w:iCs w:val="0"/>
                <w:color w:val="000000"/>
                <w:sz w:val="16"/>
                <w:szCs w:val="16"/>
                <w:u w:val="none"/>
              </w:rPr>
            </w:pPr>
          </w:p>
        </w:tc>
      </w:tr>
      <w:tr w14:paraId="666533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EDD23">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24366">
            <w:pPr>
              <w:jc w:val="center"/>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0FB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生态效益</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指标</w:t>
            </w: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03FD25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区域生态环境大幅改善</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069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DCE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3803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E9BF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5E7C45">
            <w:pPr>
              <w:jc w:val="center"/>
              <w:rPr>
                <w:rFonts w:hint="eastAsia" w:ascii="宋体" w:hAnsi="宋体" w:eastAsia="宋体" w:cs="宋体"/>
                <w:i w:val="0"/>
                <w:iCs w:val="0"/>
                <w:color w:val="000000"/>
                <w:sz w:val="16"/>
                <w:szCs w:val="16"/>
                <w:u w:val="none"/>
              </w:rPr>
            </w:pPr>
          </w:p>
        </w:tc>
      </w:tr>
      <w:tr w14:paraId="64D7AF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AD296">
            <w:pPr>
              <w:jc w:val="center"/>
              <w:rPr>
                <w:rFonts w:hint="eastAsia" w:ascii="宋体" w:hAnsi="宋体" w:eastAsia="宋体" w:cs="宋体"/>
                <w:i w:val="0"/>
                <w:iCs w:val="0"/>
                <w:color w:val="000000"/>
                <w:sz w:val="16"/>
                <w:szCs w:val="16"/>
                <w:u w:val="none"/>
              </w:rPr>
            </w:pPr>
          </w:p>
        </w:tc>
        <w:tc>
          <w:tcPr>
            <w:tcW w:w="83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6C77A">
            <w:pPr>
              <w:jc w:val="center"/>
              <w:rPr>
                <w:rFonts w:hint="eastAsia" w:ascii="宋体" w:hAnsi="宋体" w:eastAsia="宋体" w:cs="宋体"/>
                <w:i w:val="0"/>
                <w:iCs w:val="0"/>
                <w:color w:val="000000"/>
                <w:sz w:val="16"/>
                <w:szCs w:val="16"/>
                <w:u w:val="none"/>
              </w:rP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55F6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可持续影</w:t>
            </w:r>
            <w:r>
              <w:rPr>
                <w:rFonts w:hint="eastAsia" w:ascii="宋体" w:hAnsi="宋体" w:eastAsia="宋体" w:cs="宋体"/>
                <w:i w:val="0"/>
                <w:iCs w:val="0"/>
                <w:color w:val="000000"/>
                <w:kern w:val="0"/>
                <w:sz w:val="16"/>
                <w:szCs w:val="16"/>
                <w:u w:val="none"/>
                <w:lang w:val="en-US" w:eastAsia="zh-CN" w:bidi="ar"/>
              </w:rPr>
              <w:br w:type="textWrapping"/>
            </w:r>
            <w:r>
              <w:rPr>
                <w:rFonts w:hint="eastAsia" w:ascii="宋体" w:hAnsi="宋体" w:eastAsia="宋体" w:cs="宋体"/>
                <w:i w:val="0"/>
                <w:iCs w:val="0"/>
                <w:color w:val="000000"/>
                <w:kern w:val="0"/>
                <w:sz w:val="16"/>
                <w:szCs w:val="16"/>
                <w:u w:val="none"/>
                <w:lang w:val="en-US" w:eastAsia="zh-CN" w:bidi="ar"/>
              </w:rPr>
              <w:t>响指标</w:t>
            </w: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53FAF1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区域产业结构持续改善</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EA9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931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9AF16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AA435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6E1077">
            <w:pPr>
              <w:jc w:val="center"/>
              <w:rPr>
                <w:rFonts w:hint="eastAsia" w:ascii="宋体" w:hAnsi="宋体" w:eastAsia="宋体" w:cs="宋体"/>
                <w:i w:val="0"/>
                <w:iCs w:val="0"/>
                <w:color w:val="000000"/>
                <w:sz w:val="16"/>
                <w:szCs w:val="16"/>
                <w:u w:val="none"/>
              </w:rPr>
            </w:pPr>
          </w:p>
        </w:tc>
      </w:tr>
      <w:tr w14:paraId="32C1A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trPr>
        <w:tc>
          <w:tcPr>
            <w:tcW w:w="8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C8B0">
            <w:pPr>
              <w:jc w:val="center"/>
              <w:rPr>
                <w:rFonts w:hint="eastAsia" w:ascii="宋体" w:hAnsi="宋体" w:eastAsia="宋体" w:cs="宋体"/>
                <w:i w:val="0"/>
                <w:iCs w:val="0"/>
                <w:color w:val="000000"/>
                <w:sz w:val="16"/>
                <w:szCs w:val="16"/>
                <w:u w:val="none"/>
              </w:rPr>
            </w:pPr>
          </w:p>
        </w:tc>
        <w:tc>
          <w:tcPr>
            <w:tcW w:w="8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05F1D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满意度</w:t>
            </w: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6E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服务对象</w:t>
            </w:r>
          </w:p>
        </w:tc>
        <w:tc>
          <w:tcPr>
            <w:tcW w:w="2033" w:type="dxa"/>
            <w:gridSpan w:val="2"/>
            <w:tcBorders>
              <w:top w:val="single" w:color="000000" w:sz="4" w:space="0"/>
              <w:left w:val="single" w:color="000000" w:sz="4" w:space="0"/>
              <w:bottom w:val="nil"/>
              <w:right w:val="single" w:color="000000" w:sz="4" w:space="0"/>
            </w:tcBorders>
            <w:shd w:val="clear" w:color="auto" w:fill="auto"/>
            <w:vAlign w:val="center"/>
          </w:tcPr>
          <w:p w14:paraId="3CF93A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灌户满意度</w:t>
            </w:r>
          </w:p>
        </w:tc>
        <w:tc>
          <w:tcPr>
            <w:tcW w:w="831" w:type="dxa"/>
            <w:tcBorders>
              <w:top w:val="single" w:color="000000" w:sz="4" w:space="0"/>
              <w:left w:val="single" w:color="000000" w:sz="4" w:space="0"/>
              <w:bottom w:val="nil"/>
              <w:right w:val="single" w:color="000000" w:sz="4" w:space="0"/>
            </w:tcBorders>
            <w:shd w:val="clear" w:color="auto" w:fill="auto"/>
            <w:vAlign w:val="center"/>
          </w:tcPr>
          <w:p w14:paraId="71CF0F7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785" w:type="dxa"/>
            <w:tcBorders>
              <w:top w:val="single" w:color="000000" w:sz="4" w:space="0"/>
              <w:left w:val="single" w:color="000000" w:sz="4" w:space="0"/>
              <w:bottom w:val="nil"/>
              <w:right w:val="single" w:color="000000" w:sz="4" w:space="0"/>
            </w:tcBorders>
            <w:shd w:val="clear" w:color="auto" w:fill="auto"/>
            <w:vAlign w:val="center"/>
          </w:tcPr>
          <w:p w14:paraId="1F81EE4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95.00</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6B30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55EED0">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B508AF">
            <w:pPr>
              <w:jc w:val="center"/>
              <w:rPr>
                <w:rFonts w:hint="eastAsia" w:ascii="宋体" w:hAnsi="宋体" w:eastAsia="宋体" w:cs="宋体"/>
                <w:i w:val="0"/>
                <w:iCs w:val="0"/>
                <w:color w:val="000000"/>
                <w:sz w:val="16"/>
                <w:szCs w:val="16"/>
                <w:u w:val="none"/>
              </w:rPr>
            </w:pPr>
          </w:p>
        </w:tc>
      </w:tr>
      <w:tr w14:paraId="3D2BF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8" w:hRule="atLeast"/>
        </w:trPr>
        <w:tc>
          <w:tcPr>
            <w:tcW w:w="63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218583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总    分</w:t>
            </w:r>
          </w:p>
        </w:tc>
        <w:tc>
          <w:tcPr>
            <w:tcW w:w="6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2A26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100 </w:t>
            </w:r>
          </w:p>
        </w:tc>
        <w:tc>
          <w:tcPr>
            <w:tcW w:w="9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5DDBA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99.74</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D818E8">
            <w:pPr>
              <w:jc w:val="center"/>
              <w:rPr>
                <w:rFonts w:hint="eastAsia" w:ascii="宋体" w:hAnsi="宋体" w:eastAsia="宋体" w:cs="宋体"/>
                <w:i w:val="0"/>
                <w:iCs w:val="0"/>
                <w:color w:val="000000"/>
                <w:sz w:val="16"/>
                <w:szCs w:val="16"/>
                <w:u w:val="none"/>
              </w:rPr>
            </w:pPr>
          </w:p>
        </w:tc>
      </w:tr>
    </w:tbl>
    <w:p w14:paraId="57FD341A">
      <w:pPr>
        <w:widowControl/>
        <w:spacing w:before="240" w:after="240"/>
        <w:rPr>
          <w:rFonts w:hint="eastAsia" w:ascii="仿宋_GB2312" w:hAnsi="仿宋_GB2312" w:eastAsia="仿宋_GB2312" w:cs="仿宋_GB2312"/>
          <w:color w:val="0E00FE"/>
          <w:kern w:val="0"/>
          <w:sz w:val="32"/>
          <w:szCs w:val="32"/>
        </w:rPr>
      </w:pPr>
    </w:p>
    <w:p w14:paraId="532C382D">
      <w:pPr>
        <w:rPr>
          <w:rFonts w:hint="eastAsia" w:ascii="仿宋_GB2312" w:hAnsi="仿宋_GB2312" w:eastAsia="仿宋_GB2312" w:cs="仿宋_GB2312"/>
          <w:sz w:val="32"/>
          <w:szCs w:val="32"/>
        </w:rPr>
      </w:pPr>
      <w:r>
        <w:rPr>
          <w:rFonts w:hint="eastAsia" w:ascii="仿宋_GB2312" w:hAnsi="仿宋_GB2312" w:eastAsia="仿宋_GB2312" w:cs="仿宋_GB2312"/>
          <w:b/>
          <w:bCs/>
          <w:kern w:val="0"/>
          <w:sz w:val="32"/>
          <w:szCs w:val="32"/>
        </w:rPr>
        <w:t>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（三）部门项目绩效评价结果。</w:t>
      </w:r>
    </w:p>
    <w:p w14:paraId="3FE55B3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以内蒙古河套灌区解放闸灌域引黄滴灌工程项目为例，该项目绩效评价综合得分为</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分，绩效评价结果为“优”。部门项目绩效评价得分情况详见单位具体绩效评价结果。</w:t>
      </w:r>
    </w:p>
    <w:p w14:paraId="32F0835C">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2024年</w:t>
      </w:r>
      <w:r>
        <w:rPr>
          <w:rFonts w:hint="eastAsia" w:ascii="仿宋_GB2312" w:hAnsi="仿宋_GB2312" w:eastAsia="仿宋_GB2312" w:cs="仿宋_GB2312"/>
          <w:b/>
          <w:bCs/>
          <w:sz w:val="32"/>
          <w:szCs w:val="32"/>
          <w:lang w:val="en-US" w:eastAsia="zh-CN"/>
        </w:rPr>
        <w:t>度</w:t>
      </w:r>
      <w:r>
        <w:rPr>
          <w:rFonts w:hint="eastAsia" w:ascii="仿宋_GB2312" w:hAnsi="仿宋_GB2312" w:eastAsia="仿宋_GB2312" w:cs="仿宋_GB2312"/>
          <w:b/>
          <w:bCs/>
          <w:sz w:val="32"/>
          <w:szCs w:val="32"/>
        </w:rPr>
        <w:t>内蒙古河套灌区解放闸灌域</w:t>
      </w:r>
    </w:p>
    <w:p w14:paraId="5F9199BA">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引黄滴灌工程项目绩效自评报告</w:t>
      </w:r>
    </w:p>
    <w:p w14:paraId="0E7A73C9">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w:t>
      </w:r>
      <w:r>
        <w:rPr>
          <w:rFonts w:hint="eastAsia" w:ascii="仿宋_GB2312" w:hAnsi="仿宋_GB2312" w:eastAsia="仿宋_GB2312" w:cs="仿宋_GB2312"/>
          <w:b/>
          <w:bCs/>
          <w:sz w:val="32"/>
          <w:szCs w:val="32"/>
          <w:lang w:val="en-US" w:eastAsia="zh-CN"/>
        </w:rPr>
        <w:t>基本</w:t>
      </w:r>
      <w:r>
        <w:rPr>
          <w:rFonts w:hint="eastAsia" w:ascii="仿宋_GB2312" w:hAnsi="仿宋_GB2312" w:eastAsia="仿宋_GB2312" w:cs="仿宋_GB2312"/>
          <w:b/>
          <w:bCs/>
          <w:sz w:val="32"/>
          <w:szCs w:val="32"/>
        </w:rPr>
        <w:t>情况</w:t>
      </w:r>
    </w:p>
    <w:p w14:paraId="580C0B5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（一）项目基本情况简介。</w:t>
      </w:r>
    </w:p>
    <w:p w14:paraId="64344D1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为打好农业深度节水控水，促进农业增效农民增收攻坚战，助推全市乡村振兴和农业农村现代化建设，实现供水与用水双赢，按照市水利局的批复，建设解放闸灌域引黄滴灌水源工程。</w:t>
      </w:r>
    </w:p>
    <w:p w14:paraId="7C3DEB5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）绩效目标设定及</w:t>
      </w:r>
      <w:r>
        <w:rPr>
          <w:rFonts w:hint="eastAsia" w:ascii="仿宋_GB2312" w:hAnsi="仿宋_GB2312" w:eastAsia="仿宋_GB2312" w:cs="仿宋_GB2312"/>
          <w:sz w:val="32"/>
          <w:szCs w:val="32"/>
          <w:lang w:val="en-US" w:eastAsia="zh-CN"/>
        </w:rPr>
        <w:t>指标</w:t>
      </w:r>
      <w:r>
        <w:rPr>
          <w:rFonts w:hint="eastAsia" w:ascii="仿宋_GB2312" w:hAnsi="仿宋_GB2312" w:eastAsia="仿宋_GB2312" w:cs="仿宋_GB2312"/>
          <w:sz w:val="32"/>
          <w:szCs w:val="32"/>
        </w:rPr>
        <w:t>完成情况。</w:t>
      </w:r>
    </w:p>
    <w:p w14:paraId="4979EC15">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年度绩效目标：保障单位日常运转，提高预算编制质量，严格执行预算</w:t>
      </w:r>
    </w:p>
    <w:p w14:paraId="2A46481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年度绩效目标完成情况： 新建进水闸带桥、竖井及暗涵三合一建筑物1座，调节池1座，加压泵站1座，含立式离心泵2套，泵前微滤机+自动反冲洗碟片过滤器2套等。</w:t>
      </w:r>
    </w:p>
    <w:p w14:paraId="7134D444">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偏差分析及整改措施。</w:t>
      </w:r>
    </w:p>
    <w:p w14:paraId="7879585A">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本项目在实施过程中为出现明显的偏差或不足</w:t>
      </w:r>
    </w:p>
    <w:p w14:paraId="3919759C">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二、绩效自评工作情况</w:t>
      </w:r>
    </w:p>
    <w:p w14:paraId="2DFC33B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）绩效自评目的。</w:t>
      </w:r>
    </w:p>
    <w:p w14:paraId="69D417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解放闸灌域引黄滴灌高效节水灌溉工程主要是为高效节水工程进行引黄滴灌水源工程及首部设备的配套和二道桥庆丰引黄滴灌工程，主要是为响应市委、市政府深度节水控水促进农业增效农民增收攻坚战，全力推动引黄滴灌工作深入开展，为实现节水高效管理，建设全国一流现代化灌区，推动全市现代化农牧业和经济社会高质量发展做出新贡献而设立的。通过项目的绩效自评，达到了当初改善了农业生产条件，促进了农业增产、农民增收的目的，同时也极大的解决了引黄水资源日益短缺，更好的缓解供用水矛盾。</w:t>
      </w:r>
    </w:p>
    <w:p w14:paraId="2147187F">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）项目资金投入情况。</w:t>
      </w:r>
    </w:p>
    <w:p w14:paraId="319B6A10">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本项目资金年初预算数0万元，其中：财政拨款0万元，其他资金0万元。</w:t>
      </w:r>
    </w:p>
    <w:p w14:paraId="1EF7847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本项目资金年度调整金额154.97万元，其中：财政拨款154.97万元，其他资金0万元。</w:t>
      </w:r>
    </w:p>
    <w:p w14:paraId="34A97151">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本项目资金变动后预算数154.97万元，其中：财政拨款154.97万元，其他资金0万元。</w:t>
      </w:r>
    </w:p>
    <w:p w14:paraId="037A2AA9">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本项目资金全年执行数154.97万元、执行率为100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，其中：财政拨款154.97万元，其他资金0万元。</w:t>
      </w:r>
    </w:p>
    <w:p w14:paraId="186B46F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）项目资金产出情况。</w:t>
      </w:r>
    </w:p>
    <w:p w14:paraId="1FD0AC8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本年度计划投资</w:t>
      </w:r>
      <w:r>
        <w:rPr>
          <w:rFonts w:hint="eastAsia" w:ascii="仿宋_GB2312" w:hAnsi="仿宋_GB2312" w:eastAsia="仿宋_GB2312" w:cs="仿宋_GB2312"/>
          <w:sz w:val="32"/>
          <w:szCs w:val="32"/>
          <w:lang w:val="en-US" w:eastAsia="zh-CN"/>
        </w:rPr>
        <w:t>154.97</w:t>
      </w:r>
      <w:r>
        <w:rPr>
          <w:rFonts w:hint="eastAsia" w:ascii="仿宋_GB2312" w:hAnsi="仿宋_GB2312" w:eastAsia="仿宋_GB2312" w:cs="仿宋_GB2312"/>
          <w:sz w:val="32"/>
          <w:szCs w:val="32"/>
        </w:rPr>
        <w:t>万元来完成该项目的工程建设</w:t>
      </w:r>
      <w:r>
        <w:rPr>
          <w:rFonts w:hint="eastAsia" w:ascii="仿宋_GB2312" w:hAnsi="仿宋_GB2312" w:eastAsia="仿宋_GB2312" w:cs="仿宋_GB2312"/>
          <w:sz w:val="32"/>
          <w:szCs w:val="32"/>
          <w:lang w:val="en-US" w:eastAsia="zh-CN"/>
        </w:rPr>
        <w:t>资金支付</w:t>
      </w:r>
      <w:r>
        <w:rPr>
          <w:rFonts w:hint="eastAsia" w:ascii="仿宋_GB2312" w:hAnsi="仿宋_GB2312" w:eastAsia="仿宋_GB2312" w:cs="仿宋_GB2312"/>
          <w:sz w:val="32"/>
          <w:szCs w:val="32"/>
        </w:rPr>
        <w:t>，该工程目前已投入运行，效果良好，灌域满意度达到95%。</w:t>
      </w:r>
    </w:p>
    <w:p w14:paraId="3553877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）项目资金管理情况。</w:t>
      </w:r>
    </w:p>
    <w:p w14:paraId="7CC1710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在项目实施过程中，严格按工程建设管理的法规和规定，实行建设资金统一管理，按工程进度签证审核拨付；多次协商开会，先后制定了一系列实施方案、管理办法，完善了</w:t>
      </w:r>
      <w:r>
        <w:rPr>
          <w:rFonts w:hint="eastAsia" w:ascii="仿宋_GB2312" w:hAnsi="仿宋_GB2312" w:eastAsia="仿宋_GB2312" w:cs="仿宋_GB2312"/>
          <w:sz w:val="32"/>
          <w:szCs w:val="32"/>
          <w:lang w:val="en-US" w:eastAsia="zh-CN"/>
        </w:rPr>
        <w:t>检查</w:t>
      </w:r>
      <w:r>
        <w:rPr>
          <w:rFonts w:hint="eastAsia" w:ascii="仿宋_GB2312" w:hAnsi="仿宋_GB2312" w:eastAsia="仿宋_GB2312" w:cs="仿宋_GB2312"/>
          <w:sz w:val="32"/>
          <w:szCs w:val="32"/>
        </w:rPr>
        <w:t>、监督机制，并建立会议、议事等制度，从体制上、机制上保证了工程建设和资金的规范运作，做到了事前有评估规划，事中有检查校正，事后有总结审计。较好地完成了批复的建设任务。</w:t>
      </w:r>
    </w:p>
    <w:p w14:paraId="3E5E2547">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三、项目绩效情况</w:t>
      </w:r>
    </w:p>
    <w:p w14:paraId="40572E9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 产出指标</w:t>
      </w:r>
    </w:p>
    <w:p w14:paraId="3B8BB54A">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1.数量指标</w:t>
      </w:r>
    </w:p>
    <w:p w14:paraId="7A9826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（1）新建泵站(座)，目标值1，完成值1，分值7，得分7。</w:t>
      </w:r>
    </w:p>
    <w:p w14:paraId="4640FBB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（2）调节池(座)，目标值1，完成值1，分值8，得分8。</w:t>
      </w:r>
    </w:p>
    <w:p w14:paraId="612F08C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2.质量指标</w:t>
      </w:r>
    </w:p>
    <w:p w14:paraId="5BF3ADA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（1）工程合格率(百分比)，目标值100，完成值100，分值10，得分10。</w:t>
      </w:r>
    </w:p>
    <w:p w14:paraId="2BC7D4C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（2）工程外观得分率(百分比)，目标值85，完成值80.6，分值5，得分4.74。</w:t>
      </w:r>
    </w:p>
    <w:p w14:paraId="749B397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3.时效指标</w:t>
      </w:r>
    </w:p>
    <w:p w14:paraId="1D91A96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（1）付款截止日期，目标值年底前，完成值年底前，分值5，得分5。</w:t>
      </w:r>
    </w:p>
    <w:p w14:paraId="5B382DE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（2）工程投入使用日期，目标值24年8月前，完成值24年8月前，分值5，得分5。</w:t>
      </w:r>
    </w:p>
    <w:p w14:paraId="1FF5B6FF">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4.成本指标</w:t>
      </w:r>
    </w:p>
    <w:p w14:paraId="56C2823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（1）工程总体费用(万元)，目标值154.97，完成值154.97，分值5，得分5。</w:t>
      </w:r>
    </w:p>
    <w:p w14:paraId="21CF2334">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（2）新建泵站费用(万元)，目标值38.19，完成值38.19，分值5，得分5。</w:t>
      </w:r>
    </w:p>
    <w:p w14:paraId="26ED2499">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 效益指标</w:t>
      </w:r>
    </w:p>
    <w:p w14:paraId="3C9AD2DE">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5.经济效益指标</w:t>
      </w:r>
    </w:p>
    <w:p w14:paraId="5361438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（1）项目区作物增产价值(万元)，目标值24，完成值24，分值15，得分15。</w:t>
      </w:r>
    </w:p>
    <w:p w14:paraId="3758B96D">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6.社会效益指标</w:t>
      </w:r>
    </w:p>
    <w:p w14:paraId="4C5F6F4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（1）增加当地农户就业数(人)，目标值10，完成值10，分值5，得分5。</w:t>
      </w:r>
    </w:p>
    <w:p w14:paraId="3BBB4ED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7.生态效益指标</w:t>
      </w:r>
    </w:p>
    <w:p w14:paraId="6BD9B6A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（1）区域生态环境大幅改善(百分比)，目标值5，完成值5，分值5，得分5。</w:t>
      </w:r>
    </w:p>
    <w:p w14:paraId="6A5FF7D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8.可持续影响指标</w:t>
      </w:r>
    </w:p>
    <w:p w14:paraId="17DD57B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（1）区域产业结构持续改善(百分比)，目标值5，完成值5，分值5，得分5。</w:t>
      </w:r>
    </w:p>
    <w:p w14:paraId="1146FB7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 满意度指标</w:t>
      </w:r>
    </w:p>
    <w:p w14:paraId="1B5A565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9.服务对象满意度指标</w:t>
      </w:r>
    </w:p>
    <w:p w14:paraId="1C7FAF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（1）灌户满意度(百分比)，目标值95，完成值95，分值10，得分10。</w:t>
      </w:r>
    </w:p>
    <w:p w14:paraId="013C5B4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 自评得分情况</w:t>
      </w:r>
    </w:p>
    <w:p w14:paraId="40B2826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本项目绩效自评得分99.74分，等级为优</w:t>
      </w:r>
      <w:r>
        <w:rPr>
          <w:rFonts w:hint="eastAsia" w:ascii="仿宋_GB2312" w:hAnsi="仿宋_GB2312" w:eastAsia="仿宋_GB2312" w:cs="仿宋_GB2312"/>
          <w:sz w:val="32"/>
          <w:szCs w:val="32"/>
          <w:lang w:eastAsia="zh-CN"/>
        </w:rPr>
        <w:t>。</w:t>
      </w:r>
    </w:p>
    <w:p w14:paraId="0D64FC74">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四、存在问题</w:t>
      </w:r>
    </w:p>
    <w:p w14:paraId="11772B9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val="en-US" w:eastAsia="zh-CN"/>
        </w:rPr>
        <w:t>项目立项、实施存在问题。</w:t>
      </w:r>
    </w:p>
    <w:p w14:paraId="4ACF689A">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本项目立项和实施不存在问题。</w:t>
      </w:r>
    </w:p>
    <w:p w14:paraId="32C56FC3">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资金管理使用存在问题</w:t>
      </w:r>
    </w:p>
    <w:p w14:paraId="1AF6C5BE">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本项目资金管理使用不存在问题。</w:t>
      </w:r>
    </w:p>
    <w:p w14:paraId="1D64A599">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五、其他需要说明的问题</w:t>
      </w:r>
    </w:p>
    <w:p w14:paraId="5A062974">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（一）后续工作计划。</w:t>
      </w:r>
    </w:p>
    <w:p w14:paraId="22AB5099">
      <w:pPr>
        <w:ind w:firstLine="640" w:firstLineChars="200"/>
        <w:rPr>
          <w:rFonts w:hint="eastAsia" w:ascii="仿宋_GB2312" w:hAnsi="仿宋_GB2312" w:eastAsia="仿宋_GB2312" w:cs="仿宋_GB2312"/>
          <w:b w:val="0"/>
          <w:bCs w:val="0"/>
          <w:sz w:val="32"/>
          <w:szCs w:val="32"/>
        </w:rPr>
      </w:pPr>
      <w:r>
        <w:rPr>
          <w:rFonts w:hint="eastAsia" w:ascii="仿宋_GB2312" w:hAnsi="仿宋_GB2312" w:eastAsia="仿宋_GB2312" w:cs="仿宋_GB2312"/>
          <w:sz w:val="32"/>
          <w:szCs w:val="32"/>
        </w:rPr>
        <w:t>1、加强各参建单位、管理使用单位及旗县、乡镇、村社之间的关系协调，处理好这些关系才能保证进度、保证质量。</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2、管理运行单位一定要严格按照工程的设计指标运行，操作按规范进行，确保新建工程良好的运行。</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3、管理运行单位要加大引黄滴灌的面积，督促乡镇做好田间管道的配套，加强平时的管理运行养护，不超警界运行，对泵房设备要加强管护，确保工程正常运行。</w:t>
      </w:r>
      <w:r>
        <w:rPr>
          <w:rFonts w:hint="eastAsia" w:ascii="仿宋_GB2312" w:hAnsi="仿宋_GB2312" w:eastAsia="仿宋_GB2312" w:cs="仿宋_GB2312"/>
          <w:sz w:val="32"/>
          <w:szCs w:val="32"/>
        </w:rPr>
        <w:cr/>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4、进一步完善工程运行管理配套设施建设。例如：现代化观测设施，</w:t>
      </w:r>
      <w:r>
        <w:rPr>
          <w:rFonts w:hint="eastAsia" w:ascii="仿宋_GB2312" w:hAnsi="仿宋_GB2312" w:eastAsia="仿宋_GB2312" w:cs="仿宋_GB2312"/>
          <w:b w:val="0"/>
          <w:bCs w:val="0"/>
          <w:sz w:val="32"/>
          <w:szCs w:val="32"/>
        </w:rPr>
        <w:t>以利于准确、高效的进行工程管理。</w:t>
      </w:r>
    </w:p>
    <w:p w14:paraId="47783CFD">
      <w:pPr>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（二）措施及办法。</w:t>
      </w:r>
    </w:p>
    <w:p w14:paraId="27D2786D">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今后我单位将加大相关单位沟通力度，积极争取上级专项资金，在总结现有引黄滴灌工程经验的同时，积极推广力争扩大引黄滴灌面积，为节水增效、农民增收提供有力保障。</w:t>
      </w:r>
    </w:p>
    <w:p w14:paraId="6C11AC2D">
      <w:pPr>
        <w:jc w:val="center"/>
        <w:rPr>
          <w:rFonts w:hint="eastAsia" w:ascii="仿宋_GB2312" w:hAnsi="仿宋_GB2312" w:eastAsia="仿宋_GB2312" w:cs="仿宋_GB2312"/>
          <w:b/>
          <w:bCs/>
          <w:sz w:val="32"/>
          <w:szCs w:val="32"/>
        </w:rPr>
      </w:pPr>
    </w:p>
    <w:p w14:paraId="6D83F620">
      <w:pPr>
        <w:jc w:val="center"/>
        <w:rPr>
          <w:rFonts w:hint="eastAsia" w:ascii="仿宋_GB2312" w:hAnsi="仿宋_GB2312" w:eastAsia="仿宋_GB2312" w:cs="仿宋_GB2312"/>
          <w:b/>
          <w:bCs/>
          <w:sz w:val="32"/>
          <w:szCs w:val="32"/>
        </w:rPr>
      </w:pPr>
    </w:p>
    <w:p w14:paraId="4FDC2531">
      <w:pPr>
        <w:jc w:val="center"/>
        <w:rPr>
          <w:rFonts w:hint="eastAsia" w:ascii="仿宋_GB2312" w:hAnsi="仿宋_GB2312" w:eastAsia="仿宋_GB2312" w:cs="仿宋_GB2312"/>
          <w:b/>
          <w:bCs/>
          <w:sz w:val="32"/>
          <w:szCs w:val="32"/>
        </w:rPr>
      </w:pPr>
    </w:p>
    <w:p w14:paraId="0EBC31B7">
      <w:pPr>
        <w:jc w:val="center"/>
        <w:rPr>
          <w:rFonts w:hint="eastAsia" w:ascii="仿宋_GB2312" w:hAnsi="仿宋_GB2312" w:eastAsia="仿宋_GB2312" w:cs="仿宋_GB2312"/>
          <w:b/>
          <w:bCs/>
          <w:sz w:val="32"/>
          <w:szCs w:val="32"/>
        </w:rPr>
      </w:pPr>
    </w:p>
    <w:p w14:paraId="5F2D360B">
      <w:pPr>
        <w:jc w:val="center"/>
        <w:rPr>
          <w:rFonts w:hint="eastAsia" w:ascii="仿宋_GB2312" w:hAnsi="仿宋_GB2312" w:eastAsia="仿宋_GB2312" w:cs="仿宋_GB2312"/>
          <w:b/>
          <w:bCs/>
          <w:sz w:val="32"/>
          <w:szCs w:val="32"/>
        </w:rPr>
      </w:pPr>
    </w:p>
    <w:p w14:paraId="144C6EE5">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第三部分 名词解释</w:t>
      </w:r>
    </w:p>
    <w:p w14:paraId="3F9CC7B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一、财政拨款收入：</w:t>
      </w:r>
      <w:r>
        <w:rPr>
          <w:rFonts w:hint="eastAsia" w:ascii="仿宋_GB2312" w:hAnsi="仿宋_GB2312" w:eastAsia="仿宋_GB2312" w:cs="仿宋_GB2312"/>
          <w:sz w:val="32"/>
          <w:szCs w:val="32"/>
        </w:rPr>
        <w:t>从同级财政部门取得的各类财政拨款，包括一般公共预算财政拨款、政府性基金预算财政拨款、国有资本经营预算财政拨款。</w:t>
      </w:r>
    </w:p>
    <w:p w14:paraId="6EB711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 二、上级补助收入：</w:t>
      </w:r>
      <w:r>
        <w:rPr>
          <w:rFonts w:hint="eastAsia" w:ascii="仿宋_GB2312" w:hAnsi="仿宋_GB2312" w:eastAsia="仿宋_GB2312" w:cs="仿宋_GB2312"/>
          <w:sz w:val="32"/>
          <w:szCs w:val="32"/>
        </w:rPr>
        <w:t>指事业单位从主管部门和上级单位取得的非财政补助收入。</w:t>
      </w:r>
    </w:p>
    <w:p w14:paraId="7B04091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三、财政专户管理教育收费：</w:t>
      </w:r>
      <w:r>
        <w:rPr>
          <w:rFonts w:hint="eastAsia" w:ascii="仿宋_GB2312" w:hAnsi="仿宋_GB2312" w:eastAsia="仿宋_GB2312" w:cs="仿宋_GB2312"/>
          <w:sz w:val="32"/>
          <w:szCs w:val="32"/>
        </w:rPr>
        <w:t>指缴入财政专户、实行专项管理的高中以上学费、住宿费、高校委托培养费、函大、电大、夜大及短训班培训费等教育收费。</w:t>
      </w:r>
    </w:p>
    <w:p w14:paraId="650C0B2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四、事业收入：</w:t>
      </w:r>
      <w:r>
        <w:rPr>
          <w:rFonts w:hint="eastAsia" w:ascii="仿宋_GB2312" w:hAnsi="仿宋_GB2312" w:eastAsia="仿宋_GB2312" w:cs="仿宋_GB2312"/>
          <w:sz w:val="32"/>
          <w:szCs w:val="32"/>
        </w:rPr>
        <w:t>指事业单位开展专业业务活动及其辅助活动取得的收入。</w:t>
      </w:r>
    </w:p>
    <w:p w14:paraId="266E890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五、经营收入：</w:t>
      </w:r>
      <w:r>
        <w:rPr>
          <w:rFonts w:hint="eastAsia" w:ascii="仿宋_GB2312" w:hAnsi="仿宋_GB2312" w:eastAsia="仿宋_GB2312" w:cs="仿宋_GB2312"/>
          <w:sz w:val="32"/>
          <w:szCs w:val="32"/>
        </w:rPr>
        <w:t>指事业单位在专业业务活动及其辅助活动之外开展非独立核算经营活动取得的收入。</w:t>
      </w:r>
    </w:p>
    <w:p w14:paraId="2F7AD1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 六、附属单位上缴收入：</w:t>
      </w:r>
      <w:r>
        <w:rPr>
          <w:rFonts w:hint="eastAsia" w:ascii="仿宋_GB2312" w:hAnsi="仿宋_GB2312" w:eastAsia="仿宋_GB2312" w:cs="仿宋_GB2312"/>
          <w:sz w:val="32"/>
          <w:szCs w:val="32"/>
        </w:rPr>
        <w:t>指事业单位取得附属独立核算单位按照有关规定上缴的收入。</w:t>
      </w:r>
    </w:p>
    <w:p w14:paraId="4156880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七、其他收入：</w:t>
      </w:r>
      <w:r>
        <w:rPr>
          <w:rFonts w:hint="eastAsia" w:ascii="仿宋_GB2312" w:hAnsi="仿宋_GB2312" w:eastAsia="仿宋_GB2312" w:cs="仿宋_GB2312"/>
          <w:sz w:val="32"/>
          <w:szCs w:val="32"/>
        </w:rPr>
        <w:t>取得的除上述财政拨款收入、上级补助收入、事业收入、经营收入、附属单位上缴收入等以外的各项收入。</w:t>
      </w:r>
    </w:p>
    <w:p w14:paraId="2FC2E39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八、使用非财政拨款结余（含专用结余）：</w:t>
      </w:r>
      <w:r>
        <w:rPr>
          <w:rFonts w:hint="eastAsia" w:ascii="仿宋_GB2312" w:hAnsi="仿宋_GB2312" w:eastAsia="仿宋_GB2312" w:cs="仿宋_GB2312"/>
          <w:sz w:val="32"/>
          <w:szCs w:val="32"/>
        </w:rPr>
        <w:t>指事业单位按照预算管理要求使用非财政拨款结余弥补收支差额的金额，以及使用专用结余安排支出的金额。</w:t>
      </w:r>
    </w:p>
    <w:p w14:paraId="7F6F461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九、年初结转和结余：</w:t>
      </w:r>
      <w:r>
        <w:rPr>
          <w:rFonts w:hint="eastAsia" w:ascii="仿宋_GB2312" w:hAnsi="仿宋_GB2312" w:eastAsia="仿宋_GB2312" w:cs="仿宋_GB2312"/>
          <w:sz w:val="32"/>
          <w:szCs w:val="32"/>
        </w:rPr>
        <w:t>指单位上年结转本年使用的基本支出结转、项目支出结转和结余、经营结余。</w:t>
      </w:r>
    </w:p>
    <w:p w14:paraId="15965D47">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十、结余分配：</w:t>
      </w:r>
      <w:r>
        <w:rPr>
          <w:rFonts w:hint="eastAsia" w:ascii="仿宋_GB2312" w:hAnsi="仿宋_GB2312" w:eastAsia="仿宋_GB2312" w:cs="仿宋_GB2312"/>
          <w:sz w:val="32"/>
          <w:szCs w:val="32"/>
        </w:rPr>
        <w:t>指单位按规定缴纳企业所得税以及从非财政拨款结余或经营结余中提取各类结余的情况。</w:t>
      </w:r>
    </w:p>
    <w:p w14:paraId="636CE58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十一、年末结转和结余资金：</w:t>
      </w:r>
      <w:r>
        <w:rPr>
          <w:rFonts w:hint="eastAsia" w:ascii="仿宋_GB2312" w:hAnsi="仿宋_GB2312" w:eastAsia="仿宋_GB2312" w:cs="仿宋_GB2312"/>
          <w:sz w:val="32"/>
          <w:szCs w:val="32"/>
        </w:rPr>
        <w:t>指单位结转下年的基本支出结转、项目支出结转和结余、经营结余。</w:t>
      </w:r>
    </w:p>
    <w:p w14:paraId="2FCFAE3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 十二、基本支出：</w:t>
      </w:r>
      <w:r>
        <w:rPr>
          <w:rFonts w:hint="eastAsia" w:ascii="仿宋_GB2312" w:hAnsi="仿宋_GB2312" w:eastAsia="仿宋_GB2312" w:cs="仿宋_GB2312"/>
          <w:sz w:val="32"/>
          <w:szCs w:val="32"/>
        </w:rPr>
        <w:t>指为保障机构正常运转、完成日常工作任务所发生的支出，包括人员经费和公用经费。</w:t>
      </w:r>
    </w:p>
    <w:p w14:paraId="69DCC8C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十三、项目支出：</w:t>
      </w:r>
      <w:r>
        <w:rPr>
          <w:rFonts w:hint="eastAsia" w:ascii="仿宋_GB2312" w:hAnsi="仿宋_GB2312" w:eastAsia="仿宋_GB2312" w:cs="仿宋_GB2312"/>
          <w:sz w:val="32"/>
          <w:szCs w:val="32"/>
        </w:rPr>
        <w:t>指在为完成特定的行政工作任务或事业发展目标所发生的支出。</w:t>
      </w:r>
    </w:p>
    <w:p w14:paraId="26C823A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b/>
          <w:bCs/>
          <w:sz w:val="32"/>
          <w:szCs w:val="32"/>
        </w:rPr>
        <w:t xml:space="preserve"> 十四、上缴上级支出：</w:t>
      </w:r>
      <w:r>
        <w:rPr>
          <w:rFonts w:hint="eastAsia" w:ascii="仿宋_GB2312" w:hAnsi="仿宋_GB2312" w:eastAsia="仿宋_GB2312" w:cs="仿宋_GB2312"/>
          <w:sz w:val="32"/>
          <w:szCs w:val="32"/>
        </w:rPr>
        <w:t>指事业单位按照财政部门和主管部门的规定上缴上级单位的支出。</w:t>
      </w:r>
    </w:p>
    <w:p w14:paraId="0AE1425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十五、经营支出：</w:t>
      </w:r>
      <w:r>
        <w:rPr>
          <w:rFonts w:hint="eastAsia" w:ascii="仿宋_GB2312" w:hAnsi="仿宋_GB2312" w:eastAsia="仿宋_GB2312" w:cs="仿宋_GB2312"/>
          <w:sz w:val="32"/>
          <w:szCs w:val="32"/>
        </w:rPr>
        <w:t>指事业单位在专业业务活动及其辅助活动之外开展非独立核算经营活动发生的支出。</w:t>
      </w:r>
    </w:p>
    <w:p w14:paraId="1759E0E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十六、对附属单位补助支出：</w:t>
      </w:r>
      <w:r>
        <w:rPr>
          <w:rFonts w:hint="eastAsia" w:ascii="仿宋_GB2312" w:hAnsi="仿宋_GB2312" w:eastAsia="仿宋_GB2312" w:cs="仿宋_GB2312"/>
          <w:sz w:val="32"/>
          <w:szCs w:val="32"/>
        </w:rPr>
        <w:t>指事业单位用财政拨款收入之外的收入对附属单位补助发生的支出。</w:t>
      </w:r>
    </w:p>
    <w:p w14:paraId="1F37D34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十七、“三公”经费：</w:t>
      </w:r>
      <w:r>
        <w:rPr>
          <w:rFonts w:hint="eastAsia" w:ascii="仿宋_GB2312" w:hAnsi="仿宋_GB2312" w:eastAsia="仿宋_GB2312" w:cs="仿宋_GB2312"/>
          <w:sz w:val="32"/>
          <w:szCs w:val="32"/>
        </w:rPr>
        <w:t>指单位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2416CB8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十八、机关运行经费：</w:t>
      </w:r>
      <w:r>
        <w:rPr>
          <w:rFonts w:hint="eastAsia" w:ascii="仿宋_GB2312" w:hAnsi="仿宋_GB2312" w:eastAsia="仿宋_GB2312" w:cs="仿宋_GB2312"/>
          <w:sz w:val="32"/>
          <w:szCs w:val="32"/>
        </w:rPr>
        <w:t>指行政单位和参照公务员法管理的事业单位财政拨款基本支出中的公用经费支出，包括办公及印刷费、邮电费、差旅费、会议费、福利费、日常维修费、专用材料及一般设备购置费、办公用房水电费、办公用房取暖费、办公用房物业管理费、公务用车运行维护费及其他费用等。</w:t>
      </w:r>
    </w:p>
    <w:p w14:paraId="22DB1238">
      <w:pPr>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第四部分 决算公开联系方式及信息反馈渠道</w:t>
      </w:r>
    </w:p>
    <w:p w14:paraId="0534A616">
      <w:pPr>
        <w:rPr>
          <w:rFonts w:hint="eastAsia" w:ascii="仿宋_GB2312" w:hAnsi="仿宋_GB2312" w:eastAsia="仿宋_GB2312" w:cs="仿宋_GB2312"/>
          <w:sz w:val="32"/>
          <w:szCs w:val="32"/>
        </w:rPr>
      </w:pPr>
    </w:p>
    <w:p w14:paraId="4D3416CF">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本单位决算公开信息反馈和联系方式：</w:t>
      </w:r>
    </w:p>
    <w:p w14:paraId="014C5BD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联系人：吕飞           联系电话：0478-6631512</w:t>
      </w:r>
    </w:p>
    <w:p w14:paraId="461156EF">
      <w:pPr>
        <w:rPr>
          <w:rFonts w:hint="eastAsia" w:ascii="仿宋_GB2312" w:hAnsi="仿宋_GB2312" w:eastAsia="仿宋_GB2312" w:cs="仿宋_GB2312"/>
          <w:sz w:val="32"/>
          <w:szCs w:val="32"/>
        </w:rPr>
      </w:pPr>
    </w:p>
    <w:p w14:paraId="21159976">
      <w:pPr>
        <w:jc w:val="center"/>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第五部分 单位决算表</w:t>
      </w:r>
    </w:p>
    <w:p w14:paraId="47BD8A9F">
      <w:pPr>
        <w:rPr>
          <w:rFonts w:hint="eastAsia" w:ascii="仿宋_GB2312" w:hAnsi="仿宋_GB2312" w:eastAsia="仿宋_GB2312" w:cs="仿宋_GB2312"/>
          <w:sz w:val="32"/>
          <w:szCs w:val="32"/>
        </w:rPr>
      </w:pPr>
    </w:p>
    <w:p w14:paraId="21E3E7E0">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见附件。</w:t>
      </w:r>
    </w:p>
    <w:p w14:paraId="1EE59299">
      <w:pPr>
        <w:widowControl/>
        <w:spacing w:before="240" w:after="240"/>
        <w:jc w:val="left"/>
        <w:rPr>
          <w:rFonts w:hint="eastAsia" w:ascii="仿宋_GB2312" w:hAnsi="仿宋_GB2312" w:eastAsia="仿宋_GB2312" w:cs="仿宋_GB2312"/>
          <w:kern w:val="0"/>
          <w:sz w:val="32"/>
          <w:szCs w:val="32"/>
        </w:rPr>
      </w:pPr>
    </w:p>
    <w:p w14:paraId="588DC130">
      <w:pPr>
        <w:widowControl/>
        <w:spacing w:before="240" w:after="240"/>
        <w:jc w:val="left"/>
        <w:rPr>
          <w:rFonts w:hint="eastAsia" w:ascii="仿宋_GB2312" w:hAnsi="仿宋_GB2312" w:eastAsia="仿宋_GB2312" w:cs="仿宋_GB2312"/>
          <w:kern w:val="0"/>
          <w:sz w:val="32"/>
          <w:szCs w:val="32"/>
        </w:rPr>
      </w:pPr>
    </w:p>
    <w:p w14:paraId="036901CF">
      <w:pPr>
        <w:widowControl/>
        <w:spacing w:before="240" w:after="240"/>
        <w:jc w:val="left"/>
        <w:rPr>
          <w:rFonts w:hint="eastAsia" w:ascii="仿宋_GB2312" w:hAnsi="仿宋_GB2312" w:eastAsia="仿宋_GB2312" w:cs="仿宋_GB2312"/>
          <w:kern w:val="0"/>
          <w:sz w:val="32"/>
          <w:szCs w:val="32"/>
        </w:rPr>
      </w:pPr>
    </w:p>
    <w:p w14:paraId="117C376F">
      <w:pPr>
        <w:widowControl/>
        <w:spacing w:before="240" w:after="240"/>
        <w:jc w:val="left"/>
        <w:rPr>
          <w:rFonts w:hint="eastAsia" w:ascii="仿宋_GB2312" w:hAnsi="仿宋_GB2312" w:eastAsia="仿宋_GB2312" w:cs="仿宋_GB2312"/>
          <w:kern w:val="0"/>
          <w:sz w:val="32"/>
          <w:szCs w:val="32"/>
        </w:rPr>
      </w:pPr>
    </w:p>
    <w:bookmarkEnd w:id="0"/>
    <w:p w14:paraId="2938957D">
      <w:pPr>
        <w:adjustRightInd w:val="0"/>
        <w:snapToGrid w:val="0"/>
        <w:rPr>
          <w:rFonts w:hint="eastAsia" w:ascii="仿宋_GB2312" w:hAnsi="仿宋_GB2312" w:eastAsia="仿宋_GB2312" w:cs="仿宋_GB2312"/>
          <w:b/>
          <w:sz w:val="32"/>
          <w:szCs w:val="32"/>
        </w:rPr>
      </w:pPr>
    </w:p>
    <w:p w14:paraId="62D09456">
      <w:pPr>
        <w:adjustRightInd w:val="0"/>
        <w:snapToGrid w:val="0"/>
        <w:rPr>
          <w:rFonts w:hint="eastAsia" w:ascii="仿宋_GB2312" w:hAnsi="仿宋_GB2312" w:eastAsia="仿宋_GB2312" w:cs="仿宋_GB2312"/>
          <w:b/>
          <w:sz w:val="32"/>
          <w:szCs w:val="32"/>
        </w:rPr>
      </w:pPr>
    </w:p>
    <w:p w14:paraId="389330CC">
      <w:pPr>
        <w:tabs>
          <w:tab w:val="left" w:pos="8415"/>
        </w:tabs>
        <w:rPr>
          <w:rFonts w:hint="eastAsia" w:ascii="仿宋_GB2312" w:hAnsi="仿宋_GB2312" w:eastAsia="仿宋_GB2312" w:cs="仿宋_GB2312"/>
          <w:sz w:val="32"/>
          <w:szCs w:val="32"/>
        </w:rPr>
      </w:pPr>
    </w:p>
    <w:sectPr>
      <w:footerReference r:id="rId4" w:type="default"/>
      <w:pgSz w:w="11906" w:h="16838"/>
      <w:pgMar w:top="1440" w:right="1134" w:bottom="1440" w:left="1134"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1EA59">
    <w:pPr>
      <w:jc w:val="center"/>
    </w:pPr>
    <w:r>
      <w:rPr>
        <w:rFonts w:ascii="宋体" w:hAnsi="宋体" w:eastAsia="宋体" w:cs="宋体"/>
        <w:sz w:val="18"/>
      </w:rPr>
      <w:fldChar w:fldCharType="begin"/>
    </w:r>
    <w:r>
      <w:rPr>
        <w:rFonts w:ascii="宋体" w:hAnsi="宋体" w:eastAsia="宋体" w:cs="宋体"/>
        <w:sz w:val="18"/>
      </w:rPr>
      <w:instrText xml:space="preserve"> PAGE </w:instrText>
    </w:r>
    <w:r>
      <w:rPr>
        <w:rFonts w:ascii="宋体" w:hAnsi="宋体" w:eastAsia="宋体" w:cs="宋体"/>
        <w:sz w:val="18"/>
      </w:rPr>
      <w:fldChar w:fldCharType="separate"/>
    </w:r>
    <w:r>
      <w:rPr>
        <w:rFonts w:ascii="宋体" w:hAnsi="宋体" w:eastAsia="宋体" w:cs="宋体"/>
        <w:sz w:val="18"/>
      </w:rPr>
      <w:t>1</w:t>
    </w:r>
    <w:r>
      <w:rPr>
        <w:rFonts w:ascii="宋体" w:hAnsi="宋体" w:eastAsia="宋体" w:cs="宋体"/>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BA559">
    <w:pPr>
      <w:pStyle w:val="12"/>
      <w:jc w:val="center"/>
    </w:pPr>
    <w:r>
      <w:fldChar w:fldCharType="begin"/>
    </w:r>
    <w:r>
      <w:instrText xml:space="preserve"> PAGE   \* MERGEFORMAT </w:instrText>
    </w:r>
    <w:r>
      <w:fldChar w:fldCharType="separate"/>
    </w:r>
    <w:r>
      <w:rPr>
        <w:lang w:val="zh-CN"/>
      </w:rPr>
      <w:t>26</w:t>
    </w:r>
    <w:r>
      <w:rPr>
        <w:lang w:val="zh-CN"/>
      </w:rPr>
      <w:fldChar w:fldCharType="end"/>
    </w:r>
  </w:p>
  <w:p w14:paraId="52C35D63">
    <w:pPr>
      <w:pStyle w:val="1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2MTc3YjEyNjZkZWJiZmE5NjM5M2I0ZTJlMGUyOWUifQ=="/>
  </w:docVars>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3C055D4"/>
    <w:rsid w:val="06DA63C5"/>
    <w:rsid w:val="101C18E5"/>
    <w:rsid w:val="1652783D"/>
    <w:rsid w:val="18E865B0"/>
    <w:rsid w:val="1A750A6F"/>
    <w:rsid w:val="1EEC1FFE"/>
    <w:rsid w:val="201C1831"/>
    <w:rsid w:val="21D01488"/>
    <w:rsid w:val="28A87747"/>
    <w:rsid w:val="2CAC5619"/>
    <w:rsid w:val="366E6197"/>
    <w:rsid w:val="3A8757B2"/>
    <w:rsid w:val="3C2D7A68"/>
    <w:rsid w:val="3D56085C"/>
    <w:rsid w:val="40916163"/>
    <w:rsid w:val="40D23C76"/>
    <w:rsid w:val="442B58B0"/>
    <w:rsid w:val="4BAD672F"/>
    <w:rsid w:val="4F26037B"/>
    <w:rsid w:val="51CD438B"/>
    <w:rsid w:val="5CBE52E8"/>
    <w:rsid w:val="5F9C4B9A"/>
    <w:rsid w:val="61A70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0"/>
    <w:qFormat/>
    <w:uiPriority w:val="0"/>
    <w:pPr>
      <w:keepNext/>
      <w:keepLines/>
      <w:spacing w:before="260" w:after="260" w:line="416" w:lineRule="auto"/>
      <w:outlineLvl w:val="2"/>
    </w:pPr>
    <w:rPr>
      <w:b/>
      <w:bCs/>
      <w:sz w:val="32"/>
      <w:szCs w:val="32"/>
    </w:rPr>
  </w:style>
  <w:style w:type="paragraph" w:styleId="5">
    <w:name w:val="heading 4"/>
    <w:basedOn w:val="1"/>
    <w:next w:val="1"/>
    <w:link w:val="25"/>
    <w:qFormat/>
    <w:uiPriority w:val="0"/>
    <w:pPr>
      <w:keepNext/>
      <w:keepLines/>
      <w:spacing w:before="280" w:after="290" w:line="376" w:lineRule="auto"/>
      <w:outlineLvl w:val="3"/>
    </w:pPr>
    <w:rPr>
      <w:rFonts w:ascii="Cambria" w:hAnsi="Cambria"/>
      <w:b/>
      <w:bCs/>
      <w:sz w:val="28"/>
      <w:szCs w:val="28"/>
    </w:rPr>
  </w:style>
  <w:style w:type="character" w:default="1" w:styleId="22">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w:basedOn w:val="1"/>
    <w:qFormat/>
    <w:uiPriority w:val="0"/>
    <w:pPr>
      <w:spacing w:after="120"/>
    </w:pPr>
  </w:style>
  <w:style w:type="paragraph" w:styleId="9">
    <w:name w:val="toc 5"/>
    <w:basedOn w:val="1"/>
    <w:next w:val="1"/>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qFormat/>
    <w:uiPriority w:val="0"/>
    <w:pPr>
      <w:ind w:left="1470"/>
      <w:jc w:val="left"/>
    </w:pPr>
    <w:rPr>
      <w:sz w:val="20"/>
      <w:szCs w:val="20"/>
    </w:rPr>
  </w:style>
  <w:style w:type="paragraph" w:styleId="12">
    <w:name w:val="footer"/>
    <w:basedOn w:val="1"/>
    <w:link w:val="28"/>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8">
    <w:name w:val="toc 9"/>
    <w:basedOn w:val="1"/>
    <w:next w:val="1"/>
    <w:qFormat/>
    <w:uiPriority w:val="0"/>
    <w:pPr>
      <w:ind w:left="1680"/>
      <w:jc w:val="left"/>
    </w:pPr>
    <w:rPr>
      <w:sz w:val="20"/>
      <w:szCs w:val="20"/>
    </w:rPr>
  </w:style>
  <w:style w:type="paragraph" w:styleId="1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0">
    <w:name w:val="Body Text First Indent"/>
    <w:basedOn w:val="8"/>
    <w:qFormat/>
    <w:uiPriority w:val="0"/>
    <w:pPr>
      <w:spacing w:after="0"/>
      <w:ind w:firstLine="567"/>
      <w:jc w:val="center"/>
    </w:pPr>
    <w:rPr>
      <w:sz w:val="30"/>
      <w:szCs w:val="20"/>
    </w:rPr>
  </w:style>
  <w:style w:type="character" w:styleId="23">
    <w:name w:val="page number"/>
    <w:basedOn w:val="22"/>
    <w:qFormat/>
    <w:uiPriority w:val="0"/>
  </w:style>
  <w:style w:type="character" w:styleId="24">
    <w:name w:val="Hyperlink"/>
    <w:basedOn w:val="22"/>
    <w:qFormat/>
    <w:uiPriority w:val="0"/>
    <w:rPr>
      <w:color w:val="0000FF"/>
      <w:u w:val="single"/>
    </w:rPr>
  </w:style>
  <w:style w:type="character" w:customStyle="1" w:styleId="25">
    <w:name w:val="标题 4 Char"/>
    <w:basedOn w:val="22"/>
    <w:link w:val="5"/>
    <w:qFormat/>
    <w:uiPriority w:val="0"/>
    <w:rPr>
      <w:rFonts w:ascii="Cambria" w:hAnsi="Cambria"/>
      <w:b/>
      <w:bCs/>
      <w:kern w:val="2"/>
      <w:sz w:val="28"/>
      <w:szCs w:val="28"/>
    </w:rPr>
  </w:style>
  <w:style w:type="paragraph" w:styleId="26">
    <w:name w:val="No Spacing"/>
    <w:link w:val="27"/>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7">
    <w:name w:val="无间隔 Char"/>
    <w:link w:val="26"/>
    <w:qFormat/>
    <w:locked/>
    <w:uiPriority w:val="0"/>
    <w:rPr>
      <w:rFonts w:eastAsia="仿宋_GB2312"/>
      <w:sz w:val="30"/>
      <w:szCs w:val="22"/>
      <w:lang w:bidi="ar-SA"/>
    </w:rPr>
  </w:style>
  <w:style w:type="character" w:customStyle="1" w:styleId="28">
    <w:name w:val="页脚 Char"/>
    <w:basedOn w:val="22"/>
    <w:link w:val="12"/>
    <w:qFormat/>
    <w:uiPriority w:val="0"/>
    <w:rPr>
      <w:kern w:val="2"/>
      <w:sz w:val="18"/>
      <w:szCs w:val="18"/>
    </w:rPr>
  </w:style>
  <w:style w:type="paragraph" w:styleId="29">
    <w:name w:val="List Paragraph"/>
    <w:basedOn w:val="1"/>
    <w:qFormat/>
    <w:uiPriority w:val="0"/>
    <w:pPr>
      <w:ind w:firstLine="420" w:firstLineChars="200"/>
    </w:pPr>
  </w:style>
  <w:style w:type="character" w:customStyle="1" w:styleId="30">
    <w:name w:val="标题 3 Char"/>
    <w:basedOn w:val="22"/>
    <w:link w:val="4"/>
    <w:qFormat/>
    <w:uiPriority w:val="0"/>
    <w:rPr>
      <w:b/>
      <w:bCs/>
      <w:kern w:val="2"/>
      <w:sz w:val="32"/>
      <w:szCs w:val="32"/>
    </w:rPr>
  </w:style>
  <w:style w:type="paragraph" w:customStyle="1" w:styleId="31">
    <w:name w:val="MsoNormal"/>
    <w:basedOn w:val="1"/>
    <w:uiPriority w:val="0"/>
  </w:style>
  <w:style w:type="character" w:customStyle="1" w:styleId="32">
    <w:name w:val="font71"/>
    <w:basedOn w:val="22"/>
    <w:qFormat/>
    <w:uiPriority w:val="0"/>
    <w:rPr>
      <w:rFonts w:ascii="方正舒体" w:hAnsi="方正舒体" w:eastAsia="方正舒体" w:cs="方正舒体"/>
      <w:color w:val="000000"/>
      <w:sz w:val="42"/>
      <w:szCs w:val="42"/>
      <w:u w:val="none"/>
    </w:rPr>
  </w:style>
  <w:style w:type="character" w:customStyle="1" w:styleId="33">
    <w:name w:val="font81"/>
    <w:basedOn w:val="22"/>
    <w:uiPriority w:val="0"/>
    <w:rPr>
      <w:rFonts w:hint="eastAsia" w:ascii="楷体" w:hAnsi="楷体" w:eastAsia="楷体" w:cs="楷体"/>
      <w:color w:val="000000"/>
      <w:sz w:val="30"/>
      <w:szCs w:val="30"/>
      <w:u w:val="none"/>
    </w:rPr>
  </w:style>
  <w:style w:type="character" w:customStyle="1" w:styleId="34">
    <w:name w:val="font91"/>
    <w:basedOn w:val="22"/>
    <w:uiPriority w:val="0"/>
    <w:rPr>
      <w:rFonts w:hint="eastAsia" w:ascii="楷体" w:hAnsi="楷体" w:eastAsia="楷体" w:cs="楷体"/>
      <w:color w:val="000000"/>
      <w:sz w:val="30"/>
      <w:szCs w:val="3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34</Pages>
  <Words>10946</Words>
  <Characters>12145</Characters>
  <Lines>1</Lines>
  <Paragraphs>1</Paragraphs>
  <TotalTime>5</TotalTime>
  <ScaleCrop>false</ScaleCrop>
  <LinksUpToDate>false</LinksUpToDate>
  <CharactersWithSpaces>12789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吕飞</cp:lastModifiedBy>
  <cp:lastPrinted>2025-09-19T02:13:00Z</cp:lastPrinted>
  <dcterms:modified xsi:type="dcterms:W3CDTF">2025-09-19T12:29:46Z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209B2BC26BF0439285EEAA4C4C03B18D_13</vt:lpwstr>
  </property>
  <property fmtid="{D5CDD505-2E9C-101B-9397-08002B2CF9AE}" pid="3" name="KSOProductBuildVer">
    <vt:lpwstr>2052-12.1.0.22529</vt:lpwstr>
  </property>
  <property fmtid="{D5CDD505-2E9C-101B-9397-08002B2CF9AE}" pid="4" name="KSOTemplateDocerSaveRecord">
    <vt:lpwstr>eyJoZGlkIjoiOWQ2ZWExMDIwMTAyNTlkY2I3MDQ0MGE2NzkwYzQ5NGQiLCJ1c2VySWQiOiIzMzA2NTg0NjEifQ==</vt:lpwstr>
  </property>
</Properties>
</file>